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D2B82">
        <w:fldChar w:fldCharType="begin"/>
      </w:r>
      <w:r w:rsidR="002D2B82">
        <w:instrText xml:space="preserve"> DOCPROPERTY  TSG/WGRef  \* MERGEFORMAT </w:instrText>
      </w:r>
      <w:r w:rsidR="002D2B82">
        <w:fldChar w:fldCharType="separate"/>
      </w:r>
      <w:r w:rsidR="003609EF">
        <w:rPr>
          <w:b/>
          <w:noProof/>
          <w:sz w:val="24"/>
        </w:rPr>
        <w:t>SA3</w:t>
      </w:r>
      <w:r w:rsidR="002D2B82">
        <w:rPr>
          <w:b/>
          <w:noProof/>
          <w:sz w:val="24"/>
        </w:rPr>
        <w:fldChar w:fldCharType="end"/>
      </w:r>
      <w:r w:rsidR="00C66BA2">
        <w:rPr>
          <w:b/>
          <w:noProof/>
          <w:sz w:val="24"/>
        </w:rPr>
        <w:t xml:space="preserve"> </w:t>
      </w:r>
      <w:r>
        <w:rPr>
          <w:b/>
          <w:noProof/>
          <w:sz w:val="24"/>
        </w:rPr>
        <w:t>Meeting #</w:t>
      </w:r>
      <w:r w:rsidR="002D2B82">
        <w:fldChar w:fldCharType="begin"/>
      </w:r>
      <w:r w:rsidR="002D2B82">
        <w:instrText xml:space="preserve"> DOCPROPERTY  MtgSeq  \* MERGEFORMAT </w:instrText>
      </w:r>
      <w:r w:rsidR="002D2B82">
        <w:fldChar w:fldCharType="separate"/>
      </w:r>
      <w:r w:rsidR="00EB09B7" w:rsidRPr="00EB09B7">
        <w:rPr>
          <w:b/>
          <w:noProof/>
          <w:sz w:val="24"/>
        </w:rPr>
        <w:t>80</w:t>
      </w:r>
      <w:r w:rsidR="002D2B82">
        <w:rPr>
          <w:b/>
          <w:noProof/>
          <w:sz w:val="24"/>
        </w:rPr>
        <w:fldChar w:fldCharType="end"/>
      </w:r>
      <w:r w:rsidR="002D2B82">
        <w:fldChar w:fldCharType="begin"/>
      </w:r>
      <w:r w:rsidR="002D2B82">
        <w:instrText xml:space="preserve"> DOCPROPERTY  MtgTitle  \* MERGEFORMAT </w:instrText>
      </w:r>
      <w:r w:rsidR="002D2B82">
        <w:fldChar w:fldCharType="separate"/>
      </w:r>
      <w:r w:rsidR="00EB09B7">
        <w:rPr>
          <w:b/>
          <w:noProof/>
          <w:sz w:val="24"/>
        </w:rPr>
        <w:t>-LI-e-a</w:t>
      </w:r>
      <w:r w:rsidR="002D2B82">
        <w:rPr>
          <w:b/>
          <w:noProof/>
          <w:sz w:val="24"/>
        </w:rPr>
        <w:fldChar w:fldCharType="end"/>
      </w:r>
      <w:r>
        <w:rPr>
          <w:b/>
          <w:i/>
          <w:noProof/>
          <w:sz w:val="28"/>
        </w:rPr>
        <w:tab/>
      </w:r>
      <w:r w:rsidR="002D2B82">
        <w:fldChar w:fldCharType="begin"/>
      </w:r>
      <w:r w:rsidR="002D2B82">
        <w:instrText xml:space="preserve"> DOCPROPERTY  Tdoc#  \* MERGEFORMAT </w:instrText>
      </w:r>
      <w:r w:rsidR="002D2B82">
        <w:fldChar w:fldCharType="separate"/>
      </w:r>
      <w:r w:rsidR="00E13F3D" w:rsidRPr="00E13F3D">
        <w:rPr>
          <w:b/>
          <w:i/>
          <w:noProof/>
          <w:sz w:val="28"/>
        </w:rPr>
        <w:t>s3i210005</w:t>
      </w:r>
      <w:r w:rsidR="002D2B82">
        <w:rPr>
          <w:b/>
          <w:i/>
          <w:noProof/>
          <w:sz w:val="28"/>
        </w:rPr>
        <w:fldChar w:fldCharType="end"/>
      </w:r>
    </w:p>
    <w:p w14:paraId="7CB45193" w14:textId="77777777" w:rsidR="001E41F3" w:rsidRDefault="002D2B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F4752">
        <w:fldChar w:fldCharType="begin"/>
      </w:r>
      <w:r w:rsidR="005F4752">
        <w:instrText xml:space="preserve"> DOCPROPERTY  Country  \* MERGEFORMAT </w:instrText>
      </w:r>
      <w:r w:rsidR="005F475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2B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2B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2B8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2B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DC40F" w:rsidR="00F25D98" w:rsidRDefault="00C03E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2B82">
            <w:pPr>
              <w:pStyle w:val="CRCoverPage"/>
              <w:spacing w:after="0"/>
              <w:ind w:left="100"/>
              <w:rPr>
                <w:noProof/>
              </w:rPr>
            </w:pPr>
            <w:r>
              <w:fldChar w:fldCharType="begin"/>
            </w:r>
            <w:r>
              <w:instrText xml:space="preserve"> DOCPROPERTY  CrTitle  \* MERGEFORMAT </w:instrText>
            </w:r>
            <w:r>
              <w:fldChar w:fldCharType="separate"/>
            </w:r>
            <w:r w:rsidR="002640DD">
              <w:t>GUTI allocation procedure reporting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DC0F4" w:rsidR="001E41F3" w:rsidRDefault="00C03E71">
            <w:pPr>
              <w:pStyle w:val="CRCoverPage"/>
              <w:spacing w:after="0"/>
              <w:ind w:left="100"/>
              <w:rPr>
                <w:noProof/>
              </w:rPr>
            </w:pPr>
            <w:r>
              <w:t>SA3LI (</w:t>
            </w:r>
            <w:r w:rsidR="002D2B82">
              <w:fldChar w:fldCharType="begin"/>
            </w:r>
            <w:r w:rsidR="002D2B82">
              <w:instrText xml:space="preserve"> DOCPROPERTY  SourceIfWg  \* MERGEFORMAT </w:instrText>
            </w:r>
            <w:r w:rsidR="002D2B82">
              <w:fldChar w:fldCharType="separate"/>
            </w:r>
            <w:r w:rsidR="00E13F3D">
              <w:rPr>
                <w:noProof/>
              </w:rPr>
              <w:t>BT plc</w:t>
            </w:r>
            <w:r w:rsidR="002D2B82">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331ED" w:rsidR="001E41F3" w:rsidRDefault="00C03E71" w:rsidP="00547111">
            <w:pPr>
              <w:pStyle w:val="CRCoverPage"/>
              <w:spacing w:after="0"/>
              <w:ind w:left="100"/>
              <w:rPr>
                <w:noProof/>
              </w:rPr>
            </w:pPr>
            <w:r>
              <w:t>SA3</w:t>
            </w:r>
            <w:r w:rsidR="005F4752">
              <w:fldChar w:fldCharType="begin"/>
            </w:r>
            <w:r w:rsidR="005F4752">
              <w:instrText xml:space="preserve"> DOCPROPERTY  SourceIfTsg  \* MERGEFORMAT </w:instrText>
            </w:r>
            <w:r w:rsidR="005F47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2B82">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EDD2E" w:rsidR="001E41F3" w:rsidRDefault="002D2B82">
            <w:pPr>
              <w:pStyle w:val="CRCoverPage"/>
              <w:spacing w:after="0"/>
              <w:ind w:left="100"/>
              <w:rPr>
                <w:noProof/>
              </w:rPr>
            </w:pPr>
            <w:r>
              <w:fldChar w:fldCharType="begin"/>
            </w:r>
            <w:r>
              <w:instrText xml:space="preserve"> DOCPROPERTY  ResDate  \* MERGEFORMAT </w:instrText>
            </w:r>
            <w:r>
              <w:fldChar w:fldCharType="separate"/>
            </w:r>
            <w:r w:rsidR="00D24991">
              <w:rPr>
                <w:noProof/>
              </w:rPr>
              <w:t>2021-01-1</w:t>
            </w:r>
            <w:r w:rsidR="00106A2F">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2B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2B8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0206A" w:rsidR="001E41F3" w:rsidRDefault="008A2188">
            <w:pPr>
              <w:pStyle w:val="CRCoverPage"/>
              <w:spacing w:after="0"/>
              <w:ind w:left="100"/>
              <w:rPr>
                <w:noProof/>
              </w:rPr>
            </w:pPr>
            <w:r>
              <w:rPr>
                <w:noProof/>
              </w:rPr>
              <w:t>The specification does not correctly describe the necessary IEF behaviour to generate IEF to ICF assocation events especially in error scenarios when the 5G-GUTI allocation procecures from AMF to UE do not complete successfully. In addition the ICF stage 2 description does not correctly describe IEF assocation handling at the ICF.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D486E" w:rsidR="001E41F3" w:rsidRDefault="00757361">
            <w:pPr>
              <w:pStyle w:val="CRCoverPage"/>
              <w:spacing w:after="0"/>
              <w:ind w:left="100"/>
              <w:rPr>
                <w:noProof/>
              </w:rPr>
            </w:pPr>
            <w:r>
              <w:rPr>
                <w:noProof/>
              </w:rPr>
              <w:t xml:space="preserve">IEF event generation timing is more precisely specified to always occur when a 5G-GUTI allocation procedure is triggered in the AMF regardless of whether it completes succesfully. In addition, </w:t>
            </w:r>
            <w:r w:rsidR="008A2188">
              <w:rPr>
                <w:noProof/>
              </w:rPr>
              <w:t>ICF assocation and cache deletion description text is improved.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F437" w:rsidR="001E41F3" w:rsidRDefault="00C373D8">
            <w:pPr>
              <w:pStyle w:val="CRCoverPage"/>
              <w:spacing w:after="0"/>
              <w:ind w:left="100"/>
              <w:rPr>
                <w:noProof/>
              </w:rPr>
            </w:pPr>
            <w:r>
              <w:rPr>
                <w:noProof/>
              </w:rPr>
              <w:t>LI  functionality as defined in the present version of the TS will continue not to fully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1F8DE" w:rsidR="001E41F3" w:rsidRDefault="00825C67">
            <w:pPr>
              <w:pStyle w:val="CRCoverPage"/>
              <w:spacing w:after="0"/>
              <w:ind w:left="100"/>
              <w:rPr>
                <w:noProof/>
              </w:rPr>
            </w:pPr>
            <w:r>
              <w:rPr>
                <w:noProof/>
              </w:rPr>
              <w:t>5.7.2.3, 6.2.2A.2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01D4A" w:rsidR="001E41F3" w:rsidRDefault="00C03E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0991E" w:rsidR="001E41F3" w:rsidRDefault="00C03E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EE9D8" w:rsidR="001E41F3" w:rsidRDefault="00C03E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340F28" w:rsidR="001E41F3" w:rsidRPr="00C32E9F" w:rsidRDefault="00C03E71" w:rsidP="00C03E71">
      <w:pPr>
        <w:jc w:val="center"/>
        <w:rPr>
          <w:noProof/>
          <w:sz w:val="24"/>
          <w:szCs w:val="24"/>
        </w:rPr>
      </w:pPr>
      <w:bookmarkStart w:id="1" w:name="_Hlk61450893"/>
      <w:r w:rsidRPr="00C32E9F">
        <w:rPr>
          <w:noProof/>
          <w:sz w:val="24"/>
          <w:szCs w:val="24"/>
        </w:rPr>
        <w:lastRenderedPageBreak/>
        <w:t>**********************START OF CHANGES********************</w:t>
      </w:r>
    </w:p>
    <w:p w14:paraId="7A563AA2" w14:textId="77777777" w:rsidR="00C32E9F" w:rsidRPr="00D1020E" w:rsidRDefault="00C32E9F" w:rsidP="00C32E9F">
      <w:pPr>
        <w:pStyle w:val="Heading4"/>
      </w:pPr>
      <w:bookmarkStart w:id="2" w:name="_Toc57729329"/>
      <w:bookmarkStart w:id="3" w:name="_Toc57729344"/>
      <w:r>
        <w:t>5.7.2.3</w:t>
      </w:r>
      <w:r>
        <w:tab/>
        <w:t>Identity Caching Function (ICF)</w:t>
      </w:r>
      <w:bookmarkEnd w:id="2"/>
    </w:p>
    <w:p w14:paraId="591447E5" w14:textId="77777777" w:rsidR="00C32E9F" w:rsidRDefault="00C32E9F" w:rsidP="00C32E9F">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p>
    <w:p w14:paraId="3A7A5D38" w14:textId="7E0E27B7" w:rsidR="00756B40" w:rsidRDefault="00756B40" w:rsidP="00C32E9F">
      <w:pPr>
        <w:rPr>
          <w:ins w:id="4" w:author="alex" w:date="2021-01-18T16:49:00Z"/>
        </w:rPr>
      </w:pPr>
      <w:ins w:id="5" w:author="alex" w:date="2021-01-18T16:47:00Z">
        <w:r>
          <w:t xml:space="preserve">The ICF shall </w:t>
        </w:r>
      </w:ins>
      <w:ins w:id="6" w:author="alex" w:date="2021-01-18T16:48:00Z">
        <w:r>
          <w:t xml:space="preserve">store identifier associations received from the IEF </w:t>
        </w:r>
      </w:ins>
      <w:ins w:id="7" w:author="alex" w:date="2021-01-18T16:50:00Z">
        <w:r>
          <w:t>and hold them</w:t>
        </w:r>
      </w:ins>
      <w:ins w:id="8" w:author="alex" w:date="2021-01-18T16:51:00Z">
        <w:r>
          <w:t xml:space="preserve"> indefin</w:t>
        </w:r>
      </w:ins>
      <w:ins w:id="9" w:author="alex" w:date="2021-01-18T18:26:00Z">
        <w:r w:rsidR="00CD3589">
          <w:t>i</w:t>
        </w:r>
      </w:ins>
      <w:ins w:id="10" w:author="alex" w:date="2021-01-18T16:51:00Z">
        <w:r>
          <w:t>tely</w:t>
        </w:r>
      </w:ins>
      <w:ins w:id="11" w:author="alex" w:date="2021-01-18T16:50:00Z">
        <w:r>
          <w:t xml:space="preserve"> as active </w:t>
        </w:r>
        <w:proofErr w:type="spellStart"/>
        <w:r>
          <w:t>assocations</w:t>
        </w:r>
      </w:ins>
      <w:proofErr w:type="spellEnd"/>
      <w:ins w:id="12" w:author="alex" w:date="2021-01-18T16:49:00Z">
        <w:r>
          <w:t xml:space="preserve"> until;</w:t>
        </w:r>
      </w:ins>
    </w:p>
    <w:p w14:paraId="636E0145" w14:textId="77777777" w:rsidR="00756B40" w:rsidRDefault="00756B40" w:rsidP="00756B40">
      <w:pPr>
        <w:pStyle w:val="B1"/>
        <w:numPr>
          <w:ilvl w:val="0"/>
          <w:numId w:val="1"/>
        </w:numPr>
        <w:rPr>
          <w:ins w:id="13" w:author="alex" w:date="2021-01-18T16:52:00Z"/>
        </w:rPr>
      </w:pPr>
      <w:ins w:id="14" w:author="alex" w:date="2021-01-18T16:49:00Z">
        <w:r>
          <w:t>A new association e</w:t>
        </w:r>
      </w:ins>
      <w:ins w:id="15" w:author="alex" w:date="2021-01-18T16:50:00Z">
        <w:r>
          <w:t>ven</w:t>
        </w:r>
      </w:ins>
      <w:ins w:id="16" w:author="alex" w:date="2021-01-18T16:52:00Z">
        <w:r>
          <w:t>t is received which updates a previous association.</w:t>
        </w:r>
      </w:ins>
    </w:p>
    <w:p w14:paraId="41267710" w14:textId="1F4B15F6" w:rsidR="00756B40" w:rsidRDefault="00756B40" w:rsidP="00756B40">
      <w:pPr>
        <w:pStyle w:val="B1"/>
        <w:numPr>
          <w:ilvl w:val="0"/>
          <w:numId w:val="1"/>
        </w:numPr>
        <w:rPr>
          <w:ins w:id="17" w:author="alex" w:date="2021-01-18T16:53:00Z"/>
        </w:rPr>
      </w:pPr>
      <w:ins w:id="18" w:author="alex" w:date="2021-01-18T16:52:00Z">
        <w:r>
          <w:t>A disassociation event is received for a s</w:t>
        </w:r>
      </w:ins>
      <w:ins w:id="19" w:author="alex" w:date="2021-01-18T16:53:00Z">
        <w:r>
          <w:t>tored association</w:t>
        </w:r>
        <w:r w:rsidR="008A2188">
          <w:t>.</w:t>
        </w:r>
      </w:ins>
    </w:p>
    <w:p w14:paraId="4BF15110" w14:textId="643EBC3C" w:rsidR="00756B40" w:rsidRDefault="00756B40" w:rsidP="008A2188">
      <w:pPr>
        <w:pStyle w:val="B1"/>
        <w:numPr>
          <w:ilvl w:val="0"/>
          <w:numId w:val="1"/>
        </w:numPr>
        <w:rPr>
          <w:ins w:id="20" w:author="alex" w:date="2021-01-18T16:47:00Z"/>
        </w:rPr>
      </w:pPr>
      <w:ins w:id="21" w:author="alex" w:date="2021-01-18T16:53:00Z">
        <w:r>
          <w:t xml:space="preserve">A CSP defined </w:t>
        </w:r>
        <w:r w:rsidR="008A2188">
          <w:t>maximum age is re</w:t>
        </w:r>
      </w:ins>
      <w:ins w:id="22" w:author="alex" w:date="2021-01-18T18:26:00Z">
        <w:r w:rsidR="00CD3589">
          <w:t>ached</w:t>
        </w:r>
      </w:ins>
      <w:ins w:id="23" w:author="alex" w:date="2021-01-18T16:53:00Z">
        <w:r w:rsidR="008A2188">
          <w:t>.</w:t>
        </w:r>
      </w:ins>
      <w:ins w:id="24" w:author="alex" w:date="2021-01-18T16:50:00Z">
        <w:r>
          <w:t xml:space="preserve"> </w:t>
        </w:r>
      </w:ins>
    </w:p>
    <w:p w14:paraId="7A16FD85" w14:textId="1736E204" w:rsidR="00C32E9F" w:rsidDel="008A2188" w:rsidRDefault="00C32E9F" w:rsidP="00C32E9F">
      <w:pPr>
        <w:rPr>
          <w:del w:id="25" w:author="alex" w:date="2021-01-18T16:56:00Z"/>
        </w:rPr>
      </w:pPr>
      <w:del w:id="26" w:author="alex" w:date="2021-01-18T16:56:00Z">
        <w:r w:rsidDel="008A2188">
          <w:delText>Identifier associations shall be held while the identities remain active</w:delText>
        </w:r>
      </w:del>
      <w:del w:id="27" w:author="alex" w:date="2021-01-18T16:45:00Z">
        <w:r w:rsidDel="00756B40">
          <w:delText>ly</w:delText>
        </w:r>
      </w:del>
      <w:del w:id="28" w:author="alex" w:date="2021-01-18T16:56:00Z">
        <w:r w:rsidDel="008A2188">
          <w:delText xml:space="preserve"> associated with a UE served by the IEF’s parent NF.</w:delText>
        </w:r>
      </w:del>
    </w:p>
    <w:p w14:paraId="5F08D5A5" w14:textId="7A119412" w:rsidR="00C32E9F" w:rsidDel="005F57F2" w:rsidRDefault="00C32E9F" w:rsidP="00C32E9F">
      <w:pPr>
        <w:rPr>
          <w:del w:id="29" w:author="alex" w:date="2021-01-14T12:48:00Z"/>
        </w:rPr>
      </w:pPr>
      <w:del w:id="30" w:author="alex" w:date="2021-01-14T12:48:00Z">
        <w:r w:rsidDel="005F57F2">
          <w:delText>The ICF shall be able to update and mark identifier associations for expiry as necessary to maintain the required caching period.</w:delText>
        </w:r>
      </w:del>
    </w:p>
    <w:p w14:paraId="70F8FE5E" w14:textId="371EC0C6" w:rsidR="00C32E9F" w:rsidRDefault="00C32E9F" w:rsidP="00C32E9F">
      <w:r>
        <w:t xml:space="preserve">Upon receiving a disassociation event </w:t>
      </w:r>
      <w:ins w:id="31" w:author="alex" w:date="2021-01-14T12:48:00Z">
        <w:r w:rsidR="005F57F2">
          <w:t xml:space="preserve">or a new association event </w:t>
        </w:r>
      </w:ins>
      <w:r>
        <w:t>from the IEF, the ICF shall match any corresponding identifier associations and mark them for deletion</w:t>
      </w:r>
      <w:del w:id="32" w:author="alex" w:date="2021-01-18T18:26:00Z">
        <w:r w:rsidDel="00CD3589">
          <w:delText xml:space="preserve"> once the short-term caching time limit is reached</w:delText>
        </w:r>
      </w:del>
      <w:r>
        <w:t xml:space="preserve">. </w:t>
      </w:r>
      <w:ins w:id="33" w:author="alex" w:date="2021-01-13T17:52:00Z">
        <w:r w:rsidR="00FC7FE9">
          <w:t>After being marked for dele</w:t>
        </w:r>
      </w:ins>
      <w:ins w:id="34" w:author="alex" w:date="2021-01-13T17:53:00Z">
        <w:r w:rsidR="00FC7FE9">
          <w:t>tion, a</w:t>
        </w:r>
      </w:ins>
      <w:ins w:id="35" w:author="alex" w:date="2021-01-13T17:52:00Z">
        <w:r w:rsidR="00FC7FE9">
          <w:t xml:space="preserve">ssociations </w:t>
        </w:r>
      </w:ins>
      <w:del w:id="36" w:author="alex" w:date="2021-01-13T17:52:00Z">
        <w:r w:rsidDel="00FC7FE9">
          <w:delText>Both the allocation and deallocation event</w:delText>
        </w:r>
      </w:del>
      <w:r>
        <w:t xml:space="preserve"> shall be deleted and purged irrecoverably from the ICF once the</w:t>
      </w:r>
      <w:ins w:id="37" w:author="alex" w:date="2021-01-18T18:26:00Z">
        <w:r w:rsidR="00CD3589">
          <w:t>ir</w:t>
        </w:r>
      </w:ins>
      <w:r>
        <w:t xml:space="preserve"> </w:t>
      </w:r>
      <w:ins w:id="38" w:author="alex" w:date="2021-01-13T17:52:00Z">
        <w:r w:rsidR="00FC7FE9">
          <w:t xml:space="preserve">cache </w:t>
        </w:r>
      </w:ins>
      <w:ins w:id="39" w:author="alex" w:date="2021-01-18T18:26:00Z">
        <w:r w:rsidR="00CD3589">
          <w:t xml:space="preserve">time </w:t>
        </w:r>
      </w:ins>
      <w:r>
        <w:t>limit is reached.</w:t>
      </w:r>
    </w:p>
    <w:p w14:paraId="1B435DC7" w14:textId="187E94FE" w:rsidR="00C32E9F" w:rsidRDefault="00C32E9F" w:rsidP="00C32E9F">
      <w:r>
        <w:t>If a network supports service handover between NFs, or UEs do not cleanly deregister from the network (</w:t>
      </w:r>
      <w:proofErr w:type="gramStart"/>
      <w:r>
        <w:t>e.g.</w:t>
      </w:r>
      <w:proofErr w:type="gramEnd"/>
      <w:r>
        <w:t xml:space="preserve"> UE battery removal), then the IEF may not be able to generate de-allocation event records. Therefore, the ICF shall delete identifier associations </w:t>
      </w:r>
      <w:del w:id="40" w:author="alex" w:date="2021-01-18T16:55:00Z">
        <w:r w:rsidDel="008A2188">
          <w:delText xml:space="preserve">from the cache </w:delText>
        </w:r>
      </w:del>
      <w:r>
        <w:t xml:space="preserve">after a CSP defined age has been reached, regardless of whether a matching </w:t>
      </w:r>
      <w:del w:id="41" w:author="alex" w:date="2021-01-18T16:55:00Z">
        <w:r w:rsidDel="008A2188">
          <w:delText>deallocation/registration</w:delText>
        </w:r>
      </w:del>
      <w:ins w:id="42" w:author="alex" w:date="2021-01-18T16:55:00Z">
        <w:r w:rsidR="008A2188">
          <w:t>disassociation or new association</w:t>
        </w:r>
      </w:ins>
      <w:r>
        <w:t xml:space="preserve"> event has been received for a given identi</w:t>
      </w:r>
      <w:ins w:id="43" w:author="alex" w:date="2021-01-18T16:56:00Z">
        <w:r w:rsidR="008A2188">
          <w:t>fier</w:t>
        </w:r>
      </w:ins>
      <w:del w:id="44" w:author="alex" w:date="2021-01-18T16:56:00Z">
        <w:r w:rsidDel="008A2188">
          <w:delText>ty</w:delText>
        </w:r>
      </w:del>
      <w:r>
        <w:t xml:space="preserve"> association.</w:t>
      </w:r>
    </w:p>
    <w:p w14:paraId="02715810" w14:textId="77777777" w:rsidR="00C32E9F" w:rsidRDefault="00C32E9F" w:rsidP="00C32E9F">
      <w:pPr>
        <w:pStyle w:val="NO"/>
      </w:pPr>
      <w:r>
        <w:t>NOTE:</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identity allocations. In all cases this value needs to be as short as possible.</w:t>
      </w:r>
    </w:p>
    <w:p w14:paraId="42C84E2D" w14:textId="30629DCE" w:rsidR="008E226F" w:rsidRDefault="00C32E9F" w:rsidP="00C32E9F">
      <w:pPr>
        <w:pStyle w:val="NO"/>
        <w:ind w:left="0" w:firstLine="0"/>
      </w:pPr>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p>
    <w:p w14:paraId="700920FE" w14:textId="77777777" w:rsidR="00C32E9F" w:rsidRPr="00AF13C9" w:rsidRDefault="00C32E9F" w:rsidP="00C32E9F">
      <w:r>
        <w:t>The ICF shall support immediate deletion of identifier associations received in events for one or more IEF(s) when requested to do so by the LICF (proxied by the LIPF) over LI_XEM1.</w:t>
      </w:r>
    </w:p>
    <w:p w14:paraId="4A8C8406" w14:textId="77777777" w:rsidR="00C32E9F" w:rsidRDefault="00C32E9F" w:rsidP="00C32E9F">
      <w:pPr>
        <w:pStyle w:val="Heading4"/>
      </w:pPr>
    </w:p>
    <w:p w14:paraId="456CCF37" w14:textId="4F6C5F90" w:rsidR="00C32E9F" w:rsidRDefault="00C32E9F" w:rsidP="00FC7FE9">
      <w:pPr>
        <w:pStyle w:val="Heading4"/>
        <w:jc w:val="center"/>
      </w:pPr>
      <w:bookmarkStart w:id="45" w:name="_Hlk61454274"/>
      <w:r>
        <w:t>********************************NEXT CHANGE*******************************</w:t>
      </w:r>
    </w:p>
    <w:bookmarkEnd w:id="45"/>
    <w:p w14:paraId="0B9B08AF" w14:textId="77777777" w:rsidR="00FC7FE9" w:rsidRPr="00FC7FE9" w:rsidRDefault="00FC7FE9" w:rsidP="00FC7FE9"/>
    <w:p w14:paraId="08B58F21" w14:textId="7B8200FC" w:rsidR="00C32E9F" w:rsidRDefault="00C32E9F" w:rsidP="00C32E9F">
      <w:pPr>
        <w:pStyle w:val="Heading4"/>
      </w:pPr>
      <w:r>
        <w:t>6.2.2A.2</w:t>
      </w:r>
      <w:r>
        <w:tab/>
        <w:t>IEF Events</w:t>
      </w:r>
      <w:bookmarkEnd w:id="3"/>
    </w:p>
    <w:p w14:paraId="384088E1" w14:textId="77777777" w:rsidR="00C32E9F" w:rsidRDefault="00C32E9F" w:rsidP="00C32E9F">
      <w:r>
        <w:t xml:space="preserve">The IEF present in the AMF shall generate report records, </w:t>
      </w:r>
      <w:r w:rsidRPr="00583848">
        <w:t>when it detects the following specific events or information</w:t>
      </w:r>
      <w:r>
        <w:t xml:space="preserve"> for any UE</w:t>
      </w:r>
      <w:r w:rsidRPr="00583848">
        <w:t>:</w:t>
      </w:r>
    </w:p>
    <w:p w14:paraId="1ECFF9CE" w14:textId="77777777" w:rsidR="00C32E9F" w:rsidRDefault="00C32E9F" w:rsidP="00C32E9F">
      <w:pPr>
        <w:pStyle w:val="B1"/>
      </w:pPr>
      <w:r>
        <w:t>-</w:t>
      </w:r>
      <w:r>
        <w:tab/>
        <w:t>Association of a 5G-GUTI to a SUPI, (this may also include SUCI to SUPI association).</w:t>
      </w:r>
    </w:p>
    <w:p w14:paraId="2BAF140D" w14:textId="77777777" w:rsidR="00C32E9F" w:rsidRDefault="00C32E9F" w:rsidP="00C32E9F">
      <w:pPr>
        <w:pStyle w:val="B1"/>
      </w:pPr>
      <w:r>
        <w:t>-</w:t>
      </w:r>
      <w:r>
        <w:tab/>
        <w:t>De-association of a 5G-GUTI from a SUPI.</w:t>
      </w:r>
    </w:p>
    <w:p w14:paraId="76A103BF" w14:textId="77777777" w:rsidR="00C32E9F" w:rsidRDefault="00C32E9F" w:rsidP="00C32E9F">
      <w:pPr>
        <w:pStyle w:val="NO"/>
      </w:pPr>
      <w:r>
        <w:t>NOTE1:</w:t>
      </w:r>
      <w:r>
        <w:tab/>
        <w:t>The de-association event is only generated if a new 5G-GUTI is not allocated to a SUPI to update a previous association (</w:t>
      </w:r>
      <w:proofErr w:type="gramStart"/>
      <w:r>
        <w:t>e.g.</w:t>
      </w:r>
      <w:proofErr w:type="gramEnd"/>
      <w:r>
        <w:t xml:space="preserve"> at inter-AMF handover).</w:t>
      </w:r>
    </w:p>
    <w:p w14:paraId="1A19AC1A" w14:textId="77777777" w:rsidR="00C32E9F" w:rsidRDefault="00C32E9F" w:rsidP="00C32E9F">
      <w:pPr>
        <w:pStyle w:val="NO"/>
      </w:pPr>
      <w:r>
        <w:lastRenderedPageBreak/>
        <w:t>NOTE 2:</w:t>
      </w:r>
      <w:r>
        <w:tab/>
        <w:t>For SUCIs seen during registration, they shall only be reported if UE registration is successfully completed.</w:t>
      </w:r>
    </w:p>
    <w:p w14:paraId="4F361EB6" w14:textId="17085238" w:rsidR="00C03E71" w:rsidRDefault="005F57F2" w:rsidP="00FC7FE9">
      <w:pPr>
        <w:rPr>
          <w:noProof/>
        </w:rPr>
      </w:pPr>
      <w:ins w:id="46" w:author="alex" w:date="2021-01-14T12:47:00Z">
        <w:r>
          <w:rPr>
            <w:noProof/>
          </w:rPr>
          <w:t xml:space="preserve">The association event the shall be generated by the IEF in the AMF whenever the AMF initiates any action or procedure for which a new allocated 5G-GUTI is sent to the UE regardless of whether the action or procedure is completed sucessfully. </w:t>
        </w:r>
      </w:ins>
      <w:ins w:id="47" w:author="alex" w:date="2021-01-13T17:48:00Z">
        <w:r w:rsidR="00FC7FE9">
          <w:rPr>
            <w:noProof/>
          </w:rPr>
          <w:t xml:space="preserve"> </w:t>
        </w:r>
      </w:ins>
    </w:p>
    <w:p w14:paraId="780D56A0" w14:textId="56A6D8B2" w:rsidR="00C03E71" w:rsidRPr="00FC7FE9" w:rsidRDefault="00C03E71" w:rsidP="00FC7FE9">
      <w:pPr>
        <w:jc w:val="center"/>
        <w:rPr>
          <w:noProof/>
          <w:sz w:val="24"/>
          <w:szCs w:val="24"/>
        </w:rPr>
      </w:pPr>
      <w:r w:rsidRPr="00C32E9F">
        <w:rPr>
          <w:noProof/>
          <w:sz w:val="24"/>
          <w:szCs w:val="24"/>
        </w:rPr>
        <w:t>**********************END OF CHANGES********************</w:t>
      </w:r>
      <w:bookmarkEnd w:id="1"/>
    </w:p>
    <w:sectPr w:rsidR="00C03E71" w:rsidRPr="00FC7F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FB483" w14:textId="77777777" w:rsidR="002D2B82" w:rsidRDefault="002D2B82">
      <w:r>
        <w:separator/>
      </w:r>
    </w:p>
  </w:endnote>
  <w:endnote w:type="continuationSeparator" w:id="0">
    <w:p w14:paraId="111B55C1" w14:textId="77777777" w:rsidR="002D2B82" w:rsidRDefault="002D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1A3A3" w14:textId="77777777" w:rsidR="002D2B82" w:rsidRDefault="002D2B82">
      <w:r>
        <w:separator/>
      </w:r>
    </w:p>
  </w:footnote>
  <w:footnote w:type="continuationSeparator" w:id="0">
    <w:p w14:paraId="2FA90F14" w14:textId="77777777" w:rsidR="002D2B82" w:rsidRDefault="002D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2F"/>
    <w:rsid w:val="00111546"/>
    <w:rsid w:val="00145D43"/>
    <w:rsid w:val="00192C46"/>
    <w:rsid w:val="001A08B3"/>
    <w:rsid w:val="001A7B60"/>
    <w:rsid w:val="001B52F0"/>
    <w:rsid w:val="001B7A65"/>
    <w:rsid w:val="001E41F3"/>
    <w:rsid w:val="0026004D"/>
    <w:rsid w:val="002640DD"/>
    <w:rsid w:val="00275D12"/>
    <w:rsid w:val="00284FEB"/>
    <w:rsid w:val="002860C4"/>
    <w:rsid w:val="002B5741"/>
    <w:rsid w:val="002D2B82"/>
    <w:rsid w:val="002E472E"/>
    <w:rsid w:val="00305409"/>
    <w:rsid w:val="003609EF"/>
    <w:rsid w:val="0036231A"/>
    <w:rsid w:val="00374DD4"/>
    <w:rsid w:val="003E1A36"/>
    <w:rsid w:val="00410371"/>
    <w:rsid w:val="004242F1"/>
    <w:rsid w:val="004B75B7"/>
    <w:rsid w:val="005062DD"/>
    <w:rsid w:val="0051580D"/>
    <w:rsid w:val="00547111"/>
    <w:rsid w:val="00592D74"/>
    <w:rsid w:val="005E2C44"/>
    <w:rsid w:val="005F4752"/>
    <w:rsid w:val="005F57F2"/>
    <w:rsid w:val="00621188"/>
    <w:rsid w:val="006257ED"/>
    <w:rsid w:val="00665C47"/>
    <w:rsid w:val="00695808"/>
    <w:rsid w:val="006B46FB"/>
    <w:rsid w:val="006E21FB"/>
    <w:rsid w:val="007176FF"/>
    <w:rsid w:val="00756B40"/>
    <w:rsid w:val="00757361"/>
    <w:rsid w:val="00792342"/>
    <w:rsid w:val="007977A8"/>
    <w:rsid w:val="007B0E27"/>
    <w:rsid w:val="007B512A"/>
    <w:rsid w:val="007C2097"/>
    <w:rsid w:val="007D6A07"/>
    <w:rsid w:val="007F7259"/>
    <w:rsid w:val="008040A8"/>
    <w:rsid w:val="00825C67"/>
    <w:rsid w:val="008279FA"/>
    <w:rsid w:val="008626E7"/>
    <w:rsid w:val="00870EE7"/>
    <w:rsid w:val="008863B9"/>
    <w:rsid w:val="008A2188"/>
    <w:rsid w:val="008A45A6"/>
    <w:rsid w:val="008E226F"/>
    <w:rsid w:val="008F3789"/>
    <w:rsid w:val="008F686C"/>
    <w:rsid w:val="009148DE"/>
    <w:rsid w:val="00941E30"/>
    <w:rsid w:val="009777D9"/>
    <w:rsid w:val="00991B88"/>
    <w:rsid w:val="009A5753"/>
    <w:rsid w:val="009A579D"/>
    <w:rsid w:val="009E3297"/>
    <w:rsid w:val="009F734F"/>
    <w:rsid w:val="00A246B6"/>
    <w:rsid w:val="00A4035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E71"/>
    <w:rsid w:val="00C32E9F"/>
    <w:rsid w:val="00C373D8"/>
    <w:rsid w:val="00C66BA2"/>
    <w:rsid w:val="00C95985"/>
    <w:rsid w:val="00CC5026"/>
    <w:rsid w:val="00CC68D0"/>
    <w:rsid w:val="00CD3589"/>
    <w:rsid w:val="00D03F9A"/>
    <w:rsid w:val="00D06D51"/>
    <w:rsid w:val="00D24991"/>
    <w:rsid w:val="00D50255"/>
    <w:rsid w:val="00D66520"/>
    <w:rsid w:val="00DD2F4F"/>
    <w:rsid w:val="00DE34CF"/>
    <w:rsid w:val="00E13F3D"/>
    <w:rsid w:val="00E34898"/>
    <w:rsid w:val="00EB09B7"/>
    <w:rsid w:val="00EE7D7C"/>
    <w:rsid w:val="00F25D98"/>
    <w:rsid w:val="00F300FB"/>
    <w:rsid w:val="00FB6386"/>
    <w:rsid w:val="00FC7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32E9F"/>
    <w:rPr>
      <w:rFonts w:ascii="Times New Roman" w:hAnsi="Times New Roman"/>
      <w:lang w:val="en-GB" w:eastAsia="en-US"/>
    </w:rPr>
  </w:style>
  <w:style w:type="character" w:customStyle="1" w:styleId="NOChar">
    <w:name w:val="NO Char"/>
    <w:link w:val="NO"/>
    <w:rsid w:val="00C32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1019</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4</cp:revision>
  <cp:lastPrinted>1900-01-01T00:00:00Z</cp:lastPrinted>
  <dcterms:created xsi:type="dcterms:W3CDTF">2021-01-18T18:25:00Z</dcterms:created>
  <dcterms:modified xsi:type="dcterms:W3CDTF">2021-01-18T19:01:00Z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s3i210005</vt:lpwstr>
  </property>
  <property fmtid="{D5CDD505-2E9C-101B-9397-08002B2CF9AE}" pid="10" name="Spec#">
    <vt:lpwstr>33.127</vt:lpwstr>
  </property>
  <property fmtid="{D5CDD505-2E9C-101B-9397-08002B2CF9AE}" pid="11" name="Cr#">
    <vt:lpwstr>0102</vt:lpwstr>
  </property>
  <property fmtid="{D5CDD505-2E9C-101B-9397-08002B2CF9AE}" pid="12" name="Revision">
    <vt:lpwstr>-</vt:lpwstr>
  </property>
  <property fmtid="{D5CDD505-2E9C-101B-9397-08002B2CF9AE}" pid="13" name="Version">
    <vt:lpwstr>16.6.0</vt:lpwstr>
  </property>
  <property fmtid="{D5CDD505-2E9C-101B-9397-08002B2CF9AE}" pid="14" name="CrTitle">
    <vt:lpwstr>GUTI allocation procedure reporting correction</vt:lpwstr>
  </property>
  <property fmtid="{D5CDD505-2E9C-101B-9397-08002B2CF9AE}" pid="15" name="SourceIfWg">
    <vt:lpwstr>BT plc</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