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EDE49" w14:textId="62E6A155"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E4702C">
        <w:rPr>
          <w:b/>
          <w:i/>
          <w:noProof/>
          <w:sz w:val="28"/>
        </w:rPr>
        <w:t>1748</w:t>
      </w:r>
    </w:p>
    <w:p w14:paraId="32A26006" w14:textId="5F652874" w:rsidR="00EE33A2" w:rsidRDefault="002046CB" w:rsidP="002046CB">
      <w:pPr>
        <w:pStyle w:val="CRCoverPage"/>
        <w:outlineLvl w:val="0"/>
        <w:rPr>
          <w:b/>
          <w:noProof/>
          <w:sz w:val="24"/>
        </w:rPr>
      </w:pPr>
      <w:r>
        <w:rPr>
          <w:b/>
          <w:noProof/>
          <w:sz w:val="24"/>
        </w:rPr>
        <w:t>e-meeting, 17 - 28 May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1A4AA74A" w14:textId="77777777" w:rsidR="0010401F" w:rsidRDefault="0010401F">
      <w:pPr>
        <w:keepNext/>
        <w:pBdr>
          <w:bottom w:val="single" w:sz="4" w:space="1" w:color="auto"/>
        </w:pBdr>
        <w:tabs>
          <w:tab w:val="right" w:pos="9639"/>
        </w:tabs>
        <w:outlineLvl w:val="0"/>
        <w:rPr>
          <w:rFonts w:ascii="Arial" w:hAnsi="Arial" w:cs="Arial"/>
          <w:b/>
          <w:sz w:val="24"/>
        </w:rPr>
      </w:pPr>
    </w:p>
    <w:p w14:paraId="3D0084F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B3356">
        <w:rPr>
          <w:rFonts w:ascii="Arial" w:hAnsi="Arial"/>
          <w:b/>
          <w:lang w:val="en-US"/>
        </w:rPr>
        <w:t>Ericsson</w:t>
      </w:r>
    </w:p>
    <w:p w14:paraId="57F90131" w14:textId="5CB0556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683193">
        <w:rPr>
          <w:rFonts w:ascii="Arial" w:hAnsi="Arial" w:cs="Arial"/>
          <w:b/>
        </w:rPr>
        <w:t xml:space="preserve">                              </w:t>
      </w:r>
      <w:r w:rsidR="00B02E97">
        <w:rPr>
          <w:rFonts w:ascii="Arial" w:hAnsi="Arial" w:cs="Arial"/>
          <w:b/>
        </w:rPr>
        <w:t>Discussion on "</w:t>
      </w:r>
      <w:r w:rsidR="00B02E97" w:rsidRPr="00B02E97">
        <w:rPr>
          <w:rFonts w:ascii="Arial" w:hAnsi="Arial" w:cs="Arial"/>
          <w:b/>
        </w:rPr>
        <w:t>LS to 3GPP SA3 N32 and multiple PLMN IDs</w:t>
      </w:r>
      <w:r w:rsidR="00B02E97">
        <w:rPr>
          <w:rFonts w:ascii="Arial" w:hAnsi="Arial" w:cs="Arial"/>
          <w:b/>
        </w:rPr>
        <w:t>"</w:t>
      </w:r>
    </w:p>
    <w:p w14:paraId="06AFA75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BB49093" w14:textId="097A7B9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66D4">
        <w:rPr>
          <w:rFonts w:ascii="Arial" w:hAnsi="Arial"/>
          <w:b/>
        </w:rPr>
        <w:t>3</w:t>
      </w:r>
    </w:p>
    <w:p w14:paraId="791B1F8E" w14:textId="77777777" w:rsidR="00C022E3" w:rsidRDefault="00C022E3">
      <w:pPr>
        <w:pStyle w:val="Heading1"/>
      </w:pPr>
      <w:r>
        <w:t>1</w:t>
      </w:r>
      <w:r>
        <w:tab/>
        <w:t>Decision/action requested</w:t>
      </w:r>
    </w:p>
    <w:p w14:paraId="209687B8" w14:textId="1C20E62B" w:rsidR="00C022E3" w:rsidRPr="00945708" w:rsidRDefault="00396EFB" w:rsidP="0094570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The intention of this discussion paper is </w:t>
      </w:r>
      <w:r w:rsidR="00945708">
        <w:rPr>
          <w:b/>
          <w:i/>
        </w:rPr>
        <w:t xml:space="preserve">to </w:t>
      </w:r>
      <w:r w:rsidR="0077616F" w:rsidRPr="0077616F">
        <w:rPr>
          <w:b/>
          <w:i/>
        </w:rPr>
        <w:t xml:space="preserve">propose possible ways forward for the questions </w:t>
      </w:r>
      <w:r w:rsidR="0077616F">
        <w:rPr>
          <w:b/>
          <w:i/>
        </w:rPr>
        <w:t xml:space="preserve">addressed </w:t>
      </w:r>
      <w:r w:rsidR="0077616F" w:rsidRPr="0077616F">
        <w:rPr>
          <w:b/>
          <w:i/>
        </w:rPr>
        <w:t xml:space="preserve">in GSMA's </w:t>
      </w:r>
      <w:r w:rsidR="0077616F">
        <w:rPr>
          <w:b/>
          <w:i/>
        </w:rPr>
        <w:t xml:space="preserve">LS </w:t>
      </w:r>
      <w:r w:rsidR="0077616F" w:rsidRPr="0077616F">
        <w:rPr>
          <w:b/>
          <w:i/>
        </w:rPr>
        <w:t>S3-211446</w:t>
      </w:r>
      <w:r w:rsidR="0080432B">
        <w:rPr>
          <w:b/>
          <w:i/>
        </w:rPr>
        <w:t xml:space="preserve"> "</w:t>
      </w:r>
      <w:r w:rsidR="0080432B" w:rsidRPr="0080432B">
        <w:rPr>
          <w:b/>
          <w:i/>
        </w:rPr>
        <w:t>LS to 3GPP SA3 N32 and multiple PLMN IDs</w:t>
      </w:r>
      <w:r w:rsidR="0080432B">
        <w:rPr>
          <w:b/>
          <w:i/>
        </w:rPr>
        <w:t>"</w:t>
      </w:r>
      <w:r w:rsidR="0077616F">
        <w:rPr>
          <w:b/>
          <w:i/>
        </w:rPr>
        <w:t>.</w:t>
      </w:r>
    </w:p>
    <w:p w14:paraId="49E15E82" w14:textId="0F17F88B" w:rsidR="00396EFB" w:rsidRDefault="00396EFB" w:rsidP="00396EFB">
      <w:pPr>
        <w:pStyle w:val="Reference"/>
      </w:pPr>
      <w:r>
        <w:rPr>
          <w:lang w:val="fr-FR"/>
        </w:rPr>
        <w:t>[1]</w:t>
      </w:r>
      <w:r>
        <w:rPr>
          <w:lang w:val="fr-FR"/>
        </w:rPr>
        <w:tab/>
      </w:r>
      <w:r>
        <w:t>3GPP TS 33.501, Rel-1</w:t>
      </w:r>
      <w:r w:rsidR="00607FA1">
        <w:t>7</w:t>
      </w:r>
      <w:r>
        <w:t>, "Security architecture and procedures for 5G system"</w:t>
      </w:r>
    </w:p>
    <w:p w14:paraId="68E80062" w14:textId="198E03D3" w:rsidR="005D3916" w:rsidRPr="005D3916" w:rsidRDefault="00F34AA6" w:rsidP="00607FA1">
      <w:pPr>
        <w:pStyle w:val="Reference"/>
      </w:pPr>
      <w:r>
        <w:rPr>
          <w:lang w:val="fr-FR"/>
        </w:rPr>
        <w:t>[2]</w:t>
      </w:r>
      <w:r>
        <w:rPr>
          <w:lang w:val="fr-FR"/>
        </w:rPr>
        <w:tab/>
      </w:r>
      <w:r w:rsidR="00607FA1" w:rsidRPr="00607FA1">
        <w:t>3GPP TS 29.573, Rel-17, "Public Land Mobile Network (PLMN) Interconnection"</w:t>
      </w:r>
    </w:p>
    <w:p w14:paraId="475DBD03" w14:textId="3F10AB5B" w:rsidR="00396EFB" w:rsidRDefault="00396EFB" w:rsidP="00396EFB">
      <w:pPr>
        <w:pStyle w:val="Reference"/>
      </w:pPr>
      <w:r>
        <w:t>[</w:t>
      </w:r>
      <w:r w:rsidR="00607FA1">
        <w:t>3</w:t>
      </w:r>
      <w:r>
        <w:t>]</w:t>
      </w:r>
      <w:r>
        <w:tab/>
      </w:r>
      <w:r>
        <w:tab/>
      </w:r>
      <w:r w:rsidR="006C4436">
        <w:t>3GPP TS 29.500,</w:t>
      </w:r>
      <w:r w:rsidR="00607FA1">
        <w:t xml:space="preserve"> Rel-17, “</w:t>
      </w:r>
      <w:r w:rsidR="00607FA1">
        <w:rPr>
          <w:lang w:eastAsia="zh-CN"/>
        </w:rPr>
        <w:t>Technical Realization of Service Based Architecture”</w:t>
      </w:r>
    </w:p>
    <w:p w14:paraId="52C809CC" w14:textId="38BB14CD" w:rsidR="00607FA1" w:rsidRPr="00607FA1" w:rsidRDefault="0077616F" w:rsidP="00607FA1">
      <w:pPr>
        <w:pStyle w:val="Reference"/>
        <w:rPr>
          <w:lang w:val="en-US"/>
        </w:rPr>
      </w:pPr>
      <w:r>
        <w:t>[</w:t>
      </w:r>
      <w:r w:rsidR="00607FA1">
        <w:t>4</w:t>
      </w:r>
      <w:r>
        <w:t xml:space="preserve">]            </w:t>
      </w:r>
      <w:r w:rsidR="00607FA1">
        <w:t xml:space="preserve"> </w:t>
      </w:r>
      <w:r w:rsidR="00607FA1" w:rsidRPr="00607FA1">
        <w:rPr>
          <w:lang w:eastAsia="zh-CN"/>
        </w:rPr>
        <w:t>LS C4-210249</w:t>
      </w:r>
      <w:r w:rsidR="00685212">
        <w:rPr>
          <w:lang w:eastAsia="zh-CN"/>
        </w:rPr>
        <w:t>/</w:t>
      </w:r>
      <w:r w:rsidR="00685212" w:rsidRPr="00685212">
        <w:rPr>
          <w:lang w:eastAsia="zh-CN"/>
        </w:rPr>
        <w:t>S3‑210812</w:t>
      </w:r>
      <w:r w:rsidR="00607FA1" w:rsidRPr="00607FA1">
        <w:rPr>
          <w:lang w:eastAsia="zh-CN"/>
        </w:rPr>
        <w:t> on Identification of source PLMN-ID in SBA from CT4</w:t>
      </w:r>
    </w:p>
    <w:p w14:paraId="2CB6AC09" w14:textId="6BCDA5A6" w:rsidR="00607FA1" w:rsidRPr="00607FA1" w:rsidRDefault="00607FA1" w:rsidP="00607FA1">
      <w:pPr>
        <w:pStyle w:val="TableText"/>
        <w:rPr>
          <w:lang w:val="en-US" w:eastAsia="ja-JP"/>
        </w:rPr>
      </w:pPr>
      <w:r w:rsidRPr="00607FA1">
        <w:rPr>
          <w:rFonts w:ascii="Times New Roman" w:hAnsi="Times New Roman" w:cs="Times New Roman"/>
          <w:szCs w:val="20"/>
          <w:lang w:eastAsia="zh-CN"/>
        </w:rPr>
        <w:t>[5]</w:t>
      </w:r>
      <w:r>
        <w:t xml:space="preserve">            </w:t>
      </w:r>
      <w:r w:rsidR="006C4436" w:rsidRPr="00607FA1">
        <w:rPr>
          <w:rFonts w:ascii="Times New Roman" w:hAnsi="Times New Roman" w:cs="Times New Roman"/>
          <w:szCs w:val="20"/>
          <w:lang w:eastAsia="zh-CN"/>
        </w:rPr>
        <w:t>GSMA LS S3-211446</w:t>
      </w:r>
      <w:r w:rsidRPr="00607FA1">
        <w:rPr>
          <w:rFonts w:ascii="Times New Roman" w:hAnsi="Times New Roman" w:cs="Times New Roman"/>
          <w:szCs w:val="20"/>
          <w:lang w:eastAsia="zh-CN"/>
        </w:rPr>
        <w:t xml:space="preserve"> LS to 3GPP SA3 N32 and multiple PLMN IDs</w:t>
      </w:r>
    </w:p>
    <w:p w14:paraId="722905E3" w14:textId="77777777" w:rsidR="00C022E3" w:rsidRDefault="00C022E3">
      <w:pPr>
        <w:pStyle w:val="Heading1"/>
      </w:pPr>
      <w:r>
        <w:t>3</w:t>
      </w:r>
      <w:r>
        <w:tab/>
        <w:t>Rationale</w:t>
      </w:r>
    </w:p>
    <w:p w14:paraId="2AD3C197" w14:textId="77777777" w:rsidR="00945708" w:rsidRDefault="00945708" w:rsidP="00945708">
      <w:pPr>
        <w:pStyle w:val="Heading2"/>
      </w:pPr>
      <w:r>
        <w:t>3.1 Introduction</w:t>
      </w:r>
    </w:p>
    <w:p w14:paraId="54A042C7" w14:textId="608D1CC6" w:rsidR="00683193" w:rsidRPr="00340EEE" w:rsidRDefault="00683193" w:rsidP="00683193">
      <w:pPr>
        <w:pStyle w:val="PlainText"/>
        <w:rPr>
          <w:rFonts w:ascii="Times New Roman" w:hAnsi="Times New Roman"/>
          <w:sz w:val="20"/>
          <w:szCs w:val="20"/>
        </w:rPr>
      </w:pPr>
      <w:r w:rsidRPr="00340EEE">
        <w:rPr>
          <w:rFonts w:ascii="Times New Roman" w:hAnsi="Times New Roman"/>
          <w:sz w:val="20"/>
          <w:szCs w:val="20"/>
        </w:rPr>
        <w:t>CT4 has identified Scenario</w:t>
      </w:r>
      <w:r w:rsidR="004A2553">
        <w:rPr>
          <w:rFonts w:ascii="Times New Roman" w:hAnsi="Times New Roman"/>
          <w:sz w:val="20"/>
          <w:szCs w:val="20"/>
        </w:rPr>
        <w:t xml:space="preserve"> </w:t>
      </w:r>
      <w:r w:rsidRPr="00340EEE">
        <w:rPr>
          <w:rFonts w:ascii="Times New Roman" w:hAnsi="Times New Roman"/>
          <w:sz w:val="20"/>
          <w:szCs w:val="20"/>
        </w:rPr>
        <w:t>1 and Scenario</w:t>
      </w:r>
      <w:r w:rsidR="004A2553">
        <w:rPr>
          <w:rFonts w:ascii="Times New Roman" w:hAnsi="Times New Roman"/>
          <w:sz w:val="20"/>
          <w:szCs w:val="20"/>
        </w:rPr>
        <w:t xml:space="preserve"> </w:t>
      </w:r>
      <w:r w:rsidRPr="00340EEE">
        <w:rPr>
          <w:rFonts w:ascii="Times New Roman" w:hAnsi="Times New Roman"/>
          <w:sz w:val="20"/>
          <w:szCs w:val="20"/>
        </w:rPr>
        <w:t>2 for 5GS roaming</w:t>
      </w:r>
      <w:r w:rsidR="006E711B">
        <w:rPr>
          <w:rFonts w:ascii="Times New Roman" w:hAnsi="Times New Roman"/>
          <w:sz w:val="20"/>
          <w:szCs w:val="20"/>
        </w:rPr>
        <w:t xml:space="preserve"> (see [4])</w:t>
      </w:r>
      <w:r w:rsidRPr="00340EEE">
        <w:rPr>
          <w:rFonts w:ascii="Times New Roman" w:hAnsi="Times New Roman"/>
          <w:sz w:val="20"/>
          <w:szCs w:val="20"/>
        </w:rPr>
        <w:t>:</w:t>
      </w:r>
    </w:p>
    <w:p w14:paraId="14A58F29" w14:textId="77777777" w:rsidR="00683193" w:rsidRPr="00340EEE" w:rsidRDefault="00683193" w:rsidP="00683193">
      <w:pPr>
        <w:pStyle w:val="PlainText"/>
        <w:ind w:left="720"/>
        <w:rPr>
          <w:rFonts w:ascii="Times New Roman" w:hAnsi="Times New Roman"/>
          <w:sz w:val="20"/>
          <w:szCs w:val="20"/>
        </w:rPr>
      </w:pPr>
      <w:r w:rsidRPr="00340EEE">
        <w:rPr>
          <w:rFonts w:ascii="Times New Roman" w:hAnsi="Times New Roman"/>
          <w:sz w:val="20"/>
          <w:szCs w:val="20"/>
        </w:rPr>
        <w:t xml:space="preserve">Scenario 1:    </w:t>
      </w:r>
      <w:r w:rsidRPr="00340EEE">
        <w:rPr>
          <w:rFonts w:ascii="Times New Roman" w:hAnsi="Times New Roman"/>
          <w:sz w:val="20"/>
          <w:szCs w:val="20"/>
          <w:lang w:val="en-GB"/>
        </w:rPr>
        <w:t xml:space="preserve">PLMNs with multiple PLMN IDs </w:t>
      </w:r>
    </w:p>
    <w:p w14:paraId="2E71DC28" w14:textId="380ABED8" w:rsidR="00683193" w:rsidRPr="00340EEE" w:rsidRDefault="00683193" w:rsidP="00683193">
      <w:pPr>
        <w:pStyle w:val="PlainText"/>
        <w:ind w:left="720"/>
        <w:rPr>
          <w:rFonts w:ascii="Times New Roman" w:hAnsi="Times New Roman"/>
          <w:sz w:val="20"/>
          <w:szCs w:val="20"/>
          <w:lang w:val="en-GB"/>
        </w:rPr>
      </w:pPr>
      <w:r w:rsidRPr="00340EEE">
        <w:rPr>
          <w:rFonts w:ascii="Times New Roman" w:hAnsi="Times New Roman"/>
          <w:sz w:val="20"/>
          <w:szCs w:val="20"/>
        </w:rPr>
        <w:t xml:space="preserve">Scenario 2:    </w:t>
      </w:r>
      <w:r w:rsidRPr="00340EEE">
        <w:rPr>
          <w:rFonts w:ascii="Times New Roman" w:hAnsi="Times New Roman"/>
          <w:sz w:val="20"/>
          <w:szCs w:val="20"/>
          <w:lang w:val="en-GB"/>
        </w:rPr>
        <w:t>Multiple PLMNs (each with one or more PLMN IDs) are using the same SEPP for roaming, i.e. all inbound and outbound roaming traffic is routed via the same SEPP for roaming.</w:t>
      </w:r>
    </w:p>
    <w:p w14:paraId="0F4838B1" w14:textId="77777777" w:rsidR="00607FA1" w:rsidRPr="00340EEE" w:rsidRDefault="00607FA1" w:rsidP="00683193">
      <w:pPr>
        <w:pStyle w:val="PlainText"/>
        <w:ind w:left="720"/>
        <w:rPr>
          <w:rFonts w:ascii="Times New Roman" w:hAnsi="Times New Roman"/>
          <w:sz w:val="20"/>
          <w:szCs w:val="20"/>
          <w:lang w:val="en-GB"/>
        </w:rPr>
      </w:pPr>
    </w:p>
    <w:p w14:paraId="13923601" w14:textId="7564270D" w:rsidR="00683193" w:rsidRPr="00661501" w:rsidRDefault="00CA3CB0" w:rsidP="00683193">
      <w:pPr>
        <w:pStyle w:val="PlainText"/>
        <w:rPr>
          <w:rFonts w:ascii="Times New Roman" w:hAnsi="Times New Roman"/>
          <w:sz w:val="20"/>
          <w:szCs w:val="20"/>
          <w:lang w:val="en-GB"/>
        </w:rPr>
      </w:pPr>
      <w:r>
        <w:rPr>
          <w:rFonts w:ascii="Times New Roman" w:hAnsi="Times New Roman"/>
          <w:sz w:val="20"/>
          <w:szCs w:val="20"/>
          <w:lang w:val="en-GB"/>
        </w:rPr>
        <w:t>In their LS</w:t>
      </w:r>
      <w:r w:rsidR="0002300B">
        <w:rPr>
          <w:rFonts w:ascii="Times New Roman" w:hAnsi="Times New Roman"/>
          <w:sz w:val="20"/>
          <w:szCs w:val="20"/>
          <w:lang w:val="en-GB"/>
        </w:rPr>
        <w:t xml:space="preserve"> on N32 and multiple PLMN IDs [5], </w:t>
      </w:r>
      <w:r w:rsidR="00683193" w:rsidRPr="00340EEE">
        <w:rPr>
          <w:rFonts w:ascii="Times New Roman" w:hAnsi="Times New Roman"/>
          <w:sz w:val="20"/>
          <w:szCs w:val="20"/>
          <w:lang w:val="en-GB"/>
        </w:rPr>
        <w:t>GSMA sends requests to SA3 regarding the</w:t>
      </w:r>
      <w:r w:rsidR="00FC248D">
        <w:rPr>
          <w:rFonts w:ascii="Times New Roman" w:hAnsi="Times New Roman"/>
          <w:sz w:val="20"/>
          <w:szCs w:val="20"/>
          <w:lang w:val="en-GB"/>
        </w:rPr>
        <w:t xml:space="preserve"> following four</w:t>
      </w:r>
      <w:r w:rsidR="00683193" w:rsidRPr="00661501">
        <w:rPr>
          <w:rFonts w:ascii="Times New Roman" w:hAnsi="Times New Roman"/>
          <w:sz w:val="20"/>
          <w:szCs w:val="20"/>
          <w:lang w:val="en-GB"/>
        </w:rPr>
        <w:t xml:space="preserve"> aspects:</w:t>
      </w:r>
    </w:p>
    <w:p w14:paraId="7076BE28" w14:textId="0E8A6A2D" w:rsidR="00683193" w:rsidRPr="006E711B" w:rsidRDefault="00683193" w:rsidP="00340EEE">
      <w:pPr>
        <w:pStyle w:val="B1"/>
      </w:pPr>
      <w:r w:rsidRPr="00FC248D">
        <w:t xml:space="preserve">1.  </w:t>
      </w:r>
      <w:r w:rsidRPr="004A2553">
        <w:t>Take into account the above feedback on the different scenarios and if needed clarify N32-c related ambiguity in 3GPP TS 33.501.</w:t>
      </w:r>
    </w:p>
    <w:p w14:paraId="0800A398" w14:textId="16EFC301" w:rsidR="00683193" w:rsidRPr="006E711B" w:rsidRDefault="00683193" w:rsidP="00340EEE">
      <w:pPr>
        <w:pStyle w:val="B1"/>
      </w:pPr>
      <w:r w:rsidRPr="006E711B">
        <w:t>2.</w:t>
      </w:r>
      <w:r w:rsidRPr="00340EEE">
        <w:rPr>
          <w:color w:val="000000"/>
          <w:kern w:val="24"/>
        </w:rPr>
        <w:t xml:space="preserve"> </w:t>
      </w:r>
      <w:r w:rsidRPr="00FC248D">
        <w:t>Evaluate whether using one N32 connection for exchanging traffic for multiple PLMN-IDs for scenario 1 is secure and possible. If that scenario is possible while meeting SA3 security requirements, GSMA wo</w:t>
      </w:r>
      <w:r w:rsidRPr="006E711B">
        <w:t xml:space="preserve">uld like SA3 to update SA3 3GPP specification accordingly. </w:t>
      </w:r>
    </w:p>
    <w:p w14:paraId="5D0F8E7D" w14:textId="54785BB8" w:rsidR="00683193" w:rsidRPr="00D12AD2" w:rsidRDefault="00683193" w:rsidP="00340EEE">
      <w:pPr>
        <w:pStyle w:val="B1"/>
      </w:pPr>
      <w:r w:rsidRPr="00CA3CB0">
        <w:t>3. Evaluate whether using one N32 connection for exchanging traffic for multiple PLMNs for scenario 2 is secure and possible. GSMA kindly asks SA3 to be informed about the evaluation results. As n</w:t>
      </w:r>
      <w:r w:rsidRPr="00F746BA">
        <w:t>o agreement has been made in GSMA yet, 3GPP standards should not be changed at present.</w:t>
      </w:r>
    </w:p>
    <w:p w14:paraId="28637218" w14:textId="14AA45B9" w:rsidR="00627BCE" w:rsidRPr="00D12AD2" w:rsidRDefault="00627BCE" w:rsidP="00340EEE">
      <w:pPr>
        <w:pStyle w:val="B1"/>
      </w:pPr>
      <w:r w:rsidRPr="00D12AD2">
        <w:t>4.</w:t>
      </w:r>
      <w:r w:rsidR="007E0D2D" w:rsidRPr="00D12AD2">
        <w:t xml:space="preserve"> Clarify whether the negotiation of direct TLS connection on N32-f between the SEPPs of the roaming partners is allowed by 3GPP specifications. </w:t>
      </w:r>
    </w:p>
    <w:p w14:paraId="4591737D" w14:textId="77777777" w:rsidR="004C5FA0" w:rsidRDefault="004C5FA0" w:rsidP="00396EFB">
      <w:pPr>
        <w:pStyle w:val="PlainText"/>
      </w:pPr>
    </w:p>
    <w:p w14:paraId="6BAEAD81" w14:textId="73152A59" w:rsidR="00683193" w:rsidRDefault="00945708" w:rsidP="00232C5F">
      <w:pPr>
        <w:pStyle w:val="Heading2"/>
      </w:pPr>
      <w:r>
        <w:t xml:space="preserve">3.2 Discussion </w:t>
      </w:r>
      <w:r w:rsidR="0035349F">
        <w:t>and agreed way forward</w:t>
      </w:r>
    </w:p>
    <w:p w14:paraId="01231667" w14:textId="39A9D321" w:rsidR="007E0D2D" w:rsidRPr="00661501" w:rsidRDefault="007E0D2D" w:rsidP="00683193">
      <w:pPr>
        <w:pStyle w:val="PlainText"/>
        <w:rPr>
          <w:rFonts w:ascii="Times New Roman" w:hAnsi="Times New Roman"/>
          <w:sz w:val="20"/>
          <w:szCs w:val="20"/>
        </w:rPr>
      </w:pPr>
      <w:r w:rsidRPr="00661501">
        <w:rPr>
          <w:rFonts w:ascii="Times New Roman" w:hAnsi="Times New Roman"/>
          <w:sz w:val="20"/>
          <w:szCs w:val="20"/>
        </w:rPr>
        <w:t>This discussion paper proposes the following ways forward: </w:t>
      </w:r>
    </w:p>
    <w:p w14:paraId="58FB4ED1" w14:textId="77777777" w:rsidR="007E0D2D" w:rsidRPr="00661501" w:rsidRDefault="007E0D2D" w:rsidP="00683193">
      <w:pPr>
        <w:pStyle w:val="PlainText"/>
        <w:rPr>
          <w:rStyle w:val="eop"/>
          <w:rFonts w:ascii="Times New Roman" w:hAnsi="Times New Roman"/>
          <w:color w:val="000000"/>
          <w:sz w:val="20"/>
          <w:szCs w:val="20"/>
          <w:shd w:val="clear" w:color="auto" w:fill="FFFFFF"/>
        </w:rPr>
      </w:pPr>
    </w:p>
    <w:p w14:paraId="31992152" w14:textId="1589E462" w:rsidR="00232C5F" w:rsidRDefault="00683193" w:rsidP="00683193">
      <w:pPr>
        <w:pStyle w:val="PlainText"/>
        <w:rPr>
          <w:rFonts w:ascii="Times New Roman" w:hAnsi="Times New Roman"/>
          <w:sz w:val="20"/>
          <w:szCs w:val="20"/>
        </w:rPr>
      </w:pPr>
      <w:r w:rsidRPr="00661501">
        <w:rPr>
          <w:rFonts w:ascii="Times New Roman" w:hAnsi="Times New Roman"/>
          <w:sz w:val="20"/>
          <w:szCs w:val="20"/>
          <w:lang w:val="en-GB"/>
        </w:rPr>
        <w:t xml:space="preserve">1.  </w:t>
      </w:r>
      <w:r w:rsidR="007E0D2D" w:rsidRPr="00661501">
        <w:rPr>
          <w:rFonts w:ascii="Times New Roman" w:hAnsi="Times New Roman"/>
          <w:sz w:val="20"/>
          <w:szCs w:val="20"/>
          <w:lang w:val="en-GB"/>
        </w:rPr>
        <w:t>“</w:t>
      </w:r>
      <w:r w:rsidRPr="00661501">
        <w:rPr>
          <w:rFonts w:ascii="Times New Roman" w:hAnsi="Times New Roman"/>
          <w:sz w:val="20"/>
          <w:szCs w:val="20"/>
        </w:rPr>
        <w:t>Take into account the above feedback on the different scenarios and if needed clarify N32-c related ambiguity in 3GPP TS 33.501.</w:t>
      </w:r>
      <w:r w:rsidR="007E0D2D" w:rsidRPr="00661501">
        <w:rPr>
          <w:rFonts w:ascii="Times New Roman" w:hAnsi="Times New Roman"/>
          <w:sz w:val="20"/>
          <w:szCs w:val="20"/>
        </w:rPr>
        <w:t>”</w:t>
      </w:r>
    </w:p>
    <w:p w14:paraId="660B4A1B" w14:textId="5A26EB16" w:rsidR="00D12AD2" w:rsidRDefault="00D12AD2" w:rsidP="00683193">
      <w:pPr>
        <w:pStyle w:val="PlainText"/>
        <w:rPr>
          <w:rFonts w:ascii="Times New Roman" w:hAnsi="Times New Roman"/>
          <w:sz w:val="20"/>
          <w:szCs w:val="20"/>
        </w:rPr>
      </w:pPr>
    </w:p>
    <w:p w14:paraId="22159FCF" w14:textId="2AC9BF13" w:rsidR="00D12AD2" w:rsidRDefault="00D12AD2" w:rsidP="00683193">
      <w:pPr>
        <w:pStyle w:val="PlainText"/>
        <w:rPr>
          <w:rFonts w:ascii="Times New Roman" w:hAnsi="Times New Roman"/>
          <w:sz w:val="20"/>
          <w:szCs w:val="20"/>
        </w:rPr>
      </w:pPr>
      <w:r>
        <w:rPr>
          <w:rFonts w:ascii="Times New Roman" w:hAnsi="Times New Roman"/>
          <w:sz w:val="20"/>
          <w:szCs w:val="20"/>
        </w:rPr>
        <w:t xml:space="preserve">The ambiguity is described as follows in </w:t>
      </w:r>
      <w:r w:rsidR="00672856">
        <w:rPr>
          <w:rFonts w:ascii="Times New Roman" w:hAnsi="Times New Roman"/>
          <w:sz w:val="20"/>
          <w:szCs w:val="20"/>
        </w:rPr>
        <w:t>GSMA's LS [5]:</w:t>
      </w:r>
    </w:p>
    <w:p w14:paraId="18B409D5" w14:textId="0B7BAA01" w:rsidR="00672856" w:rsidRPr="00661501" w:rsidRDefault="00672856" w:rsidP="00683193">
      <w:pPr>
        <w:pStyle w:val="PlainText"/>
        <w:rPr>
          <w:rFonts w:ascii="Times New Roman" w:hAnsi="Times New Roman"/>
          <w:sz w:val="20"/>
          <w:szCs w:val="20"/>
        </w:rPr>
      </w:pPr>
      <w:r>
        <w:rPr>
          <w:rFonts w:ascii="Times New Roman" w:hAnsi="Times New Roman"/>
          <w:sz w:val="20"/>
          <w:szCs w:val="20"/>
        </w:rPr>
        <w:t>"</w:t>
      </w:r>
      <w:r w:rsidRPr="00672856">
        <w:rPr>
          <w:rFonts w:ascii="Times New Roman" w:hAnsi="Times New Roman"/>
          <w:sz w:val="20"/>
          <w:szCs w:val="20"/>
        </w:rPr>
        <w:t xml:space="preserve">There are currently certain discrepancies between 3GPP TS 29.573 and TS 33.501. Clause 5.2.2 of 3GPP TS 29.573 V16.5.0 specifies that during Security Capability Negotiation Procedure over N32-c, the </w:t>
      </w:r>
      <w:proofErr w:type="spellStart"/>
      <w:r w:rsidRPr="00672856">
        <w:rPr>
          <w:rFonts w:ascii="Times New Roman" w:hAnsi="Times New Roman"/>
          <w:sz w:val="20"/>
          <w:szCs w:val="20"/>
        </w:rPr>
        <w:t>cSEPP</w:t>
      </w:r>
      <w:proofErr w:type="spellEnd"/>
      <w:r w:rsidRPr="00672856">
        <w:rPr>
          <w:rFonts w:ascii="Times New Roman" w:hAnsi="Times New Roman"/>
          <w:sz w:val="20"/>
          <w:szCs w:val="20"/>
        </w:rPr>
        <w:t xml:space="preserve"> may provide the </w:t>
      </w:r>
      <w:proofErr w:type="spellStart"/>
      <w:r w:rsidRPr="00672856">
        <w:rPr>
          <w:rFonts w:ascii="Times New Roman" w:hAnsi="Times New Roman"/>
          <w:sz w:val="20"/>
          <w:szCs w:val="20"/>
        </w:rPr>
        <w:t>pSEPP</w:t>
      </w:r>
      <w:proofErr w:type="spellEnd"/>
      <w:r w:rsidRPr="00672856">
        <w:rPr>
          <w:rFonts w:ascii="Times New Roman" w:hAnsi="Times New Roman"/>
          <w:sz w:val="20"/>
          <w:szCs w:val="20"/>
        </w:rPr>
        <w:t xml:space="preserve"> with one or multiple sender PLMN ID(s). Clause 13.2.2 of 3GPP TS 33.501 defines that the SEPP uses the established TLS connection as the N32-c connection. However, 3GPP TS 33.501 does not explicitly specify how the N32-c connection is set up and </w:t>
      </w:r>
      <w:proofErr w:type="spellStart"/>
      <w:r w:rsidRPr="00672856">
        <w:rPr>
          <w:rFonts w:ascii="Times New Roman" w:hAnsi="Times New Roman"/>
          <w:sz w:val="20"/>
          <w:szCs w:val="20"/>
        </w:rPr>
        <w:t>manged</w:t>
      </w:r>
      <w:proofErr w:type="spellEnd"/>
      <w:r w:rsidRPr="00672856">
        <w:rPr>
          <w:rFonts w:ascii="Times New Roman" w:hAnsi="Times New Roman"/>
          <w:sz w:val="20"/>
          <w:szCs w:val="20"/>
        </w:rPr>
        <w:t xml:space="preserve"> if </w:t>
      </w:r>
      <w:proofErr w:type="spellStart"/>
      <w:r w:rsidRPr="00672856">
        <w:rPr>
          <w:rFonts w:ascii="Times New Roman" w:hAnsi="Times New Roman"/>
          <w:sz w:val="20"/>
          <w:szCs w:val="20"/>
        </w:rPr>
        <w:t>cSEPP</w:t>
      </w:r>
      <w:proofErr w:type="spellEnd"/>
      <w:r w:rsidRPr="00672856">
        <w:rPr>
          <w:rFonts w:ascii="Times New Roman" w:hAnsi="Times New Roman"/>
          <w:sz w:val="20"/>
          <w:szCs w:val="20"/>
        </w:rPr>
        <w:t xml:space="preserve"> or both </w:t>
      </w:r>
      <w:proofErr w:type="spellStart"/>
      <w:r w:rsidRPr="00672856">
        <w:rPr>
          <w:rFonts w:ascii="Times New Roman" w:hAnsi="Times New Roman"/>
          <w:sz w:val="20"/>
          <w:szCs w:val="20"/>
        </w:rPr>
        <w:t>cSEPP</w:t>
      </w:r>
      <w:proofErr w:type="spellEnd"/>
      <w:r w:rsidRPr="00672856">
        <w:rPr>
          <w:rFonts w:ascii="Times New Roman" w:hAnsi="Times New Roman"/>
          <w:sz w:val="20"/>
          <w:szCs w:val="20"/>
        </w:rPr>
        <w:t xml:space="preserve"> and </w:t>
      </w:r>
      <w:proofErr w:type="spellStart"/>
      <w:r w:rsidRPr="00672856">
        <w:rPr>
          <w:rFonts w:ascii="Times New Roman" w:hAnsi="Times New Roman"/>
          <w:sz w:val="20"/>
          <w:szCs w:val="20"/>
        </w:rPr>
        <w:t>pSEPP</w:t>
      </w:r>
      <w:proofErr w:type="spellEnd"/>
      <w:r w:rsidRPr="00672856">
        <w:rPr>
          <w:rFonts w:ascii="Times New Roman" w:hAnsi="Times New Roman"/>
          <w:sz w:val="20"/>
          <w:szCs w:val="20"/>
        </w:rPr>
        <w:t xml:space="preserve"> serve multiple PLMN IDs. GSMA would welcome if this could be clarified by 3GPP SA3 and 3GPP CT4.</w:t>
      </w:r>
      <w:r>
        <w:rPr>
          <w:rFonts w:ascii="Times New Roman" w:hAnsi="Times New Roman"/>
          <w:sz w:val="20"/>
          <w:szCs w:val="20"/>
        </w:rPr>
        <w:t>"</w:t>
      </w:r>
    </w:p>
    <w:p w14:paraId="4AB4C1CF" w14:textId="55A6029D" w:rsidR="00232C5F" w:rsidRPr="00661501" w:rsidRDefault="00232C5F" w:rsidP="00683193">
      <w:pPr>
        <w:pStyle w:val="PlainText"/>
        <w:rPr>
          <w:rFonts w:ascii="Times New Roman" w:hAnsi="Times New Roman"/>
          <w:sz w:val="20"/>
          <w:szCs w:val="20"/>
        </w:rPr>
      </w:pPr>
    </w:p>
    <w:p w14:paraId="39D2822C" w14:textId="0D5BFC9A" w:rsidR="007E0D2D" w:rsidRPr="00661501" w:rsidRDefault="007E0D2D" w:rsidP="00683193">
      <w:pPr>
        <w:pStyle w:val="PlainText"/>
        <w:rPr>
          <w:rFonts w:ascii="Times New Roman" w:hAnsi="Times New Roman"/>
          <w:sz w:val="20"/>
          <w:szCs w:val="20"/>
        </w:rPr>
      </w:pPr>
      <w:r w:rsidRPr="00661501">
        <w:rPr>
          <w:rFonts w:ascii="Times New Roman" w:hAnsi="Times New Roman"/>
          <w:sz w:val="20"/>
          <w:szCs w:val="20"/>
        </w:rPr>
        <w:t>There are three possible solutions</w:t>
      </w:r>
      <w:r w:rsidR="00511FF2">
        <w:rPr>
          <w:rFonts w:ascii="Times New Roman" w:hAnsi="Times New Roman"/>
          <w:sz w:val="20"/>
          <w:szCs w:val="20"/>
        </w:rPr>
        <w:t xml:space="preserve"> how the </w:t>
      </w:r>
      <w:proofErr w:type="spellStart"/>
      <w:r w:rsidR="00307659">
        <w:rPr>
          <w:rFonts w:ascii="Times New Roman" w:hAnsi="Times New Roman"/>
          <w:sz w:val="20"/>
          <w:szCs w:val="20"/>
        </w:rPr>
        <w:t>pSEPP</w:t>
      </w:r>
      <w:proofErr w:type="spellEnd"/>
      <w:r w:rsidR="002A5536">
        <w:rPr>
          <w:rFonts w:ascii="Times New Roman" w:hAnsi="Times New Roman"/>
          <w:sz w:val="20"/>
          <w:szCs w:val="20"/>
        </w:rPr>
        <w:t xml:space="preserve"> could learn the PLMN-ID of the </w:t>
      </w:r>
      <w:proofErr w:type="spellStart"/>
      <w:r w:rsidR="002A5536">
        <w:rPr>
          <w:rFonts w:ascii="Times New Roman" w:hAnsi="Times New Roman"/>
          <w:sz w:val="20"/>
          <w:szCs w:val="20"/>
        </w:rPr>
        <w:t>cSEPP</w:t>
      </w:r>
      <w:proofErr w:type="spellEnd"/>
      <w:r w:rsidRPr="00661501">
        <w:rPr>
          <w:rFonts w:ascii="Times New Roman" w:hAnsi="Times New Roman"/>
          <w:sz w:val="20"/>
          <w:szCs w:val="20"/>
        </w:rPr>
        <w:t>:</w:t>
      </w:r>
    </w:p>
    <w:p w14:paraId="61754BA6" w14:textId="1E3B16E2" w:rsidR="00F24A86" w:rsidRDefault="007E0D2D" w:rsidP="00F24A86">
      <w:pPr>
        <w:pStyle w:val="B1"/>
      </w:pPr>
      <w:r w:rsidRPr="00F24A86">
        <w:t xml:space="preserve">1) </w:t>
      </w:r>
      <w:r w:rsidR="00F24A86">
        <w:tab/>
      </w:r>
      <w:r w:rsidR="002A5536">
        <w:t>As pointed out by GSMA's LS [5], c</w:t>
      </w:r>
      <w:r w:rsidRPr="00627CFB">
        <w:t xml:space="preserve">lause 5.2.2 of 3GPP TS 29.573 specifies that during Security Capability Negotiation Procedure over N32-c, the </w:t>
      </w:r>
      <w:proofErr w:type="spellStart"/>
      <w:r w:rsidRPr="00627CFB">
        <w:t>cSEPP</w:t>
      </w:r>
      <w:proofErr w:type="spellEnd"/>
      <w:r w:rsidRPr="00627CFB">
        <w:t xml:space="preserve"> may provide the </w:t>
      </w:r>
      <w:proofErr w:type="spellStart"/>
      <w:r w:rsidRPr="00627CFB">
        <w:t>pSEPP</w:t>
      </w:r>
      <w:proofErr w:type="spellEnd"/>
      <w:r w:rsidRPr="00627CFB">
        <w:t xml:space="preserve"> with one or multiple sender PLMN ID(s);</w:t>
      </w:r>
    </w:p>
    <w:p w14:paraId="239256D4" w14:textId="556C5FAE" w:rsidR="00F24A86" w:rsidRDefault="007E0D2D" w:rsidP="00F24A86">
      <w:pPr>
        <w:pStyle w:val="B1"/>
      </w:pPr>
      <w:r w:rsidRPr="00F24A86">
        <w:t xml:space="preserve">2) </w:t>
      </w:r>
      <w:proofErr w:type="spellStart"/>
      <w:r w:rsidRPr="00F24A86">
        <w:t>pSEPP</w:t>
      </w:r>
      <w:proofErr w:type="spellEnd"/>
      <w:r w:rsidRPr="00F24A86">
        <w:t xml:space="preserve"> could use </w:t>
      </w:r>
      <w:proofErr w:type="spellStart"/>
      <w:r w:rsidRPr="00F24A86">
        <w:t>cSEPP</w:t>
      </w:r>
      <w:proofErr w:type="spellEnd"/>
      <w:r w:rsidRPr="00F24A86">
        <w:t xml:space="preserve"> certificate to learn the PLMN</w:t>
      </w:r>
      <w:r w:rsidRPr="00627CFB">
        <w:t>-IDs;</w:t>
      </w:r>
    </w:p>
    <w:p w14:paraId="2E16055C" w14:textId="399F88A1" w:rsidR="007E0D2D" w:rsidRDefault="007E0D2D" w:rsidP="00661501">
      <w:pPr>
        <w:pStyle w:val="B1"/>
      </w:pPr>
      <w:r w:rsidRPr="00F24A86">
        <w:t xml:space="preserve">3) It could be configured in the </w:t>
      </w:r>
      <w:proofErr w:type="spellStart"/>
      <w:r w:rsidRPr="00F24A86">
        <w:t>pSEPP</w:t>
      </w:r>
      <w:proofErr w:type="spellEnd"/>
      <w:r w:rsidRPr="00F24A86">
        <w:t xml:space="preserve"> which PLMN-IDs are represented by the </w:t>
      </w:r>
      <w:proofErr w:type="spellStart"/>
      <w:r w:rsidRPr="00F24A86">
        <w:t>cSEPP</w:t>
      </w:r>
      <w:proofErr w:type="spellEnd"/>
      <w:r w:rsidR="006C4436" w:rsidRPr="00627CFB">
        <w:t>.</w:t>
      </w:r>
    </w:p>
    <w:p w14:paraId="7AFA48C7" w14:textId="6EC7062E" w:rsidR="002A5536" w:rsidRDefault="002A5536" w:rsidP="00683193">
      <w:pPr>
        <w:pStyle w:val="PlainText"/>
        <w:rPr>
          <w:rFonts w:ascii="Times New Roman" w:hAnsi="Times New Roman"/>
          <w:sz w:val="20"/>
          <w:szCs w:val="20"/>
          <w:lang w:val="en-GB"/>
        </w:rPr>
      </w:pPr>
    </w:p>
    <w:p w14:paraId="644517B5" w14:textId="57E2DB3D" w:rsidR="002A5536" w:rsidRPr="00661501" w:rsidRDefault="002A5536" w:rsidP="00683193">
      <w:pPr>
        <w:pStyle w:val="PlainText"/>
        <w:rPr>
          <w:rFonts w:ascii="Times New Roman" w:hAnsi="Times New Roman"/>
          <w:sz w:val="20"/>
          <w:szCs w:val="20"/>
        </w:rPr>
      </w:pPr>
      <w:r>
        <w:rPr>
          <w:rFonts w:ascii="Times New Roman" w:hAnsi="Times New Roman"/>
          <w:sz w:val="20"/>
          <w:szCs w:val="20"/>
          <w:lang w:val="en-GB"/>
        </w:rPr>
        <w:t xml:space="preserve">This discussion paper proposes that </w:t>
      </w:r>
      <w:r w:rsidR="00546DD2">
        <w:rPr>
          <w:rFonts w:ascii="Times New Roman" w:hAnsi="Times New Roman"/>
          <w:sz w:val="20"/>
          <w:szCs w:val="20"/>
          <w:lang w:val="en-GB"/>
        </w:rPr>
        <w:t>the different options should be discussed in SA3.</w:t>
      </w:r>
    </w:p>
    <w:p w14:paraId="4CA82E1D" w14:textId="6AFDE2AD" w:rsidR="00232C5F" w:rsidRPr="00661501" w:rsidRDefault="00232C5F" w:rsidP="00683193">
      <w:pPr>
        <w:pStyle w:val="PlainText"/>
        <w:rPr>
          <w:rFonts w:ascii="Times New Roman" w:hAnsi="Times New Roman"/>
          <w:sz w:val="20"/>
          <w:szCs w:val="20"/>
        </w:rPr>
      </w:pPr>
    </w:p>
    <w:p w14:paraId="572BB5CE" w14:textId="650E3162" w:rsidR="00232C5F" w:rsidRPr="00661501" w:rsidRDefault="00232C5F" w:rsidP="00232C5F">
      <w:pPr>
        <w:pStyle w:val="PlainText"/>
        <w:rPr>
          <w:rFonts w:ascii="Times New Roman" w:hAnsi="Times New Roman"/>
          <w:sz w:val="20"/>
          <w:szCs w:val="20"/>
        </w:rPr>
      </w:pPr>
      <w:r w:rsidRPr="00661501">
        <w:rPr>
          <w:rFonts w:ascii="Times New Roman" w:hAnsi="Times New Roman"/>
          <w:sz w:val="20"/>
          <w:szCs w:val="20"/>
        </w:rPr>
        <w:t>2.</w:t>
      </w:r>
      <w:r w:rsidRPr="00661501">
        <w:rPr>
          <w:rFonts w:ascii="Times New Roman" w:hAnsi="Times New Roman"/>
          <w:color w:val="000000"/>
          <w:kern w:val="24"/>
          <w:sz w:val="20"/>
          <w:szCs w:val="20"/>
        </w:rPr>
        <w:t xml:space="preserve"> </w:t>
      </w:r>
      <w:r w:rsidR="007E0D2D" w:rsidRPr="00661501">
        <w:rPr>
          <w:rFonts w:ascii="Times New Roman" w:hAnsi="Times New Roman"/>
          <w:sz w:val="20"/>
          <w:szCs w:val="20"/>
          <w:lang w:val="en-GB"/>
        </w:rPr>
        <w:t>“</w:t>
      </w:r>
      <w:r w:rsidRPr="00661501">
        <w:rPr>
          <w:rFonts w:ascii="Times New Roman" w:hAnsi="Times New Roman"/>
          <w:sz w:val="20"/>
          <w:szCs w:val="20"/>
        </w:rPr>
        <w:t>Evaluate whether using one N32 connection for exchanging traffic for multiple PLMN-IDs for scenario 1 is secure and possible. If that scenario is possible while meeting SA3 security requirements, GSMA would like SA3 to update SA3 3GPP specification accordingly.</w:t>
      </w:r>
      <w:r w:rsidR="007E0D2D" w:rsidRPr="00661501">
        <w:rPr>
          <w:rFonts w:ascii="Times New Roman" w:hAnsi="Times New Roman"/>
          <w:sz w:val="20"/>
          <w:szCs w:val="20"/>
        </w:rPr>
        <w:t>”</w:t>
      </w:r>
    </w:p>
    <w:p w14:paraId="6C896918" w14:textId="5CBF2703" w:rsidR="006C4436" w:rsidRPr="00661501" w:rsidRDefault="006C4436" w:rsidP="00232C5F">
      <w:pPr>
        <w:pStyle w:val="PlainText"/>
        <w:rPr>
          <w:rFonts w:ascii="Times New Roman" w:hAnsi="Times New Roman"/>
          <w:sz w:val="20"/>
          <w:szCs w:val="20"/>
        </w:rPr>
      </w:pPr>
    </w:p>
    <w:p w14:paraId="2C488019" w14:textId="04D253EA" w:rsidR="006C4436" w:rsidRPr="00661501" w:rsidRDefault="006C4436" w:rsidP="00232C5F">
      <w:pPr>
        <w:pStyle w:val="PlainText"/>
        <w:rPr>
          <w:rFonts w:ascii="Times New Roman" w:hAnsi="Times New Roman"/>
          <w:sz w:val="20"/>
          <w:szCs w:val="20"/>
        </w:rPr>
      </w:pPr>
      <w:r w:rsidRPr="00661501">
        <w:rPr>
          <w:rFonts w:ascii="Times New Roman" w:hAnsi="Times New Roman"/>
          <w:sz w:val="20"/>
          <w:szCs w:val="20"/>
        </w:rPr>
        <w:t>This discussion paper proposes the following solution, based on the “3gpp-Sbi-Asserted-Plmn-Id” header specified in TS 29.500 clause 5.2.3.2.15.  </w:t>
      </w:r>
    </w:p>
    <w:p w14:paraId="3E32CD14" w14:textId="3DF25FAB" w:rsidR="00232C5F" w:rsidRPr="00661501" w:rsidRDefault="00232C5F" w:rsidP="00232C5F">
      <w:pPr>
        <w:pStyle w:val="PlainText"/>
        <w:rPr>
          <w:rFonts w:ascii="Times New Roman" w:hAnsi="Times New Roman"/>
          <w:sz w:val="20"/>
          <w:szCs w:val="20"/>
        </w:rPr>
      </w:pPr>
    </w:p>
    <w:p w14:paraId="36B432C3" w14:textId="01E74604" w:rsidR="00232C5F" w:rsidRPr="00340EEE" w:rsidRDefault="003B4BE0" w:rsidP="00661501">
      <w:pPr>
        <w:pStyle w:val="B1"/>
      </w:pPr>
      <w:r>
        <w:t>-</w:t>
      </w:r>
      <w:r>
        <w:tab/>
      </w:r>
      <w:r w:rsidR="00232C5F" w:rsidRPr="003B4BE0">
        <w:t>Manda</w:t>
      </w:r>
      <w:r w:rsidR="00232C5F" w:rsidRPr="00627CFB">
        <w:t xml:space="preserve">te R16 </w:t>
      </w:r>
      <w:proofErr w:type="spellStart"/>
      <w:r w:rsidR="00232C5F" w:rsidRPr="00627CFB">
        <w:t>NFc</w:t>
      </w:r>
      <w:proofErr w:type="spellEnd"/>
      <w:r w:rsidR="00232C5F" w:rsidRPr="00627CFB">
        <w:t xml:space="preserve"> to insert “3gpp-Sbi-Asserted-Plmn-Id”</w:t>
      </w:r>
      <w:r w:rsidR="00232C5F" w:rsidRPr="00340EEE">
        <w:t xml:space="preserve"> header. The header goes all the way from </w:t>
      </w:r>
      <w:proofErr w:type="spellStart"/>
      <w:r w:rsidR="00232C5F" w:rsidRPr="00340EEE">
        <w:t>NFc</w:t>
      </w:r>
      <w:proofErr w:type="spellEnd"/>
      <w:r w:rsidR="00232C5F" w:rsidRPr="00340EEE">
        <w:t xml:space="preserve"> to </w:t>
      </w:r>
      <w:proofErr w:type="spellStart"/>
      <w:r w:rsidR="00232C5F" w:rsidRPr="00340EEE">
        <w:t>NFp</w:t>
      </w:r>
      <w:proofErr w:type="spellEnd"/>
      <w:r w:rsidR="00232C5F" w:rsidRPr="00340EEE">
        <w:t>.</w:t>
      </w:r>
    </w:p>
    <w:p w14:paraId="3A0C2D3F" w14:textId="384949FA" w:rsidR="00232C5F" w:rsidRPr="00340EEE" w:rsidRDefault="003B4BE0" w:rsidP="00661501">
      <w:pPr>
        <w:pStyle w:val="B1"/>
      </w:pPr>
      <w:r>
        <w:t>-</w:t>
      </w:r>
      <w:r>
        <w:tab/>
      </w:r>
      <w:r w:rsidR="00232C5F" w:rsidRPr="003B4BE0">
        <w:t xml:space="preserve">The </w:t>
      </w:r>
      <w:proofErr w:type="spellStart"/>
      <w:r w:rsidR="00232C5F" w:rsidRPr="003B4BE0">
        <w:t>cSEPP</w:t>
      </w:r>
      <w:proofErr w:type="spellEnd"/>
      <w:r w:rsidR="00232C5F" w:rsidRPr="003B4BE0">
        <w:t xml:space="preserve"> (in VPLMN) must check the header and ensure it is legitimate and correct</w:t>
      </w:r>
      <w:r w:rsidR="000C75C6">
        <w:t>.</w:t>
      </w:r>
      <w:r w:rsidR="00232C5F" w:rsidRPr="00E4702C">
        <w:t xml:space="preserve"> In absence of such header </w:t>
      </w:r>
      <w:r w:rsidR="00232C5F" w:rsidRPr="003B4BE0">
        <w:t xml:space="preserve">(because the </w:t>
      </w:r>
      <w:proofErr w:type="spellStart"/>
      <w:r w:rsidR="00232C5F" w:rsidRPr="003B4BE0">
        <w:t>NFc</w:t>
      </w:r>
      <w:proofErr w:type="spellEnd"/>
      <w:r w:rsidR="00232C5F" w:rsidRPr="003B4BE0">
        <w:t xml:space="preserve"> is R15), the </w:t>
      </w:r>
      <w:proofErr w:type="spellStart"/>
      <w:r w:rsidR="00232C5F" w:rsidRPr="003B4BE0">
        <w:t>cSEPP</w:t>
      </w:r>
      <w:proofErr w:type="spellEnd"/>
      <w:r w:rsidR="00232C5F" w:rsidRPr="003B4BE0">
        <w:t xml:space="preserve"> inserts </w:t>
      </w:r>
      <w:r w:rsidR="00232C5F" w:rsidRPr="00627CFB">
        <w:t>the default PLMN-ID</w:t>
      </w:r>
      <w:r w:rsidR="0ED6CB76" w:rsidRPr="00627CFB">
        <w:t xml:space="preserve"> which is configured in </w:t>
      </w:r>
      <w:proofErr w:type="spellStart"/>
      <w:r w:rsidR="0ED6CB76" w:rsidRPr="00627CFB">
        <w:t>cSEPP</w:t>
      </w:r>
      <w:proofErr w:type="spellEnd"/>
      <w:r w:rsidR="00232C5F" w:rsidRPr="00627CFB">
        <w:t>.</w:t>
      </w:r>
    </w:p>
    <w:p w14:paraId="164CF013" w14:textId="6EA7CC37" w:rsidR="00232C5F" w:rsidRPr="00340EEE" w:rsidRDefault="003B4BE0" w:rsidP="00661501">
      <w:pPr>
        <w:pStyle w:val="B1"/>
      </w:pPr>
      <w:r>
        <w:t>-</w:t>
      </w:r>
      <w:r>
        <w:tab/>
      </w:r>
      <w:r w:rsidR="00232C5F" w:rsidRPr="003B4BE0">
        <w:t xml:space="preserve">The </w:t>
      </w:r>
      <w:proofErr w:type="spellStart"/>
      <w:r w:rsidR="00232C5F" w:rsidRPr="003B4BE0">
        <w:t>pSEPP</w:t>
      </w:r>
      <w:proofErr w:type="spellEnd"/>
      <w:r w:rsidR="00232C5F" w:rsidRPr="003B4BE0">
        <w:t xml:space="preserve"> (in HPLMN) must check the header and ensure it is legitimate and correct</w:t>
      </w:r>
      <w:r w:rsidR="00216962">
        <w:t>.</w:t>
      </w:r>
      <w:r w:rsidR="00232C5F" w:rsidRPr="003B4BE0">
        <w:t xml:space="preserve"> In absence of such header (because the </w:t>
      </w:r>
      <w:proofErr w:type="spellStart"/>
      <w:r w:rsidR="00232C5F" w:rsidRPr="003B4BE0">
        <w:t>cSEPP</w:t>
      </w:r>
      <w:proofErr w:type="spellEnd"/>
      <w:r w:rsidR="00232C5F" w:rsidRPr="003B4BE0">
        <w:t xml:space="preserve"> is R15), the </w:t>
      </w:r>
      <w:proofErr w:type="spellStart"/>
      <w:r w:rsidR="00232C5F" w:rsidRPr="003B4BE0">
        <w:t>pSEPP</w:t>
      </w:r>
      <w:proofErr w:type="spellEnd"/>
      <w:r w:rsidR="00232C5F" w:rsidRPr="003B4BE0">
        <w:t xml:space="preserve"> inserts the default PLMN-ID</w:t>
      </w:r>
      <w:r w:rsidR="14DD7069" w:rsidRPr="00627CFB">
        <w:t xml:space="preserve"> which is configured in the </w:t>
      </w:r>
      <w:proofErr w:type="spellStart"/>
      <w:r w:rsidR="14DD7069" w:rsidRPr="00627CFB">
        <w:t>pSEPP</w:t>
      </w:r>
      <w:proofErr w:type="spellEnd"/>
      <w:r w:rsidR="00232C5F" w:rsidRPr="00627CFB">
        <w:t>.</w:t>
      </w:r>
    </w:p>
    <w:p w14:paraId="7849D834" w14:textId="094F13E5" w:rsidR="00232C5F" w:rsidRPr="00661501" w:rsidRDefault="00232C5F" w:rsidP="00232C5F">
      <w:pPr>
        <w:pStyle w:val="PlainText"/>
        <w:rPr>
          <w:rFonts w:ascii="Times New Roman" w:hAnsi="Times New Roman"/>
          <w:sz w:val="20"/>
          <w:szCs w:val="20"/>
        </w:rPr>
      </w:pPr>
      <w:r w:rsidRPr="00661501">
        <w:rPr>
          <w:rFonts w:ascii="Times New Roman" w:hAnsi="Times New Roman"/>
          <w:sz w:val="20"/>
          <w:szCs w:val="20"/>
          <w:lang w:val="en-GB"/>
        </w:rPr>
        <w:t xml:space="preserve">The </w:t>
      </w:r>
      <w:proofErr w:type="spellStart"/>
      <w:r w:rsidRPr="00661501">
        <w:rPr>
          <w:rFonts w:ascii="Times New Roman" w:hAnsi="Times New Roman"/>
          <w:sz w:val="20"/>
          <w:szCs w:val="20"/>
          <w:lang w:val="en-GB"/>
        </w:rPr>
        <w:t>pSEPP</w:t>
      </w:r>
      <w:proofErr w:type="spellEnd"/>
      <w:r w:rsidRPr="00661501">
        <w:rPr>
          <w:rFonts w:ascii="Times New Roman" w:hAnsi="Times New Roman"/>
          <w:sz w:val="20"/>
          <w:szCs w:val="20"/>
          <w:lang w:val="en-GB"/>
        </w:rPr>
        <w:t xml:space="preserve"> must be able to know the PLMN-ID of the </w:t>
      </w:r>
      <w:proofErr w:type="spellStart"/>
      <w:r w:rsidRPr="00661501">
        <w:rPr>
          <w:rFonts w:ascii="Times New Roman" w:hAnsi="Times New Roman"/>
          <w:sz w:val="20"/>
          <w:szCs w:val="20"/>
          <w:lang w:val="en-GB"/>
        </w:rPr>
        <w:t>cSEPP</w:t>
      </w:r>
      <w:proofErr w:type="spellEnd"/>
      <w:r w:rsidRPr="00661501">
        <w:rPr>
          <w:rFonts w:ascii="Times New Roman" w:hAnsi="Times New Roman"/>
          <w:sz w:val="20"/>
          <w:szCs w:val="20"/>
          <w:lang w:val="en-GB"/>
        </w:rPr>
        <w:t>.</w:t>
      </w:r>
      <w:r w:rsidR="00216962">
        <w:rPr>
          <w:rFonts w:ascii="Times New Roman" w:hAnsi="Times New Roman"/>
          <w:sz w:val="20"/>
          <w:szCs w:val="20"/>
          <w:lang w:val="en-GB"/>
        </w:rPr>
        <w:t xml:space="preserve"> </w:t>
      </w:r>
      <w:r w:rsidR="00F24A86">
        <w:rPr>
          <w:rFonts w:ascii="Times New Roman" w:hAnsi="Times New Roman"/>
          <w:sz w:val="20"/>
          <w:szCs w:val="20"/>
          <w:lang w:val="en-GB"/>
        </w:rPr>
        <w:t>Three possible solutions</w:t>
      </w:r>
      <w:r w:rsidR="00AB1B6C">
        <w:rPr>
          <w:rFonts w:ascii="Times New Roman" w:hAnsi="Times New Roman"/>
          <w:sz w:val="20"/>
          <w:szCs w:val="20"/>
          <w:lang w:val="en-GB"/>
        </w:rPr>
        <w:t xml:space="preserve"> are presented in the answer to question 1. </w:t>
      </w:r>
      <w:r w:rsidR="00627CFB">
        <w:rPr>
          <w:rFonts w:ascii="Times New Roman" w:hAnsi="Times New Roman"/>
          <w:sz w:val="20"/>
          <w:szCs w:val="20"/>
          <w:lang w:val="en-GB"/>
        </w:rPr>
        <w:t>a</w:t>
      </w:r>
      <w:r w:rsidR="00AB1B6C">
        <w:rPr>
          <w:rFonts w:ascii="Times New Roman" w:hAnsi="Times New Roman"/>
          <w:sz w:val="20"/>
          <w:szCs w:val="20"/>
          <w:lang w:val="en-GB"/>
        </w:rPr>
        <w:t>bove.</w:t>
      </w:r>
    </w:p>
    <w:p w14:paraId="28EE0661" w14:textId="5E071581" w:rsidR="00232C5F" w:rsidRPr="00661501" w:rsidRDefault="00232C5F" w:rsidP="00683193">
      <w:pPr>
        <w:pStyle w:val="PlainText"/>
        <w:rPr>
          <w:rFonts w:ascii="Times New Roman" w:hAnsi="Times New Roman"/>
          <w:sz w:val="20"/>
          <w:szCs w:val="20"/>
        </w:rPr>
      </w:pPr>
    </w:p>
    <w:p w14:paraId="50D0D0C0" w14:textId="75E53C40" w:rsidR="00232C5F" w:rsidRPr="00661501" w:rsidRDefault="00232C5F" w:rsidP="00683193">
      <w:pPr>
        <w:pStyle w:val="PlainText"/>
        <w:rPr>
          <w:rFonts w:ascii="Times New Roman" w:hAnsi="Times New Roman"/>
          <w:sz w:val="20"/>
          <w:szCs w:val="20"/>
        </w:rPr>
      </w:pPr>
    </w:p>
    <w:p w14:paraId="5E8B7A23" w14:textId="719DAE1E" w:rsidR="002405D6" w:rsidRPr="00661501" w:rsidRDefault="00232C5F" w:rsidP="002405D6">
      <w:pPr>
        <w:pStyle w:val="PlainText"/>
        <w:rPr>
          <w:rFonts w:ascii="Times New Roman" w:hAnsi="Times New Roman"/>
          <w:sz w:val="20"/>
          <w:szCs w:val="20"/>
        </w:rPr>
      </w:pPr>
      <w:r w:rsidRPr="00661501">
        <w:rPr>
          <w:rFonts w:ascii="Times New Roman" w:hAnsi="Times New Roman"/>
          <w:sz w:val="20"/>
          <w:szCs w:val="20"/>
        </w:rPr>
        <w:t xml:space="preserve">3. </w:t>
      </w:r>
      <w:r w:rsidR="00607FA1" w:rsidRPr="00661501">
        <w:rPr>
          <w:rFonts w:ascii="Times New Roman" w:hAnsi="Times New Roman"/>
          <w:sz w:val="20"/>
          <w:szCs w:val="20"/>
        </w:rPr>
        <w:t>“</w:t>
      </w:r>
      <w:r w:rsidRPr="00661501">
        <w:rPr>
          <w:rFonts w:ascii="Times New Roman" w:hAnsi="Times New Roman"/>
          <w:sz w:val="20"/>
          <w:szCs w:val="20"/>
        </w:rPr>
        <w:t>Evaluate whether using one N32 connection for exchanging traffic for multiple PLMNs for scenario 2 is secure and possible. GSMA kindly asks SA3 to be informed about the evaluation results. As no agreement has been made in GSMA yet, 3GPP standards should not be changed at present.</w:t>
      </w:r>
      <w:r w:rsidR="00607FA1" w:rsidRPr="00661501">
        <w:rPr>
          <w:rFonts w:ascii="Times New Roman" w:hAnsi="Times New Roman"/>
          <w:sz w:val="20"/>
          <w:szCs w:val="20"/>
        </w:rPr>
        <w:t>”</w:t>
      </w:r>
    </w:p>
    <w:p w14:paraId="49D9B2CD" w14:textId="77777777" w:rsidR="001C2F7A" w:rsidRPr="00661501" w:rsidRDefault="001C2F7A" w:rsidP="00232C5F">
      <w:pPr>
        <w:pStyle w:val="PlainText"/>
        <w:rPr>
          <w:rFonts w:ascii="Times New Roman" w:hAnsi="Times New Roman"/>
          <w:sz w:val="20"/>
          <w:szCs w:val="20"/>
        </w:rPr>
      </w:pPr>
    </w:p>
    <w:p w14:paraId="4A516540" w14:textId="197B91FB" w:rsidR="002405D6" w:rsidRPr="00661501" w:rsidRDefault="00607FA1" w:rsidP="00607FA1">
      <w:pPr>
        <w:pStyle w:val="PlainText"/>
        <w:rPr>
          <w:rStyle w:val="normaltextrun"/>
          <w:rFonts w:ascii="Times New Roman" w:hAnsi="Times New Roman"/>
          <w:color w:val="000000"/>
          <w:sz w:val="20"/>
          <w:szCs w:val="20"/>
          <w:shd w:val="clear" w:color="auto" w:fill="FFFFFF"/>
        </w:rPr>
      </w:pPr>
      <w:r w:rsidRPr="00661501">
        <w:rPr>
          <w:rStyle w:val="normaltextrun"/>
          <w:rFonts w:ascii="Times New Roman" w:hAnsi="Times New Roman"/>
          <w:color w:val="000000"/>
          <w:sz w:val="20"/>
          <w:szCs w:val="20"/>
          <w:shd w:val="clear" w:color="auto" w:fill="FFFFFF"/>
        </w:rPr>
        <w:t>Using one N32 connection for exchanging traffic for multiple PLMNs would mean that the SEPP uses the same certificate for several PLMNs.</w:t>
      </w:r>
      <w:r w:rsidR="00513456">
        <w:rPr>
          <w:rFonts w:ascii="Times New Roman" w:hAnsi="Times New Roman"/>
          <w:color w:val="0078D4"/>
          <w:sz w:val="20"/>
          <w:szCs w:val="20"/>
          <w:u w:val="single"/>
          <w:shd w:val="clear" w:color="auto" w:fill="FFFFFF"/>
        </w:rPr>
        <w:t xml:space="preserve"> </w:t>
      </w:r>
      <w:r w:rsidRPr="00661501">
        <w:rPr>
          <w:rStyle w:val="normaltextrun"/>
          <w:rFonts w:ascii="Times New Roman" w:hAnsi="Times New Roman"/>
          <w:color w:val="000000"/>
          <w:sz w:val="20"/>
          <w:szCs w:val="20"/>
        </w:rPr>
        <w:t>T</w:t>
      </w:r>
      <w:r w:rsidRPr="00661501">
        <w:rPr>
          <w:rStyle w:val="normaltextrun"/>
          <w:rFonts w:ascii="Times New Roman" w:hAnsi="Times New Roman"/>
          <w:color w:val="000000"/>
          <w:sz w:val="20"/>
          <w:szCs w:val="20"/>
          <w:shd w:val="clear" w:color="auto" w:fill="FFFFFF"/>
        </w:rPr>
        <w:t>his is not a recommended solution.</w:t>
      </w:r>
    </w:p>
    <w:p w14:paraId="787869FB" w14:textId="77777777" w:rsidR="00607FA1" w:rsidRPr="00661501" w:rsidRDefault="00607FA1" w:rsidP="00607FA1">
      <w:pPr>
        <w:pStyle w:val="PlainText"/>
        <w:rPr>
          <w:rStyle w:val="normaltextrun"/>
          <w:rFonts w:ascii="Times New Roman" w:hAnsi="Times New Roman"/>
          <w:color w:val="000000"/>
          <w:sz w:val="20"/>
          <w:szCs w:val="20"/>
          <w:shd w:val="clear" w:color="auto" w:fill="FFFFFF"/>
        </w:rPr>
      </w:pPr>
    </w:p>
    <w:p w14:paraId="05F88435" w14:textId="02CFC4ED" w:rsidR="00167BA6" w:rsidRPr="00661501" w:rsidRDefault="00167BA6" w:rsidP="00167BA6">
      <w:pPr>
        <w:pStyle w:val="PlainText"/>
        <w:rPr>
          <w:rFonts w:ascii="Times New Roman" w:hAnsi="Times New Roman"/>
          <w:sz w:val="20"/>
          <w:szCs w:val="20"/>
        </w:rPr>
      </w:pPr>
      <w:r w:rsidRPr="00661501">
        <w:rPr>
          <w:rFonts w:ascii="Times New Roman" w:hAnsi="Times New Roman"/>
          <w:sz w:val="20"/>
          <w:szCs w:val="20"/>
        </w:rPr>
        <w:t xml:space="preserve">4. </w:t>
      </w:r>
      <w:r w:rsidR="008B5BBA" w:rsidRPr="00661501">
        <w:rPr>
          <w:rFonts w:ascii="Times New Roman" w:hAnsi="Times New Roman"/>
          <w:sz w:val="20"/>
          <w:szCs w:val="20"/>
        </w:rPr>
        <w:t xml:space="preserve">Clarify whether the negotiation of direct TLS connection on N32-f between the SEPPs of the roaming partners is allowed by 3GPP specifications. </w:t>
      </w:r>
    </w:p>
    <w:p w14:paraId="020D590C" w14:textId="77777777" w:rsidR="00167BA6" w:rsidRPr="00661501" w:rsidRDefault="00167BA6" w:rsidP="00167BA6">
      <w:pPr>
        <w:pStyle w:val="PlainText"/>
        <w:rPr>
          <w:rFonts w:ascii="Times New Roman" w:hAnsi="Times New Roman"/>
          <w:sz w:val="20"/>
          <w:szCs w:val="20"/>
        </w:rPr>
      </w:pPr>
    </w:p>
    <w:p w14:paraId="79AA4665" w14:textId="39D927D4" w:rsidR="0035349F" w:rsidRPr="00661501" w:rsidRDefault="00055B2E" w:rsidP="00607FA1">
      <w:pPr>
        <w:pStyle w:val="PlainText"/>
        <w:rPr>
          <w:rFonts w:ascii="Times New Roman" w:hAnsi="Times New Roman"/>
          <w:sz w:val="20"/>
          <w:szCs w:val="20"/>
        </w:rPr>
      </w:pPr>
      <w:r w:rsidRPr="00661501">
        <w:rPr>
          <w:rFonts w:ascii="Times New Roman" w:hAnsi="Times New Roman"/>
          <w:sz w:val="20"/>
          <w:szCs w:val="20"/>
        </w:rPr>
        <w:t>Yes,</w:t>
      </w:r>
      <w:r w:rsidR="00737C81" w:rsidRPr="00661501">
        <w:rPr>
          <w:rFonts w:ascii="Times New Roman" w:hAnsi="Times New Roman"/>
          <w:sz w:val="20"/>
          <w:szCs w:val="20"/>
        </w:rPr>
        <w:t xml:space="preserve"> </w:t>
      </w:r>
      <w:r w:rsidR="008B5BBA" w:rsidRPr="00661501">
        <w:rPr>
          <w:rFonts w:ascii="Times New Roman" w:hAnsi="Times New Roman"/>
          <w:sz w:val="20"/>
          <w:szCs w:val="20"/>
        </w:rPr>
        <w:t xml:space="preserve">direct TLS connection on N32-f between the SEPPs of the roaming partners </w:t>
      </w:r>
      <w:r w:rsidR="00654B6A" w:rsidRPr="00661501">
        <w:rPr>
          <w:rFonts w:ascii="Times New Roman" w:hAnsi="Times New Roman"/>
          <w:sz w:val="20"/>
          <w:szCs w:val="20"/>
        </w:rPr>
        <w:t>can be</w:t>
      </w:r>
      <w:r w:rsidR="008B5BBA" w:rsidRPr="00661501">
        <w:rPr>
          <w:rFonts w:ascii="Times New Roman" w:hAnsi="Times New Roman"/>
          <w:sz w:val="20"/>
          <w:szCs w:val="20"/>
        </w:rPr>
        <w:t xml:space="preserve"> allowed</w:t>
      </w:r>
      <w:r w:rsidR="00654B6A" w:rsidRPr="00661501">
        <w:rPr>
          <w:rFonts w:ascii="Times New Roman" w:hAnsi="Times New Roman"/>
          <w:sz w:val="20"/>
          <w:szCs w:val="20"/>
        </w:rPr>
        <w:t xml:space="preserve"> following GSMA's directions.</w:t>
      </w:r>
      <w:r w:rsidRPr="00661501">
        <w:rPr>
          <w:rFonts w:ascii="Times New Roman" w:hAnsi="Times New Roman"/>
          <w:sz w:val="20"/>
          <w:szCs w:val="20"/>
        </w:rPr>
        <w:t xml:space="preserve"> TS 33.501 clause 13.1.2 </w:t>
      </w:r>
      <w:r w:rsidR="00654B6A" w:rsidRPr="00661501">
        <w:rPr>
          <w:rFonts w:ascii="Times New Roman" w:hAnsi="Times New Roman"/>
          <w:sz w:val="20"/>
          <w:szCs w:val="20"/>
        </w:rPr>
        <w:t>is proposed</w:t>
      </w:r>
      <w:r w:rsidRPr="00661501">
        <w:rPr>
          <w:rFonts w:ascii="Times New Roman" w:hAnsi="Times New Roman"/>
          <w:sz w:val="20"/>
          <w:szCs w:val="20"/>
        </w:rPr>
        <w:t xml:space="preserve"> to be updated</w:t>
      </w:r>
      <w:r w:rsidR="00654B6A" w:rsidRPr="00661501">
        <w:rPr>
          <w:rFonts w:ascii="Times New Roman" w:hAnsi="Times New Roman"/>
          <w:sz w:val="20"/>
          <w:szCs w:val="20"/>
        </w:rPr>
        <w:t xml:space="preserve"> by the companion CRs S3-</w:t>
      </w:r>
      <w:r w:rsidR="00513456">
        <w:rPr>
          <w:rFonts w:ascii="Times New Roman" w:hAnsi="Times New Roman"/>
          <w:sz w:val="20"/>
          <w:szCs w:val="20"/>
        </w:rPr>
        <w:t>211759, S3-211760, S3-211761</w:t>
      </w:r>
      <w:r w:rsidR="00654B6A" w:rsidRPr="00661501">
        <w:rPr>
          <w:rFonts w:ascii="Times New Roman" w:hAnsi="Times New Roman"/>
          <w:sz w:val="20"/>
          <w:szCs w:val="20"/>
        </w:rPr>
        <w:t>. </w:t>
      </w:r>
    </w:p>
    <w:p w14:paraId="3879A4A5" w14:textId="77777777" w:rsidR="00683193" w:rsidRDefault="00683193" w:rsidP="00396EFB">
      <w:pPr>
        <w:pStyle w:val="PlainText"/>
      </w:pPr>
    </w:p>
    <w:p w14:paraId="140C9E65" w14:textId="63B75440" w:rsidR="00396EFB" w:rsidRDefault="00C022E3" w:rsidP="00654B6A">
      <w:pPr>
        <w:pStyle w:val="Heading1"/>
      </w:pPr>
      <w:r>
        <w:t>4</w:t>
      </w:r>
      <w:r>
        <w:tab/>
        <w:t>Detailed proposal</w:t>
      </w:r>
    </w:p>
    <w:p w14:paraId="0B27F88A" w14:textId="64AC703F" w:rsidR="00654B6A" w:rsidRPr="00661501" w:rsidRDefault="00654B6A" w:rsidP="00654B6A">
      <w:pPr>
        <w:rPr>
          <w:rFonts w:eastAsia="DengXian"/>
          <w:sz w:val="22"/>
          <w:szCs w:val="21"/>
          <w:lang w:eastAsia="zh-CN"/>
        </w:rPr>
      </w:pPr>
      <w:r w:rsidRPr="00661501">
        <w:rPr>
          <w:rFonts w:eastAsia="DengXian"/>
          <w:sz w:val="22"/>
          <w:szCs w:val="21"/>
          <w:lang w:eastAsia="zh-CN"/>
        </w:rPr>
        <w:t>Agree the companion CRs</w:t>
      </w:r>
      <w:r w:rsidR="00513456">
        <w:rPr>
          <w:rFonts w:eastAsia="DengXian"/>
          <w:sz w:val="22"/>
          <w:szCs w:val="21"/>
          <w:lang w:eastAsia="zh-CN"/>
        </w:rPr>
        <w:t xml:space="preserve"> S3-211759, S3-211760, S3-211761</w:t>
      </w:r>
      <w:r w:rsidRPr="00661501">
        <w:rPr>
          <w:rFonts w:eastAsia="DengXian"/>
          <w:sz w:val="22"/>
          <w:szCs w:val="21"/>
          <w:lang w:eastAsia="zh-CN"/>
        </w:rPr>
        <w:t>. Send reply to GSMA as soon as SA3 has reached (partial) agreement on the answer</w:t>
      </w:r>
      <w:r w:rsidR="00607FA1" w:rsidRPr="00661501">
        <w:rPr>
          <w:rFonts w:eastAsia="DengXian"/>
          <w:sz w:val="22"/>
          <w:szCs w:val="21"/>
          <w:lang w:eastAsia="zh-CN"/>
        </w:rPr>
        <w:t>s.</w:t>
      </w:r>
    </w:p>
    <w:p w14:paraId="43254648" w14:textId="77777777" w:rsidR="00396EFB" w:rsidRPr="00654B6A" w:rsidRDefault="00396EFB">
      <w:pPr>
        <w:rPr>
          <w:rFonts w:ascii="Calibri" w:eastAsia="DengXian" w:hAnsi="Calibri"/>
          <w:sz w:val="22"/>
          <w:szCs w:val="21"/>
          <w:lang w:val="en-US" w:eastAsia="zh-CN"/>
        </w:rPr>
      </w:pPr>
    </w:p>
    <w:sectPr w:rsidR="00396EFB" w:rsidRPr="00654B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0BAEC" w14:textId="77777777" w:rsidR="00034190" w:rsidRDefault="00034190">
      <w:r>
        <w:separator/>
      </w:r>
    </w:p>
  </w:endnote>
  <w:endnote w:type="continuationSeparator" w:id="0">
    <w:p w14:paraId="484DAD86" w14:textId="77777777" w:rsidR="00034190" w:rsidRDefault="0003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254E8" w14:textId="77777777" w:rsidR="00034190" w:rsidRDefault="00034190">
      <w:r>
        <w:separator/>
      </w:r>
    </w:p>
  </w:footnote>
  <w:footnote w:type="continuationSeparator" w:id="0">
    <w:p w14:paraId="036B3FEC" w14:textId="77777777" w:rsidR="00034190" w:rsidRDefault="00034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F477E7"/>
    <w:multiLevelType w:val="hybridMultilevel"/>
    <w:tmpl w:val="63A8C330"/>
    <w:lvl w:ilvl="0" w:tplc="B2A0508C">
      <w:start w:val="1"/>
      <w:numFmt w:val="decimal"/>
      <w:lvlText w:val="%1)"/>
      <w:lvlJc w:val="left"/>
      <w:pPr>
        <w:tabs>
          <w:tab w:val="num" w:pos="720"/>
        </w:tabs>
        <w:ind w:left="720" w:hanging="360"/>
      </w:pPr>
    </w:lvl>
    <w:lvl w:ilvl="1" w:tplc="8E9219EA" w:tentative="1">
      <w:start w:val="1"/>
      <w:numFmt w:val="decimal"/>
      <w:lvlText w:val="%2)"/>
      <w:lvlJc w:val="left"/>
      <w:pPr>
        <w:tabs>
          <w:tab w:val="num" w:pos="1440"/>
        </w:tabs>
        <w:ind w:left="1440" w:hanging="360"/>
      </w:pPr>
    </w:lvl>
    <w:lvl w:ilvl="2" w:tplc="82BAAC98" w:tentative="1">
      <w:start w:val="1"/>
      <w:numFmt w:val="decimal"/>
      <w:lvlText w:val="%3)"/>
      <w:lvlJc w:val="left"/>
      <w:pPr>
        <w:tabs>
          <w:tab w:val="num" w:pos="2160"/>
        </w:tabs>
        <w:ind w:left="2160" w:hanging="360"/>
      </w:pPr>
    </w:lvl>
    <w:lvl w:ilvl="3" w:tplc="CA129BCE" w:tentative="1">
      <w:start w:val="1"/>
      <w:numFmt w:val="decimal"/>
      <w:lvlText w:val="%4)"/>
      <w:lvlJc w:val="left"/>
      <w:pPr>
        <w:tabs>
          <w:tab w:val="num" w:pos="2880"/>
        </w:tabs>
        <w:ind w:left="2880" w:hanging="360"/>
      </w:pPr>
    </w:lvl>
    <w:lvl w:ilvl="4" w:tplc="9F586EF6" w:tentative="1">
      <w:start w:val="1"/>
      <w:numFmt w:val="decimal"/>
      <w:lvlText w:val="%5)"/>
      <w:lvlJc w:val="left"/>
      <w:pPr>
        <w:tabs>
          <w:tab w:val="num" w:pos="3600"/>
        </w:tabs>
        <w:ind w:left="3600" w:hanging="360"/>
      </w:pPr>
    </w:lvl>
    <w:lvl w:ilvl="5" w:tplc="65500DCC" w:tentative="1">
      <w:start w:val="1"/>
      <w:numFmt w:val="decimal"/>
      <w:lvlText w:val="%6)"/>
      <w:lvlJc w:val="left"/>
      <w:pPr>
        <w:tabs>
          <w:tab w:val="num" w:pos="4320"/>
        </w:tabs>
        <w:ind w:left="4320" w:hanging="360"/>
      </w:pPr>
    </w:lvl>
    <w:lvl w:ilvl="6" w:tplc="946A1DF4" w:tentative="1">
      <w:start w:val="1"/>
      <w:numFmt w:val="decimal"/>
      <w:lvlText w:val="%7)"/>
      <w:lvlJc w:val="left"/>
      <w:pPr>
        <w:tabs>
          <w:tab w:val="num" w:pos="5040"/>
        </w:tabs>
        <w:ind w:left="5040" w:hanging="360"/>
      </w:pPr>
    </w:lvl>
    <w:lvl w:ilvl="7" w:tplc="8AEACD5C" w:tentative="1">
      <w:start w:val="1"/>
      <w:numFmt w:val="decimal"/>
      <w:lvlText w:val="%8)"/>
      <w:lvlJc w:val="left"/>
      <w:pPr>
        <w:tabs>
          <w:tab w:val="num" w:pos="5760"/>
        </w:tabs>
        <w:ind w:left="5760" w:hanging="360"/>
      </w:pPr>
    </w:lvl>
    <w:lvl w:ilvl="8" w:tplc="EEFA6DD0" w:tentative="1">
      <w:start w:val="1"/>
      <w:numFmt w:val="decimal"/>
      <w:lvlText w:val="%9)"/>
      <w:lvlJc w:val="left"/>
      <w:pPr>
        <w:tabs>
          <w:tab w:val="num" w:pos="6480"/>
        </w:tabs>
        <w:ind w:left="6480" w:hanging="36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0D42B49"/>
    <w:multiLevelType w:val="hybridMultilevel"/>
    <w:tmpl w:val="969A2F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52477D"/>
    <w:multiLevelType w:val="hybridMultilevel"/>
    <w:tmpl w:val="73C26960"/>
    <w:lvl w:ilvl="0" w:tplc="F920D22C">
      <w:start w:val="1"/>
      <w:numFmt w:val="bullet"/>
      <w:lvlText w:val="—"/>
      <w:lvlJc w:val="left"/>
      <w:pPr>
        <w:tabs>
          <w:tab w:val="num" w:pos="720"/>
        </w:tabs>
        <w:ind w:left="720" w:hanging="360"/>
      </w:pPr>
      <w:rPr>
        <w:rFonts w:ascii="Ericsson Hilda Light" w:hAnsi="Ericsson Hilda Light" w:hint="default"/>
      </w:rPr>
    </w:lvl>
    <w:lvl w:ilvl="1" w:tplc="71DA4046" w:tentative="1">
      <w:start w:val="1"/>
      <w:numFmt w:val="bullet"/>
      <w:lvlText w:val="—"/>
      <w:lvlJc w:val="left"/>
      <w:pPr>
        <w:tabs>
          <w:tab w:val="num" w:pos="1440"/>
        </w:tabs>
        <w:ind w:left="1440" w:hanging="360"/>
      </w:pPr>
      <w:rPr>
        <w:rFonts w:ascii="Ericsson Hilda Light" w:hAnsi="Ericsson Hilda Light" w:hint="default"/>
      </w:rPr>
    </w:lvl>
    <w:lvl w:ilvl="2" w:tplc="33663A7E" w:tentative="1">
      <w:start w:val="1"/>
      <w:numFmt w:val="bullet"/>
      <w:lvlText w:val="—"/>
      <w:lvlJc w:val="left"/>
      <w:pPr>
        <w:tabs>
          <w:tab w:val="num" w:pos="2160"/>
        </w:tabs>
        <w:ind w:left="2160" w:hanging="360"/>
      </w:pPr>
      <w:rPr>
        <w:rFonts w:ascii="Ericsson Hilda Light" w:hAnsi="Ericsson Hilda Light" w:hint="default"/>
      </w:rPr>
    </w:lvl>
    <w:lvl w:ilvl="3" w:tplc="70BE94E6" w:tentative="1">
      <w:start w:val="1"/>
      <w:numFmt w:val="bullet"/>
      <w:lvlText w:val="—"/>
      <w:lvlJc w:val="left"/>
      <w:pPr>
        <w:tabs>
          <w:tab w:val="num" w:pos="2880"/>
        </w:tabs>
        <w:ind w:left="2880" w:hanging="360"/>
      </w:pPr>
      <w:rPr>
        <w:rFonts w:ascii="Ericsson Hilda Light" w:hAnsi="Ericsson Hilda Light" w:hint="default"/>
      </w:rPr>
    </w:lvl>
    <w:lvl w:ilvl="4" w:tplc="C9D80AF8" w:tentative="1">
      <w:start w:val="1"/>
      <w:numFmt w:val="bullet"/>
      <w:lvlText w:val="—"/>
      <w:lvlJc w:val="left"/>
      <w:pPr>
        <w:tabs>
          <w:tab w:val="num" w:pos="3600"/>
        </w:tabs>
        <w:ind w:left="3600" w:hanging="360"/>
      </w:pPr>
      <w:rPr>
        <w:rFonts w:ascii="Ericsson Hilda Light" w:hAnsi="Ericsson Hilda Light" w:hint="default"/>
      </w:rPr>
    </w:lvl>
    <w:lvl w:ilvl="5" w:tplc="50F654DE" w:tentative="1">
      <w:start w:val="1"/>
      <w:numFmt w:val="bullet"/>
      <w:lvlText w:val="—"/>
      <w:lvlJc w:val="left"/>
      <w:pPr>
        <w:tabs>
          <w:tab w:val="num" w:pos="4320"/>
        </w:tabs>
        <w:ind w:left="4320" w:hanging="360"/>
      </w:pPr>
      <w:rPr>
        <w:rFonts w:ascii="Ericsson Hilda Light" w:hAnsi="Ericsson Hilda Light" w:hint="default"/>
      </w:rPr>
    </w:lvl>
    <w:lvl w:ilvl="6" w:tplc="399227E8" w:tentative="1">
      <w:start w:val="1"/>
      <w:numFmt w:val="bullet"/>
      <w:lvlText w:val="—"/>
      <w:lvlJc w:val="left"/>
      <w:pPr>
        <w:tabs>
          <w:tab w:val="num" w:pos="5040"/>
        </w:tabs>
        <w:ind w:left="5040" w:hanging="360"/>
      </w:pPr>
      <w:rPr>
        <w:rFonts w:ascii="Ericsson Hilda Light" w:hAnsi="Ericsson Hilda Light" w:hint="default"/>
      </w:rPr>
    </w:lvl>
    <w:lvl w:ilvl="7" w:tplc="746029E6" w:tentative="1">
      <w:start w:val="1"/>
      <w:numFmt w:val="bullet"/>
      <w:lvlText w:val="—"/>
      <w:lvlJc w:val="left"/>
      <w:pPr>
        <w:tabs>
          <w:tab w:val="num" w:pos="5760"/>
        </w:tabs>
        <w:ind w:left="5760" w:hanging="360"/>
      </w:pPr>
      <w:rPr>
        <w:rFonts w:ascii="Ericsson Hilda Light" w:hAnsi="Ericsson Hilda Light" w:hint="default"/>
      </w:rPr>
    </w:lvl>
    <w:lvl w:ilvl="8" w:tplc="D5B29C38"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00B"/>
    <w:rsid w:val="00034190"/>
    <w:rsid w:val="00046389"/>
    <w:rsid w:val="00055B2E"/>
    <w:rsid w:val="00074722"/>
    <w:rsid w:val="000819D8"/>
    <w:rsid w:val="000934A6"/>
    <w:rsid w:val="000A2C6C"/>
    <w:rsid w:val="000A4660"/>
    <w:rsid w:val="000C75C6"/>
    <w:rsid w:val="000D1B5B"/>
    <w:rsid w:val="0010401F"/>
    <w:rsid w:val="00112FC3"/>
    <w:rsid w:val="00144F15"/>
    <w:rsid w:val="00167BA6"/>
    <w:rsid w:val="00173FA3"/>
    <w:rsid w:val="00184B6F"/>
    <w:rsid w:val="001861E5"/>
    <w:rsid w:val="001B1652"/>
    <w:rsid w:val="001C2F7A"/>
    <w:rsid w:val="001C3EC8"/>
    <w:rsid w:val="001C7184"/>
    <w:rsid w:val="001D2BD4"/>
    <w:rsid w:val="001D6911"/>
    <w:rsid w:val="001E66D4"/>
    <w:rsid w:val="00201947"/>
    <w:rsid w:val="0020395B"/>
    <w:rsid w:val="002046CB"/>
    <w:rsid w:val="00204DC9"/>
    <w:rsid w:val="00206217"/>
    <w:rsid w:val="002062C0"/>
    <w:rsid w:val="00215130"/>
    <w:rsid w:val="00216962"/>
    <w:rsid w:val="002273B8"/>
    <w:rsid w:val="00230002"/>
    <w:rsid w:val="00232C5F"/>
    <w:rsid w:val="002405D6"/>
    <w:rsid w:val="00244C9A"/>
    <w:rsid w:val="00247216"/>
    <w:rsid w:val="002A1857"/>
    <w:rsid w:val="002A5536"/>
    <w:rsid w:val="002C7F38"/>
    <w:rsid w:val="003046B1"/>
    <w:rsid w:val="0030628A"/>
    <w:rsid w:val="00307659"/>
    <w:rsid w:val="00340EEE"/>
    <w:rsid w:val="0035122B"/>
    <w:rsid w:val="00353451"/>
    <w:rsid w:val="0035349F"/>
    <w:rsid w:val="00371032"/>
    <w:rsid w:val="00371B44"/>
    <w:rsid w:val="00396EFB"/>
    <w:rsid w:val="003B4BE0"/>
    <w:rsid w:val="003C122B"/>
    <w:rsid w:val="003C5A97"/>
    <w:rsid w:val="003C7A04"/>
    <w:rsid w:val="003F52B2"/>
    <w:rsid w:val="00401093"/>
    <w:rsid w:val="00440414"/>
    <w:rsid w:val="004558E9"/>
    <w:rsid w:val="0045777E"/>
    <w:rsid w:val="004A2553"/>
    <w:rsid w:val="004B3753"/>
    <w:rsid w:val="004C31D2"/>
    <w:rsid w:val="004C5FA0"/>
    <w:rsid w:val="004D55C2"/>
    <w:rsid w:val="00511FF2"/>
    <w:rsid w:val="00513456"/>
    <w:rsid w:val="00521131"/>
    <w:rsid w:val="00527C0B"/>
    <w:rsid w:val="005410F6"/>
    <w:rsid w:val="00546DD2"/>
    <w:rsid w:val="005729C4"/>
    <w:rsid w:val="0059227B"/>
    <w:rsid w:val="005B0966"/>
    <w:rsid w:val="005B795D"/>
    <w:rsid w:val="005D3916"/>
    <w:rsid w:val="00600984"/>
    <w:rsid w:val="00607FA1"/>
    <w:rsid w:val="00613820"/>
    <w:rsid w:val="00627BCE"/>
    <w:rsid w:val="00627CFB"/>
    <w:rsid w:val="00652248"/>
    <w:rsid w:val="00654B6A"/>
    <w:rsid w:val="00657B80"/>
    <w:rsid w:val="00661501"/>
    <w:rsid w:val="00672856"/>
    <w:rsid w:val="00675B3C"/>
    <w:rsid w:val="00683193"/>
    <w:rsid w:val="00685212"/>
    <w:rsid w:val="0069495C"/>
    <w:rsid w:val="006C4436"/>
    <w:rsid w:val="006D340A"/>
    <w:rsid w:val="006E711B"/>
    <w:rsid w:val="00715A1D"/>
    <w:rsid w:val="00737C81"/>
    <w:rsid w:val="00760BB0"/>
    <w:rsid w:val="0076157A"/>
    <w:rsid w:val="0077616F"/>
    <w:rsid w:val="00784593"/>
    <w:rsid w:val="007922DA"/>
    <w:rsid w:val="007A00EF"/>
    <w:rsid w:val="007B19EA"/>
    <w:rsid w:val="007C0A2D"/>
    <w:rsid w:val="007C27B0"/>
    <w:rsid w:val="007E0D2D"/>
    <w:rsid w:val="007F300B"/>
    <w:rsid w:val="008014C3"/>
    <w:rsid w:val="0080432B"/>
    <w:rsid w:val="0080499F"/>
    <w:rsid w:val="00850812"/>
    <w:rsid w:val="00876B9A"/>
    <w:rsid w:val="00886F95"/>
    <w:rsid w:val="008933BF"/>
    <w:rsid w:val="008A10C4"/>
    <w:rsid w:val="008B0248"/>
    <w:rsid w:val="008B5BBA"/>
    <w:rsid w:val="008F5F33"/>
    <w:rsid w:val="0091046A"/>
    <w:rsid w:val="00926ABD"/>
    <w:rsid w:val="00945708"/>
    <w:rsid w:val="00945DCF"/>
    <w:rsid w:val="00947F4E"/>
    <w:rsid w:val="00966D47"/>
    <w:rsid w:val="00971D62"/>
    <w:rsid w:val="00992312"/>
    <w:rsid w:val="009A3CD3"/>
    <w:rsid w:val="009C0DED"/>
    <w:rsid w:val="00A236D6"/>
    <w:rsid w:val="00A37D7F"/>
    <w:rsid w:val="00A46410"/>
    <w:rsid w:val="00A57688"/>
    <w:rsid w:val="00A84A94"/>
    <w:rsid w:val="00A87440"/>
    <w:rsid w:val="00A97E6D"/>
    <w:rsid w:val="00AB1B6C"/>
    <w:rsid w:val="00AD1DAA"/>
    <w:rsid w:val="00AF1E23"/>
    <w:rsid w:val="00AF7F81"/>
    <w:rsid w:val="00B01AFF"/>
    <w:rsid w:val="00B02E97"/>
    <w:rsid w:val="00B05CC7"/>
    <w:rsid w:val="00B27E39"/>
    <w:rsid w:val="00B350D8"/>
    <w:rsid w:val="00B76763"/>
    <w:rsid w:val="00B7732B"/>
    <w:rsid w:val="00B879F0"/>
    <w:rsid w:val="00BB2077"/>
    <w:rsid w:val="00BC25AA"/>
    <w:rsid w:val="00C022E3"/>
    <w:rsid w:val="00C107D5"/>
    <w:rsid w:val="00C4712D"/>
    <w:rsid w:val="00C94F55"/>
    <w:rsid w:val="00CA3CB0"/>
    <w:rsid w:val="00CA7D62"/>
    <w:rsid w:val="00CB07A8"/>
    <w:rsid w:val="00CD4A57"/>
    <w:rsid w:val="00D12AD2"/>
    <w:rsid w:val="00D33604"/>
    <w:rsid w:val="00D37B08"/>
    <w:rsid w:val="00D437FF"/>
    <w:rsid w:val="00D5130C"/>
    <w:rsid w:val="00D62265"/>
    <w:rsid w:val="00D760EA"/>
    <w:rsid w:val="00D8512E"/>
    <w:rsid w:val="00DA1E58"/>
    <w:rsid w:val="00DB3356"/>
    <w:rsid w:val="00DE4EF2"/>
    <w:rsid w:val="00DF2C0E"/>
    <w:rsid w:val="00E06FFB"/>
    <w:rsid w:val="00E30155"/>
    <w:rsid w:val="00E3029D"/>
    <w:rsid w:val="00E31140"/>
    <w:rsid w:val="00E4702C"/>
    <w:rsid w:val="00E80275"/>
    <w:rsid w:val="00E91FE1"/>
    <w:rsid w:val="00EA5E95"/>
    <w:rsid w:val="00EC7469"/>
    <w:rsid w:val="00ED4954"/>
    <w:rsid w:val="00EE0943"/>
    <w:rsid w:val="00EE33A2"/>
    <w:rsid w:val="00F24A86"/>
    <w:rsid w:val="00F34AA6"/>
    <w:rsid w:val="00F67A1C"/>
    <w:rsid w:val="00F746BA"/>
    <w:rsid w:val="00F77029"/>
    <w:rsid w:val="00F82C5B"/>
    <w:rsid w:val="00F8555F"/>
    <w:rsid w:val="00FA4AEA"/>
    <w:rsid w:val="00FC0731"/>
    <w:rsid w:val="00FC248D"/>
    <w:rsid w:val="00FE6F6A"/>
    <w:rsid w:val="0ED6CB76"/>
    <w:rsid w:val="13543CA9"/>
    <w:rsid w:val="14DD7069"/>
    <w:rsid w:val="31BB9D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0022"/>
  <w15:chartTrackingRefBased/>
  <w15:docId w15:val="{371B7753-03AE-42A9-8CA0-E48C796F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PlainText">
    <w:name w:val="Plain Text"/>
    <w:basedOn w:val="Normal"/>
    <w:link w:val="PlainTextChar"/>
    <w:uiPriority w:val="99"/>
    <w:unhideWhenUsed/>
    <w:rsid w:val="00396EFB"/>
    <w:pPr>
      <w:spacing w:after="0"/>
    </w:pPr>
    <w:rPr>
      <w:rFonts w:ascii="Calibri" w:eastAsia="DengXian" w:hAnsi="Calibri"/>
      <w:sz w:val="22"/>
      <w:szCs w:val="21"/>
      <w:lang w:val="en-US" w:eastAsia="zh-CN"/>
    </w:rPr>
  </w:style>
  <w:style w:type="character" w:customStyle="1" w:styleId="PlainTextChar">
    <w:name w:val="Plain Text Char"/>
    <w:link w:val="PlainText"/>
    <w:uiPriority w:val="99"/>
    <w:rsid w:val="00396EFB"/>
    <w:rPr>
      <w:rFonts w:ascii="Calibri" w:eastAsia="DengXian" w:hAnsi="Calibri"/>
      <w:sz w:val="22"/>
      <w:szCs w:val="21"/>
    </w:rPr>
  </w:style>
  <w:style w:type="paragraph" w:styleId="NormalWeb">
    <w:name w:val="Normal (Web)"/>
    <w:basedOn w:val="Normal"/>
    <w:uiPriority w:val="99"/>
    <w:unhideWhenUsed/>
    <w:rsid w:val="00683193"/>
    <w:pPr>
      <w:spacing w:before="100" w:beforeAutospacing="1" w:after="100" w:afterAutospacing="1"/>
    </w:pPr>
    <w:rPr>
      <w:rFonts w:eastAsia="Times New Roman"/>
      <w:sz w:val="24"/>
      <w:szCs w:val="24"/>
      <w:lang w:val="sv-SE" w:eastAsia="zh-CN"/>
    </w:rPr>
  </w:style>
  <w:style w:type="character" w:customStyle="1" w:styleId="normaltextrun">
    <w:name w:val="normaltextrun"/>
    <w:rsid w:val="00627BCE"/>
  </w:style>
  <w:style w:type="character" w:customStyle="1" w:styleId="eop">
    <w:name w:val="eop"/>
    <w:rsid w:val="00627BCE"/>
  </w:style>
  <w:style w:type="character" w:customStyle="1" w:styleId="TANChar">
    <w:name w:val="TAN Char"/>
    <w:link w:val="TAN"/>
    <w:locked/>
    <w:rsid w:val="005D3916"/>
    <w:rPr>
      <w:rFonts w:ascii="Arial" w:hAnsi="Arial"/>
      <w:sz w:val="18"/>
      <w:lang w:val="en-GB" w:eastAsia="en-US"/>
    </w:rPr>
  </w:style>
  <w:style w:type="character" w:customStyle="1" w:styleId="TableTextChar">
    <w:name w:val="Table Text Char"/>
    <w:link w:val="TableText"/>
    <w:uiPriority w:val="19"/>
    <w:locked/>
    <w:rsid w:val="00607FA1"/>
    <w:rPr>
      <w:rFonts w:ascii="Arial" w:hAnsi="Arial" w:cs="Arial"/>
      <w:szCs w:val="22"/>
      <w:lang w:val="en-GB" w:eastAsia="de-DE"/>
    </w:rPr>
  </w:style>
  <w:style w:type="paragraph" w:customStyle="1" w:styleId="TableText">
    <w:name w:val="Table Text"/>
    <w:basedOn w:val="Normal"/>
    <w:link w:val="TableTextChar"/>
    <w:uiPriority w:val="19"/>
    <w:qFormat/>
    <w:rsid w:val="00607FA1"/>
    <w:pPr>
      <w:spacing w:before="40" w:after="40" w:line="276" w:lineRule="auto"/>
    </w:pPr>
    <w:rPr>
      <w:rFonts w:ascii="Arial" w:hAnsi="Arial" w:cs="Arial"/>
      <w:szCs w:val="22"/>
      <w:lang w:eastAsia="de-DE"/>
    </w:rPr>
  </w:style>
  <w:style w:type="paragraph" w:styleId="CommentSubject">
    <w:name w:val="annotation subject"/>
    <w:basedOn w:val="CommentText"/>
    <w:next w:val="CommentText"/>
    <w:link w:val="CommentSubjectChar"/>
    <w:rsid w:val="00B02E97"/>
    <w:rPr>
      <w:b/>
      <w:bCs/>
    </w:rPr>
  </w:style>
  <w:style w:type="character" w:customStyle="1" w:styleId="CommentTextChar">
    <w:name w:val="Comment Text Char"/>
    <w:link w:val="CommentText"/>
    <w:semiHidden/>
    <w:rsid w:val="00B02E97"/>
    <w:rPr>
      <w:rFonts w:ascii="Times New Roman" w:hAnsi="Times New Roman"/>
      <w:lang w:val="en-GB" w:eastAsia="en-US"/>
    </w:rPr>
  </w:style>
  <w:style w:type="character" w:customStyle="1" w:styleId="CommentSubjectChar">
    <w:name w:val="Comment Subject Char"/>
    <w:link w:val="CommentSubject"/>
    <w:rsid w:val="00B02E9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522773">
      <w:bodyDiv w:val="1"/>
      <w:marLeft w:val="0"/>
      <w:marRight w:val="0"/>
      <w:marTop w:val="0"/>
      <w:marBottom w:val="0"/>
      <w:divBdr>
        <w:top w:val="none" w:sz="0" w:space="0" w:color="auto"/>
        <w:left w:val="none" w:sz="0" w:space="0" w:color="auto"/>
        <w:bottom w:val="none" w:sz="0" w:space="0" w:color="auto"/>
        <w:right w:val="none" w:sz="0" w:space="0" w:color="auto"/>
      </w:divBdr>
    </w:div>
    <w:div w:id="13167466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092474">
      <w:bodyDiv w:val="1"/>
      <w:marLeft w:val="0"/>
      <w:marRight w:val="0"/>
      <w:marTop w:val="0"/>
      <w:marBottom w:val="0"/>
      <w:divBdr>
        <w:top w:val="none" w:sz="0" w:space="0" w:color="auto"/>
        <w:left w:val="none" w:sz="0" w:space="0" w:color="auto"/>
        <w:bottom w:val="none" w:sz="0" w:space="0" w:color="auto"/>
        <w:right w:val="none" w:sz="0" w:space="0" w:color="auto"/>
      </w:divBdr>
    </w:div>
    <w:div w:id="236133949">
      <w:bodyDiv w:val="1"/>
      <w:marLeft w:val="0"/>
      <w:marRight w:val="0"/>
      <w:marTop w:val="0"/>
      <w:marBottom w:val="0"/>
      <w:divBdr>
        <w:top w:val="none" w:sz="0" w:space="0" w:color="auto"/>
        <w:left w:val="none" w:sz="0" w:space="0" w:color="auto"/>
        <w:bottom w:val="none" w:sz="0" w:space="0" w:color="auto"/>
        <w:right w:val="none" w:sz="0" w:space="0" w:color="auto"/>
      </w:divBdr>
    </w:div>
    <w:div w:id="280453292">
      <w:bodyDiv w:val="1"/>
      <w:marLeft w:val="0"/>
      <w:marRight w:val="0"/>
      <w:marTop w:val="0"/>
      <w:marBottom w:val="0"/>
      <w:divBdr>
        <w:top w:val="none" w:sz="0" w:space="0" w:color="auto"/>
        <w:left w:val="none" w:sz="0" w:space="0" w:color="auto"/>
        <w:bottom w:val="none" w:sz="0" w:space="0" w:color="auto"/>
        <w:right w:val="none" w:sz="0" w:space="0" w:color="auto"/>
      </w:divBdr>
      <w:divsChild>
        <w:div w:id="1742630123">
          <w:marLeft w:val="360"/>
          <w:marRight w:val="0"/>
          <w:marTop w:val="200"/>
          <w:marBottom w:val="0"/>
          <w:divBdr>
            <w:top w:val="none" w:sz="0" w:space="0" w:color="auto"/>
            <w:left w:val="none" w:sz="0" w:space="0" w:color="auto"/>
            <w:bottom w:val="none" w:sz="0" w:space="0" w:color="auto"/>
            <w:right w:val="none" w:sz="0" w:space="0" w:color="auto"/>
          </w:divBdr>
        </w:div>
        <w:div w:id="138157019">
          <w:marLeft w:val="360"/>
          <w:marRight w:val="0"/>
          <w:marTop w:val="200"/>
          <w:marBottom w:val="0"/>
          <w:divBdr>
            <w:top w:val="none" w:sz="0" w:space="0" w:color="auto"/>
            <w:left w:val="none" w:sz="0" w:space="0" w:color="auto"/>
            <w:bottom w:val="none" w:sz="0" w:space="0" w:color="auto"/>
            <w:right w:val="none" w:sz="0" w:space="0" w:color="auto"/>
          </w:divBdr>
        </w:div>
        <w:div w:id="1563515100">
          <w:marLeft w:val="360"/>
          <w:marRight w:val="0"/>
          <w:marTop w:val="200"/>
          <w:marBottom w:val="0"/>
          <w:divBdr>
            <w:top w:val="none" w:sz="0" w:space="0" w:color="auto"/>
            <w:left w:val="none" w:sz="0" w:space="0" w:color="auto"/>
            <w:bottom w:val="none" w:sz="0" w:space="0" w:color="auto"/>
            <w:right w:val="none" w:sz="0" w:space="0" w:color="auto"/>
          </w:divBdr>
        </w:div>
      </w:divsChild>
    </w:div>
    <w:div w:id="37323594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6211810">
      <w:bodyDiv w:val="1"/>
      <w:marLeft w:val="0"/>
      <w:marRight w:val="0"/>
      <w:marTop w:val="0"/>
      <w:marBottom w:val="0"/>
      <w:divBdr>
        <w:top w:val="none" w:sz="0" w:space="0" w:color="auto"/>
        <w:left w:val="none" w:sz="0" w:space="0" w:color="auto"/>
        <w:bottom w:val="none" w:sz="0" w:space="0" w:color="auto"/>
        <w:right w:val="none" w:sz="0" w:space="0" w:color="auto"/>
      </w:divBdr>
      <w:divsChild>
        <w:div w:id="1333147292">
          <w:marLeft w:val="547"/>
          <w:marRight w:val="0"/>
          <w:marTop w:val="60"/>
          <w:marBottom w:val="12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398589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2514493">
      <w:bodyDiv w:val="1"/>
      <w:marLeft w:val="0"/>
      <w:marRight w:val="0"/>
      <w:marTop w:val="0"/>
      <w:marBottom w:val="0"/>
      <w:divBdr>
        <w:top w:val="none" w:sz="0" w:space="0" w:color="auto"/>
        <w:left w:val="none" w:sz="0" w:space="0" w:color="auto"/>
        <w:bottom w:val="none" w:sz="0" w:space="0" w:color="auto"/>
        <w:right w:val="none" w:sz="0" w:space="0" w:color="auto"/>
      </w:divBdr>
    </w:div>
    <w:div w:id="11054181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8101098">
      <w:bodyDiv w:val="1"/>
      <w:marLeft w:val="0"/>
      <w:marRight w:val="0"/>
      <w:marTop w:val="0"/>
      <w:marBottom w:val="0"/>
      <w:divBdr>
        <w:top w:val="none" w:sz="0" w:space="0" w:color="auto"/>
        <w:left w:val="none" w:sz="0" w:space="0" w:color="auto"/>
        <w:bottom w:val="none" w:sz="0" w:space="0" w:color="auto"/>
        <w:right w:val="none" w:sz="0" w:space="0" w:color="auto"/>
      </w:divBdr>
    </w:div>
    <w:div w:id="1427917187">
      <w:bodyDiv w:val="1"/>
      <w:marLeft w:val="0"/>
      <w:marRight w:val="0"/>
      <w:marTop w:val="0"/>
      <w:marBottom w:val="0"/>
      <w:divBdr>
        <w:top w:val="none" w:sz="0" w:space="0" w:color="auto"/>
        <w:left w:val="none" w:sz="0" w:space="0" w:color="auto"/>
        <w:bottom w:val="none" w:sz="0" w:space="0" w:color="auto"/>
        <w:right w:val="none" w:sz="0" w:space="0" w:color="auto"/>
      </w:divBdr>
    </w:div>
    <w:div w:id="15188079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790305">
      <w:bodyDiv w:val="1"/>
      <w:marLeft w:val="0"/>
      <w:marRight w:val="0"/>
      <w:marTop w:val="0"/>
      <w:marBottom w:val="0"/>
      <w:divBdr>
        <w:top w:val="none" w:sz="0" w:space="0" w:color="auto"/>
        <w:left w:val="none" w:sz="0" w:space="0" w:color="auto"/>
        <w:bottom w:val="none" w:sz="0" w:space="0" w:color="auto"/>
        <w:right w:val="none" w:sz="0" w:space="0" w:color="auto"/>
      </w:divBdr>
    </w:div>
    <w:div w:id="1608581627">
      <w:bodyDiv w:val="1"/>
      <w:marLeft w:val="0"/>
      <w:marRight w:val="0"/>
      <w:marTop w:val="0"/>
      <w:marBottom w:val="0"/>
      <w:divBdr>
        <w:top w:val="none" w:sz="0" w:space="0" w:color="auto"/>
        <w:left w:val="none" w:sz="0" w:space="0" w:color="auto"/>
        <w:bottom w:val="none" w:sz="0" w:space="0" w:color="auto"/>
        <w:right w:val="none" w:sz="0" w:space="0" w:color="auto"/>
      </w:divBdr>
    </w:div>
    <w:div w:id="1821385505">
      <w:bodyDiv w:val="1"/>
      <w:marLeft w:val="0"/>
      <w:marRight w:val="0"/>
      <w:marTop w:val="0"/>
      <w:marBottom w:val="0"/>
      <w:divBdr>
        <w:top w:val="none" w:sz="0" w:space="0" w:color="auto"/>
        <w:left w:val="none" w:sz="0" w:space="0" w:color="auto"/>
        <w:bottom w:val="none" w:sz="0" w:space="0" w:color="auto"/>
        <w:right w:val="none" w:sz="0" w:space="0" w:color="auto"/>
      </w:divBdr>
    </w:div>
    <w:div w:id="1883638384">
      <w:bodyDiv w:val="1"/>
      <w:marLeft w:val="0"/>
      <w:marRight w:val="0"/>
      <w:marTop w:val="0"/>
      <w:marBottom w:val="0"/>
      <w:divBdr>
        <w:top w:val="none" w:sz="0" w:space="0" w:color="auto"/>
        <w:left w:val="none" w:sz="0" w:space="0" w:color="auto"/>
        <w:bottom w:val="none" w:sz="0" w:space="0" w:color="auto"/>
        <w:right w:val="none" w:sz="0" w:space="0" w:color="auto"/>
      </w:divBdr>
      <w:divsChild>
        <w:div w:id="260455524">
          <w:marLeft w:val="720"/>
          <w:marRight w:val="0"/>
          <w:marTop w:val="6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712962">
      <w:bodyDiv w:val="1"/>
      <w:marLeft w:val="0"/>
      <w:marRight w:val="0"/>
      <w:marTop w:val="0"/>
      <w:marBottom w:val="0"/>
      <w:divBdr>
        <w:top w:val="none" w:sz="0" w:space="0" w:color="auto"/>
        <w:left w:val="none" w:sz="0" w:space="0" w:color="auto"/>
        <w:bottom w:val="none" w:sz="0" w:space="0" w:color="auto"/>
        <w:right w:val="none" w:sz="0" w:space="0" w:color="auto"/>
      </w:divBdr>
    </w:div>
    <w:div w:id="1988168309">
      <w:bodyDiv w:val="1"/>
      <w:marLeft w:val="0"/>
      <w:marRight w:val="0"/>
      <w:marTop w:val="0"/>
      <w:marBottom w:val="0"/>
      <w:divBdr>
        <w:top w:val="none" w:sz="0" w:space="0" w:color="auto"/>
        <w:left w:val="none" w:sz="0" w:space="0" w:color="auto"/>
        <w:bottom w:val="none" w:sz="0" w:space="0" w:color="auto"/>
        <w:right w:val="none" w:sz="0" w:space="0" w:color="auto"/>
      </w:divBdr>
    </w:div>
    <w:div w:id="20314501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ADQ376F6HWTR-1074192144-1734</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https://ericsson.sharepoint.com/sites/SRT/3GPP/_layouts/15/DocIdRedir.aspx?ID=ADQ376F6HWTR-1074192144-1734</Url>
      <Description>ADQ376F6HWTR-1074192144-1734</Description>
    </_dlc_DocIdUrl>
    <TaxCatchAllLabel xmlns="d8762117-8292-4133-b1c7-eab5c6487cf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B2400F-2F7F-4F6B-B6CF-8DBF043FCD39}">
  <ds:schemaRefs>
    <ds:schemaRef ds:uri="Microsoft.SharePoint.Taxonomy.ContentTypeSync"/>
  </ds:schemaRefs>
</ds:datastoreItem>
</file>

<file path=customXml/itemProps2.xml><?xml version="1.0" encoding="utf-8"?>
<ds:datastoreItem xmlns:ds="http://schemas.openxmlformats.org/officeDocument/2006/customXml" ds:itemID="{BC70738F-21D1-4C1D-AC26-BD1BDE8C3093}">
  <ds:schemaRefs>
    <ds:schemaRef ds:uri="http://schemas.microsoft.com/office/2006/metadata/longProperties"/>
  </ds:schemaRefs>
</ds:datastoreItem>
</file>

<file path=customXml/itemProps3.xml><?xml version="1.0" encoding="utf-8"?>
<ds:datastoreItem xmlns:ds="http://schemas.openxmlformats.org/officeDocument/2006/customXml" ds:itemID="{1AAF3EA3-5598-46F7-8122-60B2137E6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FA8C3-F3FA-4840-8347-5AD47F5F80F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BB9F959D-FD16-4008-9A3E-31F35EEC0963}">
  <ds:schemaRefs>
    <ds:schemaRef ds:uri="http://schemas.microsoft.com/sharepoint/v3/contenttype/forms"/>
  </ds:schemaRefs>
</ds:datastoreItem>
</file>

<file path=customXml/itemProps6.xml><?xml version="1.0" encoding="utf-8"?>
<ds:datastoreItem xmlns:ds="http://schemas.openxmlformats.org/officeDocument/2006/customXml" ds:itemID="{51DB8863-78FD-4D1C-A4F9-AE2CCD736C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892</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r3</cp:lastModifiedBy>
  <cp:revision>5</cp:revision>
  <dcterms:created xsi:type="dcterms:W3CDTF">2021-05-10T09:23:00Z</dcterms:created>
  <dcterms:modified xsi:type="dcterms:W3CDTF">2021-05-10T11:45:00Z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sflag">
    <vt:lpwstr>1243237843</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2c6846a6-e4e4-4a04-b242-55d3e67c1000</vt:lpwstr>
  </property>
  <property fmtid="{D5CDD505-2E9C-101B-9397-08002B2CF9AE}" pid="12" name="EriCOLLProjects">
    <vt:lpwstr/>
  </property>
  <property fmtid="{D5CDD505-2E9C-101B-9397-08002B2CF9AE}" pid="13" name="EriCOLLProcess">
    <vt:lpwstr/>
  </property>
</Properties>
</file>