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480"/>
        <w:gridCol w:w="554"/>
        <w:gridCol w:w="567"/>
        <w:gridCol w:w="3345"/>
      </w:tblGrid>
      <w:tr w:rsidR="00093D66" w:rsidRPr="00093D66">
        <w:trPr>
          <w:cantSplit/>
        </w:trPr>
        <w:tc>
          <w:tcPr>
            <w:tcW w:w="1417" w:type="dxa"/>
            <w:vMerge w:val="restart"/>
          </w:tcPr>
          <w:p w:rsidR="00093D66" w:rsidRPr="00093D66" w:rsidRDefault="00B776B7" w:rsidP="00093D66">
            <w:bookmarkStart w:id="0" w:name="dnum" w:colFirst="2" w:colLast="2"/>
            <w:bookmarkStart w:id="1" w:name="dtableau"/>
            <w:r>
              <w:rPr>
                <w:b/>
                <w:noProof/>
                <w:sz w:val="36"/>
                <w:lang w:val="en-US"/>
              </w:rPr>
              <w:drawing>
                <wp:inline distT="0" distB="0" distL="0" distR="0">
                  <wp:extent cx="769620" cy="838200"/>
                  <wp:effectExtent l="19050" t="0" r="0"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69620" cy="838200"/>
                          </a:xfrm>
                          <a:prstGeom prst="rect">
                            <a:avLst/>
                          </a:prstGeom>
                          <a:noFill/>
                          <a:ln w="9525">
                            <a:noFill/>
                            <a:miter lim="800000"/>
                            <a:headEnd/>
                            <a:tailEnd/>
                          </a:ln>
                        </pic:spPr>
                      </pic:pic>
                    </a:graphicData>
                  </a:graphic>
                </wp:inline>
              </w:drawing>
            </w:r>
          </w:p>
        </w:tc>
        <w:tc>
          <w:tcPr>
            <w:tcW w:w="5161" w:type="dxa"/>
            <w:gridSpan w:val="6"/>
          </w:tcPr>
          <w:p w:rsidR="00093D66" w:rsidRPr="00093D66" w:rsidRDefault="00093D66" w:rsidP="00093D66">
            <w:pPr>
              <w:rPr>
                <w:sz w:val="20"/>
              </w:rPr>
            </w:pPr>
            <w:r w:rsidRPr="00093D66">
              <w:rPr>
                <w:sz w:val="20"/>
              </w:rPr>
              <w:t>INTERNATIONAL TELECOMMUNICATION UNION</w:t>
            </w:r>
          </w:p>
        </w:tc>
        <w:tc>
          <w:tcPr>
            <w:tcW w:w="3345" w:type="dxa"/>
          </w:tcPr>
          <w:p w:rsidR="00093D66" w:rsidRPr="00093D66" w:rsidRDefault="00093D66" w:rsidP="00093D66">
            <w:pPr>
              <w:pStyle w:val="Docnumber"/>
              <w:rPr>
                <w:sz w:val="28"/>
              </w:rPr>
            </w:pPr>
            <w:r>
              <w:rPr>
                <w:sz w:val="28"/>
              </w:rPr>
              <w:t>COM 12 – LS 106 – E</w:t>
            </w:r>
          </w:p>
        </w:tc>
      </w:tr>
      <w:tr w:rsidR="00093D66" w:rsidRPr="00093D66">
        <w:trPr>
          <w:cantSplit/>
          <w:trHeight w:val="355"/>
        </w:trPr>
        <w:tc>
          <w:tcPr>
            <w:tcW w:w="1417" w:type="dxa"/>
            <w:vMerge/>
          </w:tcPr>
          <w:p w:rsidR="00093D66" w:rsidRPr="00093D66" w:rsidRDefault="00093D66" w:rsidP="00093D66">
            <w:bookmarkStart w:id="2" w:name="ddate" w:colFirst="2" w:colLast="2"/>
            <w:bookmarkEnd w:id="0"/>
          </w:p>
        </w:tc>
        <w:tc>
          <w:tcPr>
            <w:tcW w:w="4040" w:type="dxa"/>
            <w:gridSpan w:val="4"/>
            <w:vMerge w:val="restart"/>
          </w:tcPr>
          <w:p w:rsidR="00093D66" w:rsidRPr="00093D66" w:rsidRDefault="00093D66" w:rsidP="00093D66">
            <w:pPr>
              <w:rPr>
                <w:b/>
                <w:bCs/>
                <w:sz w:val="26"/>
              </w:rPr>
            </w:pPr>
            <w:r w:rsidRPr="00093D66">
              <w:rPr>
                <w:b/>
                <w:bCs/>
                <w:sz w:val="26"/>
              </w:rPr>
              <w:t>TELECOMMUNICATION</w:t>
            </w:r>
            <w:r w:rsidRPr="00093D66">
              <w:rPr>
                <w:b/>
                <w:bCs/>
                <w:sz w:val="26"/>
              </w:rPr>
              <w:br/>
              <w:t>STANDARDIZATION SECTOR</w:t>
            </w:r>
          </w:p>
          <w:p w:rsidR="00093D66" w:rsidRPr="00093D66" w:rsidRDefault="00093D66" w:rsidP="00093D66">
            <w:pPr>
              <w:rPr>
                <w:smallCaps/>
                <w:sz w:val="20"/>
              </w:rPr>
            </w:pPr>
            <w:r w:rsidRPr="00093D66">
              <w:rPr>
                <w:sz w:val="20"/>
              </w:rPr>
              <w:t xml:space="preserve">STUDY PERIOD </w:t>
            </w:r>
            <w:r>
              <w:rPr>
                <w:sz w:val="20"/>
              </w:rPr>
              <w:t>2013-2016</w:t>
            </w:r>
          </w:p>
        </w:tc>
        <w:tc>
          <w:tcPr>
            <w:tcW w:w="4466" w:type="dxa"/>
            <w:gridSpan w:val="3"/>
          </w:tcPr>
          <w:p w:rsidR="00093D66" w:rsidRPr="00093D66" w:rsidRDefault="00093D66" w:rsidP="00093D66">
            <w:pPr>
              <w:jc w:val="right"/>
              <w:rPr>
                <w:b/>
                <w:bCs/>
              </w:rPr>
            </w:pPr>
          </w:p>
        </w:tc>
      </w:tr>
      <w:tr w:rsidR="00093D66" w:rsidRPr="00093D66">
        <w:trPr>
          <w:cantSplit/>
          <w:trHeight w:val="780"/>
        </w:trPr>
        <w:tc>
          <w:tcPr>
            <w:tcW w:w="1417" w:type="dxa"/>
            <w:vMerge/>
            <w:tcBorders>
              <w:bottom w:val="single" w:sz="12" w:space="0" w:color="auto"/>
            </w:tcBorders>
          </w:tcPr>
          <w:p w:rsidR="00093D66" w:rsidRPr="00093D66" w:rsidRDefault="00093D66" w:rsidP="00093D66">
            <w:bookmarkStart w:id="3" w:name="dorlang" w:colFirst="2" w:colLast="2"/>
            <w:bookmarkEnd w:id="2"/>
          </w:p>
        </w:tc>
        <w:tc>
          <w:tcPr>
            <w:tcW w:w="4040" w:type="dxa"/>
            <w:gridSpan w:val="4"/>
            <w:vMerge/>
            <w:tcBorders>
              <w:bottom w:val="single" w:sz="12" w:space="0" w:color="auto"/>
            </w:tcBorders>
          </w:tcPr>
          <w:p w:rsidR="00093D66" w:rsidRPr="00093D66" w:rsidRDefault="00093D66" w:rsidP="00093D66">
            <w:pPr>
              <w:rPr>
                <w:b/>
                <w:bCs/>
                <w:sz w:val="26"/>
              </w:rPr>
            </w:pPr>
          </w:p>
        </w:tc>
        <w:tc>
          <w:tcPr>
            <w:tcW w:w="4466" w:type="dxa"/>
            <w:gridSpan w:val="3"/>
            <w:tcBorders>
              <w:bottom w:val="single" w:sz="12" w:space="0" w:color="auto"/>
            </w:tcBorders>
            <w:vAlign w:val="center"/>
          </w:tcPr>
          <w:p w:rsidR="00093D66" w:rsidRDefault="00093D66" w:rsidP="00093D66">
            <w:pPr>
              <w:jc w:val="right"/>
              <w:rPr>
                <w:b/>
                <w:bCs/>
                <w:sz w:val="28"/>
              </w:rPr>
            </w:pPr>
            <w:r>
              <w:rPr>
                <w:b/>
                <w:bCs/>
                <w:sz w:val="28"/>
              </w:rPr>
              <w:t>English only</w:t>
            </w:r>
          </w:p>
          <w:p w:rsidR="00093D66" w:rsidRPr="00093D66" w:rsidRDefault="00093D66" w:rsidP="00093D66">
            <w:pPr>
              <w:jc w:val="right"/>
              <w:rPr>
                <w:b/>
                <w:bCs/>
                <w:sz w:val="28"/>
              </w:rPr>
            </w:pPr>
            <w:r>
              <w:rPr>
                <w:b/>
                <w:bCs/>
                <w:sz w:val="28"/>
              </w:rPr>
              <w:t>Original: English</w:t>
            </w:r>
          </w:p>
        </w:tc>
      </w:tr>
      <w:tr w:rsidR="00093D66" w:rsidRPr="00093D66">
        <w:trPr>
          <w:cantSplit/>
          <w:trHeight w:val="357"/>
        </w:trPr>
        <w:tc>
          <w:tcPr>
            <w:tcW w:w="1617" w:type="dxa"/>
            <w:gridSpan w:val="2"/>
          </w:tcPr>
          <w:p w:rsidR="00093D66" w:rsidRPr="00093D66" w:rsidRDefault="00093D66" w:rsidP="00093D66">
            <w:pPr>
              <w:rPr>
                <w:b/>
                <w:bCs/>
              </w:rPr>
            </w:pPr>
            <w:bookmarkStart w:id="4" w:name="dmeeting" w:colFirst="2" w:colLast="2"/>
            <w:bookmarkStart w:id="5" w:name="dbluepink" w:colFirst="1" w:colLast="1"/>
            <w:bookmarkEnd w:id="3"/>
            <w:r w:rsidRPr="00093D66">
              <w:rPr>
                <w:b/>
                <w:bCs/>
              </w:rPr>
              <w:t>Question(s):</w:t>
            </w:r>
          </w:p>
        </w:tc>
        <w:tc>
          <w:tcPr>
            <w:tcW w:w="3360" w:type="dxa"/>
            <w:gridSpan w:val="2"/>
          </w:tcPr>
          <w:p w:rsidR="00093D66" w:rsidRPr="00093D66" w:rsidRDefault="00093D66" w:rsidP="00093D66">
            <w:r w:rsidRPr="00093D66">
              <w:t>1</w:t>
            </w:r>
            <w:r>
              <w:t>0, 13</w:t>
            </w:r>
            <w:r w:rsidRPr="00093D66">
              <w:t>/12</w:t>
            </w:r>
          </w:p>
        </w:tc>
        <w:tc>
          <w:tcPr>
            <w:tcW w:w="4946" w:type="dxa"/>
            <w:gridSpan w:val="4"/>
          </w:tcPr>
          <w:p w:rsidR="00093D66" w:rsidRPr="00093D66" w:rsidRDefault="00093D66" w:rsidP="00093D66">
            <w:pPr>
              <w:jc w:val="right"/>
            </w:pPr>
            <w:r w:rsidRPr="00093D66">
              <w:t xml:space="preserve">Geneva, 7-16 June 2016  </w:t>
            </w:r>
          </w:p>
        </w:tc>
      </w:tr>
      <w:tr w:rsidR="00093D66" w:rsidRPr="00093D66">
        <w:trPr>
          <w:cantSplit/>
          <w:trHeight w:val="357"/>
        </w:trPr>
        <w:tc>
          <w:tcPr>
            <w:tcW w:w="9923" w:type="dxa"/>
            <w:gridSpan w:val="8"/>
          </w:tcPr>
          <w:p w:rsidR="00093D66" w:rsidRPr="00093D66" w:rsidRDefault="00093D66" w:rsidP="00093D66">
            <w:pPr>
              <w:jc w:val="center"/>
              <w:rPr>
                <w:b/>
                <w:bCs/>
              </w:rPr>
            </w:pPr>
            <w:bookmarkStart w:id="6" w:name="dtitle" w:colFirst="0" w:colLast="0"/>
            <w:bookmarkEnd w:id="4"/>
            <w:bookmarkEnd w:id="5"/>
            <w:r>
              <w:rPr>
                <w:b/>
                <w:bCs/>
              </w:rPr>
              <w:t>Ref.: TD 1014 Rev.2 (GEN/12)</w:t>
            </w:r>
          </w:p>
        </w:tc>
      </w:tr>
      <w:tr w:rsidR="00093D66" w:rsidRPr="00093D66">
        <w:trPr>
          <w:cantSplit/>
          <w:trHeight w:val="357"/>
        </w:trPr>
        <w:tc>
          <w:tcPr>
            <w:tcW w:w="1617" w:type="dxa"/>
            <w:gridSpan w:val="2"/>
          </w:tcPr>
          <w:p w:rsidR="00093D66" w:rsidRPr="00093D66" w:rsidRDefault="00093D66" w:rsidP="00093D66">
            <w:pPr>
              <w:rPr>
                <w:b/>
                <w:bCs/>
              </w:rPr>
            </w:pPr>
            <w:bookmarkStart w:id="7" w:name="dsource" w:colFirst="1" w:colLast="1"/>
            <w:bookmarkEnd w:id="6"/>
            <w:r w:rsidRPr="00093D66">
              <w:rPr>
                <w:b/>
                <w:bCs/>
              </w:rPr>
              <w:t>Source:</w:t>
            </w:r>
          </w:p>
        </w:tc>
        <w:tc>
          <w:tcPr>
            <w:tcW w:w="8306" w:type="dxa"/>
            <w:gridSpan w:val="6"/>
          </w:tcPr>
          <w:p w:rsidR="00093D66" w:rsidRPr="00093D66" w:rsidRDefault="00C03FD6" w:rsidP="00093D66">
            <w:r>
              <w:t>ITU-T Study Group 12</w:t>
            </w:r>
          </w:p>
        </w:tc>
      </w:tr>
      <w:tr w:rsidR="00093D66" w:rsidRPr="00093D66">
        <w:trPr>
          <w:cantSplit/>
          <w:trHeight w:val="357"/>
        </w:trPr>
        <w:tc>
          <w:tcPr>
            <w:tcW w:w="1617" w:type="dxa"/>
            <w:gridSpan w:val="2"/>
            <w:tcBorders>
              <w:bottom w:val="single" w:sz="12" w:space="0" w:color="auto"/>
            </w:tcBorders>
          </w:tcPr>
          <w:p w:rsidR="00093D66" w:rsidRPr="00093D66" w:rsidRDefault="00093D66" w:rsidP="00093D66">
            <w:pPr>
              <w:spacing w:after="120"/>
            </w:pPr>
            <w:bookmarkStart w:id="8" w:name="dtitle1" w:colFirst="1" w:colLast="1"/>
            <w:bookmarkEnd w:id="7"/>
            <w:r w:rsidRPr="00093D66">
              <w:rPr>
                <w:b/>
                <w:bCs/>
              </w:rPr>
              <w:t>Title:</w:t>
            </w:r>
          </w:p>
        </w:tc>
        <w:tc>
          <w:tcPr>
            <w:tcW w:w="8306" w:type="dxa"/>
            <w:gridSpan w:val="6"/>
            <w:tcBorders>
              <w:bottom w:val="single" w:sz="12" w:space="0" w:color="auto"/>
            </w:tcBorders>
          </w:tcPr>
          <w:p w:rsidR="00093D66" w:rsidRPr="00093D66" w:rsidRDefault="00093D66" w:rsidP="003034C9">
            <w:pPr>
              <w:spacing w:after="120"/>
            </w:pPr>
            <w:r w:rsidRPr="00093D66">
              <w:t>LS/r UE video telephony performance (reply to 3GPP TSG SA4-Tdoc S4(16)0501)</w:t>
            </w:r>
          </w:p>
        </w:tc>
      </w:tr>
      <w:bookmarkEnd w:id="1"/>
      <w:bookmarkEnd w:id="8"/>
      <w:tr w:rsidR="009F5CAB" w:rsidRPr="0090346D" w:rsidTr="003869CD">
        <w:trPr>
          <w:cantSplit/>
          <w:trHeight w:val="357"/>
        </w:trPr>
        <w:tc>
          <w:tcPr>
            <w:tcW w:w="9923" w:type="dxa"/>
            <w:gridSpan w:val="8"/>
            <w:tcBorders>
              <w:top w:val="single" w:sz="12" w:space="0" w:color="auto"/>
            </w:tcBorders>
          </w:tcPr>
          <w:p w:rsidR="009F5CAB" w:rsidRPr="0090346D" w:rsidRDefault="009F5CAB">
            <w:pPr>
              <w:jc w:val="center"/>
              <w:rPr>
                <w:b/>
              </w:rPr>
            </w:pPr>
            <w:r w:rsidRPr="0090346D">
              <w:rPr>
                <w:b/>
              </w:rPr>
              <w:t>LIAISON STATEMENT</w:t>
            </w:r>
          </w:p>
        </w:tc>
      </w:tr>
      <w:tr w:rsidR="003869CD" w:rsidRPr="0090346D" w:rsidTr="003869CD">
        <w:trPr>
          <w:cantSplit/>
          <w:trHeight w:val="357"/>
        </w:trPr>
        <w:tc>
          <w:tcPr>
            <w:tcW w:w="2184" w:type="dxa"/>
            <w:gridSpan w:val="3"/>
          </w:tcPr>
          <w:p w:rsidR="003869CD" w:rsidRPr="0090346D" w:rsidRDefault="003869CD" w:rsidP="003869CD">
            <w:pPr>
              <w:rPr>
                <w:b/>
                <w:bCs/>
              </w:rPr>
            </w:pPr>
            <w:r w:rsidRPr="0090346D">
              <w:rPr>
                <w:b/>
                <w:bCs/>
              </w:rPr>
              <w:t>For action to:</w:t>
            </w:r>
          </w:p>
        </w:tc>
        <w:tc>
          <w:tcPr>
            <w:tcW w:w="7739" w:type="dxa"/>
            <w:gridSpan w:val="5"/>
          </w:tcPr>
          <w:p w:rsidR="003869CD" w:rsidRPr="0090346D" w:rsidRDefault="003869CD" w:rsidP="003869CD">
            <w:pPr>
              <w:pStyle w:val="LSForAction"/>
            </w:pPr>
          </w:p>
        </w:tc>
      </w:tr>
      <w:tr w:rsidR="003869CD" w:rsidRPr="0090346D" w:rsidTr="003869CD">
        <w:trPr>
          <w:cantSplit/>
          <w:trHeight w:val="357"/>
        </w:trPr>
        <w:tc>
          <w:tcPr>
            <w:tcW w:w="2184" w:type="dxa"/>
            <w:gridSpan w:val="3"/>
          </w:tcPr>
          <w:p w:rsidR="003869CD" w:rsidRPr="0090346D" w:rsidRDefault="003869CD" w:rsidP="003869CD">
            <w:pPr>
              <w:rPr>
                <w:b/>
                <w:bCs/>
              </w:rPr>
            </w:pPr>
            <w:r w:rsidRPr="0090346D">
              <w:rPr>
                <w:b/>
                <w:bCs/>
              </w:rPr>
              <w:t>For comment to:</w:t>
            </w:r>
          </w:p>
        </w:tc>
        <w:tc>
          <w:tcPr>
            <w:tcW w:w="7739" w:type="dxa"/>
            <w:gridSpan w:val="5"/>
          </w:tcPr>
          <w:p w:rsidR="003869CD" w:rsidRPr="0090346D" w:rsidRDefault="003869CD" w:rsidP="003869CD">
            <w:pPr>
              <w:pStyle w:val="LSForComment"/>
              <w:rPr>
                <w:rFonts w:hint="eastAsia"/>
                <w:lang w:eastAsia="ja-JP"/>
              </w:rPr>
            </w:pPr>
          </w:p>
        </w:tc>
      </w:tr>
      <w:tr w:rsidR="003869CD" w:rsidRPr="0090346D" w:rsidTr="003869CD">
        <w:trPr>
          <w:cantSplit/>
          <w:trHeight w:val="357"/>
        </w:trPr>
        <w:tc>
          <w:tcPr>
            <w:tcW w:w="2184" w:type="dxa"/>
            <w:gridSpan w:val="3"/>
          </w:tcPr>
          <w:p w:rsidR="003869CD" w:rsidRPr="0090346D" w:rsidRDefault="003869CD" w:rsidP="003869CD">
            <w:pPr>
              <w:rPr>
                <w:b/>
                <w:bCs/>
              </w:rPr>
            </w:pPr>
            <w:r w:rsidRPr="0090346D">
              <w:rPr>
                <w:b/>
                <w:bCs/>
              </w:rPr>
              <w:t>For information to:</w:t>
            </w:r>
          </w:p>
        </w:tc>
        <w:tc>
          <w:tcPr>
            <w:tcW w:w="7739" w:type="dxa"/>
            <w:gridSpan w:val="5"/>
          </w:tcPr>
          <w:p w:rsidR="003869CD" w:rsidRPr="0090346D" w:rsidRDefault="009863B2" w:rsidP="003869CD">
            <w:pPr>
              <w:pStyle w:val="LSForInfo"/>
              <w:rPr>
                <w:rFonts w:hint="eastAsia"/>
                <w:lang w:eastAsia="ja-JP"/>
              </w:rPr>
            </w:pPr>
            <w:r w:rsidRPr="00021BFB">
              <w:t>3GPP TSG SA WG4</w:t>
            </w:r>
          </w:p>
        </w:tc>
      </w:tr>
      <w:tr w:rsidR="003869CD" w:rsidRPr="0090346D" w:rsidTr="003869CD">
        <w:trPr>
          <w:cantSplit/>
          <w:trHeight w:val="357"/>
        </w:trPr>
        <w:tc>
          <w:tcPr>
            <w:tcW w:w="2184" w:type="dxa"/>
            <w:gridSpan w:val="3"/>
          </w:tcPr>
          <w:p w:rsidR="003869CD" w:rsidRPr="0090346D" w:rsidRDefault="003869CD">
            <w:pPr>
              <w:rPr>
                <w:b/>
                <w:bCs/>
              </w:rPr>
            </w:pPr>
            <w:r w:rsidRPr="0090346D">
              <w:rPr>
                <w:b/>
                <w:bCs/>
              </w:rPr>
              <w:t>Approval:</w:t>
            </w:r>
          </w:p>
        </w:tc>
        <w:tc>
          <w:tcPr>
            <w:tcW w:w="7739" w:type="dxa"/>
            <w:gridSpan w:val="5"/>
          </w:tcPr>
          <w:p w:rsidR="003869CD" w:rsidRPr="0090346D" w:rsidRDefault="00362E89">
            <w:pPr>
              <w:rPr>
                <w:rFonts w:hint="eastAsia"/>
                <w:b/>
                <w:bCs/>
                <w:lang w:eastAsia="ja-JP"/>
              </w:rPr>
            </w:pPr>
            <w:r>
              <w:rPr>
                <w:b/>
                <w:bCs/>
                <w:lang w:eastAsia="ja-JP"/>
              </w:rPr>
              <w:t>ITU-T SG12 Meeting (Geneva, 16 June 2016)</w:t>
            </w:r>
          </w:p>
        </w:tc>
      </w:tr>
      <w:tr w:rsidR="003869CD" w:rsidRPr="0090346D" w:rsidTr="003869CD">
        <w:trPr>
          <w:cantSplit/>
          <w:trHeight w:val="357"/>
        </w:trPr>
        <w:tc>
          <w:tcPr>
            <w:tcW w:w="2184" w:type="dxa"/>
            <w:gridSpan w:val="3"/>
            <w:tcBorders>
              <w:bottom w:val="single" w:sz="12" w:space="0" w:color="auto"/>
            </w:tcBorders>
          </w:tcPr>
          <w:p w:rsidR="003869CD" w:rsidRPr="0090346D" w:rsidRDefault="003869CD">
            <w:pPr>
              <w:rPr>
                <w:b/>
                <w:bCs/>
              </w:rPr>
            </w:pPr>
            <w:r w:rsidRPr="0090346D">
              <w:rPr>
                <w:b/>
                <w:bCs/>
              </w:rPr>
              <w:t>Deadline:</w:t>
            </w:r>
          </w:p>
        </w:tc>
        <w:tc>
          <w:tcPr>
            <w:tcW w:w="7739" w:type="dxa"/>
            <w:gridSpan w:val="5"/>
            <w:tcBorders>
              <w:bottom w:val="single" w:sz="12" w:space="0" w:color="auto"/>
            </w:tcBorders>
          </w:tcPr>
          <w:p w:rsidR="003869CD" w:rsidRPr="0090346D" w:rsidRDefault="00937058" w:rsidP="00937058">
            <w:pPr>
              <w:pStyle w:val="LSDeadline"/>
              <w:rPr>
                <w:rFonts w:hint="eastAsia"/>
                <w:lang w:eastAsia="ja-JP"/>
              </w:rPr>
            </w:pPr>
            <w:r>
              <w:rPr>
                <w:lang w:eastAsia="ja-JP"/>
              </w:rPr>
              <w:t xml:space="preserve">30 </w:t>
            </w:r>
            <w:r w:rsidR="00235086">
              <w:rPr>
                <w:rFonts w:hint="eastAsia"/>
                <w:lang w:eastAsia="ja-JP"/>
              </w:rPr>
              <w:t xml:space="preserve">June </w:t>
            </w:r>
            <w:r w:rsidR="00047370" w:rsidRPr="0090346D">
              <w:rPr>
                <w:rFonts w:hint="eastAsia"/>
                <w:lang w:eastAsia="ja-JP"/>
              </w:rPr>
              <w:t>2016</w:t>
            </w:r>
          </w:p>
        </w:tc>
      </w:tr>
      <w:tr w:rsidR="00047370" w:rsidRPr="0090346D" w:rsidTr="003869CD">
        <w:trPr>
          <w:cantSplit/>
          <w:trHeight w:val="204"/>
        </w:trPr>
        <w:tc>
          <w:tcPr>
            <w:tcW w:w="1617" w:type="dxa"/>
            <w:gridSpan w:val="2"/>
            <w:tcBorders>
              <w:top w:val="single" w:sz="12" w:space="0" w:color="auto"/>
            </w:tcBorders>
          </w:tcPr>
          <w:p w:rsidR="00047370" w:rsidRPr="0090346D" w:rsidRDefault="00047370">
            <w:pPr>
              <w:rPr>
                <w:b/>
                <w:bCs/>
              </w:rPr>
            </w:pPr>
            <w:r w:rsidRPr="0090346D">
              <w:rPr>
                <w:b/>
                <w:bCs/>
              </w:rPr>
              <w:t>Contact:</w:t>
            </w:r>
          </w:p>
        </w:tc>
        <w:tc>
          <w:tcPr>
            <w:tcW w:w="4394" w:type="dxa"/>
            <w:gridSpan w:val="4"/>
            <w:tcBorders>
              <w:top w:val="single" w:sz="12" w:space="0" w:color="auto"/>
            </w:tcBorders>
          </w:tcPr>
          <w:p w:rsidR="00047370" w:rsidRPr="0090346D" w:rsidRDefault="00047370" w:rsidP="0090346D">
            <w:pPr>
              <w:jc w:val="both"/>
              <w:rPr>
                <w:sz w:val="22"/>
                <w:lang w:eastAsia="ja-JP"/>
              </w:rPr>
            </w:pPr>
            <w:r w:rsidRPr="0090346D">
              <w:rPr>
                <w:rFonts w:hint="eastAsia"/>
                <w:sz w:val="22"/>
                <w:lang w:eastAsia="ja-JP"/>
              </w:rPr>
              <w:t>Akira Takahashi</w:t>
            </w:r>
          </w:p>
          <w:p w:rsidR="00047370" w:rsidRPr="0090346D" w:rsidRDefault="00047370" w:rsidP="0090346D">
            <w:pPr>
              <w:spacing w:before="0"/>
              <w:jc w:val="both"/>
              <w:rPr>
                <w:sz w:val="22"/>
                <w:lang w:eastAsia="ja-JP"/>
              </w:rPr>
            </w:pPr>
            <w:r w:rsidRPr="0090346D">
              <w:rPr>
                <w:rFonts w:hint="eastAsia"/>
                <w:sz w:val="22"/>
                <w:lang w:eastAsia="ja-JP"/>
              </w:rPr>
              <w:t>NTT</w:t>
            </w:r>
          </w:p>
          <w:p w:rsidR="00047370" w:rsidRPr="0090346D" w:rsidRDefault="00047370" w:rsidP="0090346D">
            <w:pPr>
              <w:spacing w:before="0"/>
              <w:jc w:val="both"/>
              <w:rPr>
                <w:sz w:val="22"/>
                <w:lang w:eastAsia="ja-JP"/>
              </w:rPr>
            </w:pPr>
            <w:r w:rsidRPr="0090346D">
              <w:rPr>
                <w:rFonts w:hint="eastAsia"/>
                <w:sz w:val="22"/>
                <w:lang w:eastAsia="ja-JP"/>
              </w:rPr>
              <w:t>Japan</w:t>
            </w:r>
          </w:p>
        </w:tc>
        <w:tc>
          <w:tcPr>
            <w:tcW w:w="3912" w:type="dxa"/>
            <w:gridSpan w:val="2"/>
            <w:tcBorders>
              <w:top w:val="single" w:sz="12" w:space="0" w:color="auto"/>
            </w:tcBorders>
          </w:tcPr>
          <w:p w:rsidR="00047370" w:rsidRPr="0090346D" w:rsidRDefault="00047370" w:rsidP="0090346D">
            <w:pPr>
              <w:jc w:val="both"/>
              <w:rPr>
                <w:sz w:val="22"/>
                <w:lang w:eastAsia="ja-JP"/>
              </w:rPr>
            </w:pPr>
            <w:r w:rsidRPr="0090346D">
              <w:rPr>
                <w:sz w:val="22"/>
              </w:rPr>
              <w:t>Tel:</w:t>
            </w:r>
            <w:r w:rsidRPr="0090346D">
              <w:rPr>
                <w:rFonts w:hint="eastAsia"/>
                <w:sz w:val="22"/>
                <w:lang w:eastAsia="ja-JP"/>
              </w:rPr>
              <w:t xml:space="preserve"> </w:t>
            </w:r>
            <w:r w:rsidRPr="0090346D">
              <w:rPr>
                <w:sz w:val="22"/>
                <w:lang w:eastAsia="ja-JP"/>
              </w:rPr>
              <w:tab/>
            </w:r>
            <w:r w:rsidRPr="0090346D">
              <w:rPr>
                <w:rFonts w:hint="eastAsia"/>
                <w:sz w:val="22"/>
                <w:lang w:eastAsia="ja-JP"/>
              </w:rPr>
              <w:t>+81-422-59-7188</w:t>
            </w:r>
          </w:p>
          <w:p w:rsidR="00047370" w:rsidRPr="0090346D" w:rsidRDefault="00047370" w:rsidP="0090346D">
            <w:pPr>
              <w:spacing w:before="0"/>
              <w:jc w:val="both"/>
              <w:rPr>
                <w:sz w:val="22"/>
                <w:lang w:eastAsia="ja-JP"/>
              </w:rPr>
            </w:pPr>
            <w:r w:rsidRPr="0090346D">
              <w:rPr>
                <w:sz w:val="22"/>
              </w:rPr>
              <w:t>Fax:</w:t>
            </w:r>
            <w:r w:rsidRPr="0090346D">
              <w:rPr>
                <w:rFonts w:hint="eastAsia"/>
                <w:sz w:val="22"/>
                <w:lang w:eastAsia="ja-JP"/>
              </w:rPr>
              <w:t xml:space="preserve"> </w:t>
            </w:r>
            <w:r w:rsidRPr="0090346D">
              <w:rPr>
                <w:sz w:val="22"/>
                <w:lang w:eastAsia="ja-JP"/>
              </w:rPr>
              <w:tab/>
            </w:r>
            <w:r w:rsidRPr="0090346D">
              <w:rPr>
                <w:rFonts w:hint="eastAsia"/>
                <w:sz w:val="22"/>
                <w:lang w:eastAsia="ja-JP"/>
              </w:rPr>
              <w:t>+81-422-59-5671</w:t>
            </w:r>
          </w:p>
          <w:p w:rsidR="00047370" w:rsidRPr="0090346D" w:rsidRDefault="00047370" w:rsidP="0090346D">
            <w:pPr>
              <w:spacing w:before="0"/>
              <w:jc w:val="both"/>
              <w:rPr>
                <w:sz w:val="22"/>
                <w:lang w:eastAsia="ja-JP"/>
              </w:rPr>
            </w:pPr>
            <w:r w:rsidRPr="0090346D">
              <w:rPr>
                <w:sz w:val="22"/>
              </w:rPr>
              <w:t>Email:</w:t>
            </w:r>
            <w:r w:rsidRPr="0090346D">
              <w:rPr>
                <w:rFonts w:hint="eastAsia"/>
                <w:sz w:val="22"/>
                <w:lang w:eastAsia="ja-JP"/>
              </w:rPr>
              <w:t xml:space="preserve"> </w:t>
            </w:r>
            <w:r w:rsidRPr="0090346D">
              <w:rPr>
                <w:sz w:val="22"/>
                <w:lang w:eastAsia="ja-JP"/>
              </w:rPr>
              <w:tab/>
            </w:r>
            <w:smartTag w:uri="urn:schemas-microsoft-com:office:smarttags" w:element="chsdate">
              <w:r w:rsidRPr="0090346D">
                <w:rPr>
                  <w:rFonts w:hint="eastAsia"/>
                  <w:sz w:val="22"/>
                  <w:lang w:eastAsia="ja-JP"/>
                </w:rPr>
                <w:t>takahashi.akira@lab.ntt.co.jp</w:t>
              </w:r>
            </w:smartTag>
          </w:p>
        </w:tc>
      </w:tr>
      <w:tr w:rsidR="00DB33A0" w:rsidRPr="0090346D" w:rsidTr="003869CD">
        <w:trPr>
          <w:cantSplit/>
          <w:trHeight w:val="204"/>
        </w:trPr>
        <w:tc>
          <w:tcPr>
            <w:tcW w:w="1617" w:type="dxa"/>
            <w:gridSpan w:val="2"/>
            <w:tcBorders>
              <w:top w:val="single" w:sz="12" w:space="0" w:color="auto"/>
            </w:tcBorders>
          </w:tcPr>
          <w:p w:rsidR="00DB33A0" w:rsidRPr="0090346D" w:rsidRDefault="00DB33A0">
            <w:pPr>
              <w:rPr>
                <w:b/>
                <w:bCs/>
                <w:lang w:val="fr-CH"/>
              </w:rPr>
            </w:pPr>
            <w:r w:rsidRPr="0090346D">
              <w:rPr>
                <w:b/>
                <w:bCs/>
                <w:lang w:val="fr-CH"/>
              </w:rPr>
              <w:t>Contact:</w:t>
            </w:r>
          </w:p>
        </w:tc>
        <w:tc>
          <w:tcPr>
            <w:tcW w:w="4394" w:type="dxa"/>
            <w:gridSpan w:val="4"/>
            <w:tcBorders>
              <w:top w:val="single" w:sz="12" w:space="0" w:color="auto"/>
            </w:tcBorders>
          </w:tcPr>
          <w:p w:rsidR="00DB33A0" w:rsidRPr="00CF7758" w:rsidRDefault="00DB33A0" w:rsidP="00246645">
            <w:pPr>
              <w:rPr>
                <w:sz w:val="22"/>
                <w:lang w:val="de-DE"/>
              </w:rPr>
            </w:pPr>
            <w:r w:rsidRPr="00CF7758">
              <w:rPr>
                <w:sz w:val="22"/>
                <w:lang w:val="de-DE"/>
              </w:rPr>
              <w:t>Gunilla Berndtsson</w:t>
            </w:r>
          </w:p>
          <w:p w:rsidR="00DB33A0" w:rsidRPr="00CF7758" w:rsidRDefault="00DB33A0" w:rsidP="00246645">
            <w:pPr>
              <w:spacing w:before="0"/>
              <w:rPr>
                <w:sz w:val="22"/>
                <w:lang w:val="de-DE"/>
              </w:rPr>
            </w:pPr>
            <w:r w:rsidRPr="00CF7758">
              <w:rPr>
                <w:sz w:val="22"/>
                <w:lang w:val="de-DE"/>
              </w:rPr>
              <w:t>Telefon AB – LM Ericsson</w:t>
            </w:r>
          </w:p>
          <w:p w:rsidR="00DB33A0" w:rsidRPr="0090346D" w:rsidRDefault="00DB33A0" w:rsidP="0090346D">
            <w:pPr>
              <w:spacing w:before="0"/>
              <w:jc w:val="both"/>
              <w:rPr>
                <w:sz w:val="22"/>
              </w:rPr>
            </w:pPr>
            <w:r w:rsidRPr="00CF7758">
              <w:rPr>
                <w:sz w:val="22"/>
                <w:lang w:val="de-DE"/>
              </w:rPr>
              <w:t>Sweden</w:t>
            </w:r>
          </w:p>
        </w:tc>
        <w:tc>
          <w:tcPr>
            <w:tcW w:w="3912" w:type="dxa"/>
            <w:gridSpan w:val="2"/>
            <w:tcBorders>
              <w:top w:val="single" w:sz="12" w:space="0" w:color="auto"/>
            </w:tcBorders>
          </w:tcPr>
          <w:p w:rsidR="00DB33A0" w:rsidRPr="00CF7758" w:rsidRDefault="00DB33A0" w:rsidP="00246645">
            <w:pPr>
              <w:rPr>
                <w:sz w:val="22"/>
                <w:lang w:val="de-DE"/>
              </w:rPr>
            </w:pPr>
            <w:r w:rsidRPr="00CF7758">
              <w:rPr>
                <w:sz w:val="22"/>
                <w:lang w:val="de-DE"/>
              </w:rPr>
              <w:t xml:space="preserve">Tel: </w:t>
            </w:r>
            <w:r w:rsidRPr="00CF7758">
              <w:rPr>
                <w:sz w:val="22"/>
              </w:rPr>
              <w:t>+46 10 7147237</w:t>
            </w:r>
          </w:p>
          <w:p w:rsidR="00DB33A0" w:rsidRPr="00CF7758" w:rsidRDefault="00DB33A0" w:rsidP="00246645">
            <w:pPr>
              <w:spacing w:before="0"/>
              <w:rPr>
                <w:sz w:val="22"/>
                <w:lang w:val="de-DE"/>
              </w:rPr>
            </w:pPr>
            <w:r w:rsidRPr="00CF7758">
              <w:rPr>
                <w:sz w:val="22"/>
                <w:lang w:val="de-DE"/>
              </w:rPr>
              <w:t xml:space="preserve">Fax: </w:t>
            </w:r>
            <w:r w:rsidRPr="00CF7758">
              <w:rPr>
                <w:sz w:val="22"/>
              </w:rPr>
              <w:t>+ 46 10 7175550</w:t>
            </w:r>
          </w:p>
          <w:p w:rsidR="00DB33A0" w:rsidRPr="0090346D" w:rsidRDefault="00DB33A0" w:rsidP="0090346D">
            <w:pPr>
              <w:spacing w:before="0"/>
              <w:jc w:val="both"/>
              <w:rPr>
                <w:sz w:val="22"/>
                <w:lang w:eastAsia="ja-JP"/>
              </w:rPr>
            </w:pPr>
            <w:r w:rsidRPr="00CF7758">
              <w:rPr>
                <w:sz w:val="22"/>
                <w:lang w:val="de-DE"/>
              </w:rPr>
              <w:t>Email:gunilla.berndtsson@ericsson.com</w:t>
            </w:r>
          </w:p>
        </w:tc>
      </w:tr>
      <w:tr w:rsidR="003869CD" w:rsidRPr="0090346D" w:rsidTr="003869CD">
        <w:trPr>
          <w:cantSplit/>
          <w:trHeight w:val="204"/>
        </w:trPr>
        <w:tc>
          <w:tcPr>
            <w:tcW w:w="9923" w:type="dxa"/>
            <w:gridSpan w:val="8"/>
            <w:tcBorders>
              <w:top w:val="single" w:sz="12" w:space="0" w:color="auto"/>
            </w:tcBorders>
          </w:tcPr>
          <w:p w:rsidR="003869CD" w:rsidRPr="0090346D" w:rsidRDefault="003869CD">
            <w:pPr>
              <w:spacing w:before="0"/>
              <w:rPr>
                <w:sz w:val="18"/>
              </w:rPr>
            </w:pPr>
            <w:r w:rsidRPr="0090346D">
              <w:rPr>
                <w:sz w:val="18"/>
              </w:rPr>
              <w:t>Please don’t change the structure of this table, just insert the necessary information.</w:t>
            </w:r>
          </w:p>
        </w:tc>
      </w:tr>
    </w:tbl>
    <w:p w:rsidR="0004597B" w:rsidRDefault="009863B2" w:rsidP="0004597B">
      <w:pPr>
        <w:jc w:val="both"/>
        <w:rPr>
          <w:rFonts w:hint="eastAsia"/>
          <w:iCs/>
          <w:lang w:eastAsia="ja-JP"/>
        </w:rPr>
      </w:pPr>
      <w:r w:rsidRPr="009863B2">
        <w:rPr>
          <w:rFonts w:hint="eastAsia"/>
          <w:lang w:eastAsia="ja-JP"/>
        </w:rPr>
        <w:t xml:space="preserve">SG12 thanks 3GPP </w:t>
      </w:r>
      <w:r w:rsidRPr="009863B2">
        <w:rPr>
          <w:lang w:eastAsia="ja-JP"/>
        </w:rPr>
        <w:t>TSG SA WG4</w:t>
      </w:r>
      <w:r w:rsidRPr="009863B2">
        <w:rPr>
          <w:rFonts w:hint="eastAsia"/>
          <w:lang w:eastAsia="ja-JP"/>
        </w:rPr>
        <w:t xml:space="preserve"> for your </w:t>
      </w:r>
      <w:r w:rsidRPr="009863B2">
        <w:rPr>
          <w:lang w:eastAsia="ja-JP"/>
        </w:rPr>
        <w:t>providing</w:t>
      </w:r>
      <w:r w:rsidRPr="009863B2">
        <w:rPr>
          <w:rFonts w:hint="eastAsia"/>
          <w:lang w:eastAsia="ja-JP"/>
        </w:rPr>
        <w:t xml:space="preserve"> us with the </w:t>
      </w:r>
      <w:r w:rsidRPr="009863B2">
        <w:rPr>
          <w:lang w:eastAsia="ja-JP"/>
        </w:rPr>
        <w:t>information</w:t>
      </w:r>
      <w:r w:rsidRPr="009863B2">
        <w:rPr>
          <w:rFonts w:hint="eastAsia"/>
          <w:lang w:eastAsia="ja-JP"/>
        </w:rPr>
        <w:t xml:space="preserve"> on your activities of </w:t>
      </w:r>
      <w:r w:rsidRPr="009863B2">
        <w:rPr>
          <w:iCs/>
        </w:rPr>
        <w:t>User Equipment (UE) characteristics and performance for Video Telephony</w:t>
      </w:r>
      <w:r>
        <w:rPr>
          <w:rFonts w:hint="eastAsia"/>
          <w:iCs/>
          <w:lang w:eastAsia="ja-JP"/>
        </w:rPr>
        <w:t>.</w:t>
      </w:r>
    </w:p>
    <w:p w:rsidR="009863B2" w:rsidRDefault="009863B2" w:rsidP="0004597B">
      <w:pPr>
        <w:jc w:val="both"/>
        <w:rPr>
          <w:rFonts w:hint="eastAsia"/>
          <w:iCs/>
          <w:lang w:eastAsia="ja-JP"/>
        </w:rPr>
      </w:pPr>
    </w:p>
    <w:p w:rsidR="009863B2" w:rsidRDefault="009863B2" w:rsidP="0004597B">
      <w:pPr>
        <w:jc w:val="both"/>
        <w:rPr>
          <w:rFonts w:hint="eastAsia"/>
          <w:lang w:eastAsia="ja-JP"/>
        </w:rPr>
      </w:pPr>
      <w:r>
        <w:rPr>
          <w:rFonts w:hint="eastAsia"/>
          <w:lang w:eastAsia="ja-JP"/>
        </w:rPr>
        <w:t xml:space="preserve">During our meeting in June 2016, we tried to gather valuable information requested by your group, which are </w:t>
      </w:r>
    </w:p>
    <w:p w:rsidR="009863B2" w:rsidRPr="009863B2" w:rsidRDefault="009863B2" w:rsidP="009863B2">
      <w:pPr>
        <w:pStyle w:val="B1"/>
        <w:numPr>
          <w:ilvl w:val="0"/>
          <w:numId w:val="6"/>
        </w:numPr>
        <w:rPr>
          <w:i/>
          <w:sz w:val="24"/>
        </w:rPr>
      </w:pPr>
      <w:r w:rsidRPr="009863B2">
        <w:rPr>
          <w:i/>
          <w:sz w:val="24"/>
        </w:rPr>
        <w:t>To provide information and guidance on suitable performance metrics and related objective test methods to characterize the UE performance for video telephony,</w:t>
      </w:r>
    </w:p>
    <w:p w:rsidR="009863B2" w:rsidRPr="009863B2" w:rsidRDefault="009863B2" w:rsidP="009863B2">
      <w:pPr>
        <w:pStyle w:val="B1"/>
        <w:numPr>
          <w:ilvl w:val="0"/>
          <w:numId w:val="6"/>
        </w:numPr>
        <w:rPr>
          <w:i/>
          <w:sz w:val="24"/>
        </w:rPr>
      </w:pPr>
      <w:r w:rsidRPr="009863B2">
        <w:rPr>
          <w:i/>
          <w:sz w:val="24"/>
        </w:rPr>
        <w:t>To provide information and guidance on subjective test methodologies and results associated to the previous point,</w:t>
      </w:r>
    </w:p>
    <w:p w:rsidR="009863B2" w:rsidRPr="009863B2" w:rsidRDefault="009863B2" w:rsidP="009863B2">
      <w:pPr>
        <w:pStyle w:val="B1"/>
        <w:numPr>
          <w:ilvl w:val="0"/>
          <w:numId w:val="6"/>
        </w:numPr>
        <w:rPr>
          <w:i/>
          <w:sz w:val="24"/>
        </w:rPr>
      </w:pPr>
      <w:r w:rsidRPr="009863B2">
        <w:rPr>
          <w:i/>
          <w:sz w:val="24"/>
        </w:rPr>
        <w:t>To take the new study item launched by SA4 into account in the preparation of their future works and inform SA4 on any ongoing or planned works related to this topic.</w:t>
      </w:r>
    </w:p>
    <w:p w:rsidR="007000D1" w:rsidRDefault="00522F59" w:rsidP="0004597B">
      <w:pPr>
        <w:jc w:val="both"/>
        <w:rPr>
          <w:rFonts w:hint="eastAsia"/>
          <w:lang w:eastAsia="ja-JP"/>
        </w:rPr>
      </w:pPr>
      <w:r>
        <w:rPr>
          <w:rFonts w:hint="eastAsia"/>
          <w:lang w:eastAsia="ja-JP"/>
        </w:rPr>
        <w:t>W</w:t>
      </w:r>
      <w:r w:rsidR="009863B2">
        <w:rPr>
          <w:rFonts w:hint="eastAsia"/>
          <w:lang w:eastAsia="ja-JP"/>
        </w:rPr>
        <w:t xml:space="preserve">e developed Recommendation </w:t>
      </w:r>
      <w:r>
        <w:rPr>
          <w:rFonts w:hint="eastAsia"/>
          <w:lang w:eastAsia="ja-JP"/>
        </w:rPr>
        <w:t xml:space="preserve">G.1070, </w:t>
      </w:r>
      <w:r w:rsidR="009863B2">
        <w:rPr>
          <w:rFonts w:hint="eastAsia"/>
          <w:lang w:eastAsia="ja-JP"/>
        </w:rPr>
        <w:t xml:space="preserve">which </w:t>
      </w:r>
      <w:r>
        <w:rPr>
          <w:rFonts w:hint="eastAsia"/>
          <w:lang w:eastAsia="ja-JP"/>
        </w:rPr>
        <w:t>provides a means</w:t>
      </w:r>
      <w:r w:rsidR="009863B2">
        <w:rPr>
          <w:rFonts w:hint="eastAsia"/>
          <w:lang w:eastAsia="ja-JP"/>
        </w:rPr>
        <w:t xml:space="preserve"> to </w:t>
      </w:r>
      <w:r>
        <w:rPr>
          <w:rFonts w:hint="eastAsia"/>
          <w:lang w:eastAsia="ja-JP"/>
        </w:rPr>
        <w:t xml:space="preserve">estimate </w:t>
      </w:r>
      <w:r>
        <w:rPr>
          <w:lang w:eastAsia="ja-JP"/>
        </w:rPr>
        <w:t>“</w:t>
      </w:r>
      <w:r w:rsidR="009863B2">
        <w:rPr>
          <w:rFonts w:hint="eastAsia"/>
          <w:lang w:eastAsia="ja-JP"/>
        </w:rPr>
        <w:t>end-to-end</w:t>
      </w:r>
      <w:r>
        <w:rPr>
          <w:lang w:eastAsia="ja-JP"/>
        </w:rPr>
        <w:t>”</w:t>
      </w:r>
      <w:r w:rsidR="009863B2">
        <w:rPr>
          <w:rFonts w:hint="eastAsia"/>
          <w:lang w:eastAsia="ja-JP"/>
        </w:rPr>
        <w:t xml:space="preserve"> QoE of Video Telephony applications</w:t>
      </w:r>
      <w:r>
        <w:rPr>
          <w:rFonts w:hint="eastAsia"/>
          <w:lang w:eastAsia="ja-JP"/>
        </w:rPr>
        <w:t>.</w:t>
      </w:r>
      <w:r w:rsidR="009863B2">
        <w:rPr>
          <w:rFonts w:hint="eastAsia"/>
          <w:lang w:eastAsia="ja-JP"/>
        </w:rPr>
        <w:t xml:space="preserve"> </w:t>
      </w:r>
      <w:r>
        <w:rPr>
          <w:rFonts w:hint="eastAsia"/>
          <w:lang w:eastAsia="ja-JP"/>
        </w:rPr>
        <w:t xml:space="preserve">In our last meeting in June 2016, we decided to launch a new work item to update this Recommendation, so that </w:t>
      </w:r>
      <w:r>
        <w:rPr>
          <w:lang w:eastAsia="ja-JP"/>
        </w:rPr>
        <w:t>it covers</w:t>
      </w:r>
      <w:r w:rsidR="007000D1">
        <w:rPr>
          <w:rFonts w:hint="eastAsia"/>
          <w:lang w:eastAsia="ja-JP"/>
        </w:rPr>
        <w:t xml:space="preserve"> ViLTE, which is one of the promising video </w:t>
      </w:r>
      <w:r w:rsidR="007000D1">
        <w:rPr>
          <w:rFonts w:hint="eastAsia"/>
          <w:lang w:eastAsia="ja-JP"/>
        </w:rPr>
        <w:lastRenderedPageBreak/>
        <w:t>telephony applications.</w:t>
      </w:r>
      <w:r>
        <w:rPr>
          <w:lang w:eastAsia="ja-JP"/>
        </w:rPr>
        <w:t xml:space="preserve"> </w:t>
      </w:r>
      <w:r w:rsidR="007000D1">
        <w:rPr>
          <w:rFonts w:hint="eastAsia"/>
          <w:lang w:eastAsia="ja-JP"/>
        </w:rPr>
        <w:t>In particular, the scope of G.1070 should be extended in terms of</w:t>
      </w:r>
      <w:r>
        <w:rPr>
          <w:rFonts w:hint="eastAsia"/>
          <w:lang w:eastAsia="ja-JP"/>
        </w:rPr>
        <w:t xml:space="preserve"> incorporating recent</w:t>
      </w:r>
      <w:r>
        <w:rPr>
          <w:lang w:eastAsia="ja-JP"/>
        </w:rPr>
        <w:t xml:space="preserve"> video/audio codecs</w:t>
      </w:r>
      <w:r>
        <w:rPr>
          <w:rFonts w:hint="eastAsia"/>
          <w:lang w:eastAsia="ja-JP"/>
        </w:rPr>
        <w:t xml:space="preserve"> and wider variety of terminals</w:t>
      </w:r>
      <w:r w:rsidR="007000D1">
        <w:rPr>
          <w:rFonts w:hint="eastAsia"/>
          <w:lang w:eastAsia="ja-JP"/>
        </w:rPr>
        <w:t>, for example</w:t>
      </w:r>
      <w:r>
        <w:rPr>
          <w:lang w:eastAsia="ja-JP"/>
        </w:rPr>
        <w:t xml:space="preserve">. </w:t>
      </w:r>
    </w:p>
    <w:p w:rsidR="009863B2" w:rsidRDefault="00522F59" w:rsidP="001C7FC6">
      <w:pPr>
        <w:jc w:val="both"/>
        <w:rPr>
          <w:rFonts w:hint="eastAsia"/>
          <w:lang w:eastAsia="ja-JP"/>
        </w:rPr>
      </w:pPr>
      <w:r>
        <w:rPr>
          <w:rFonts w:hint="eastAsia"/>
          <w:lang w:eastAsia="ja-JP"/>
        </w:rPr>
        <w:t xml:space="preserve">Unfortunately, </w:t>
      </w:r>
      <w:r w:rsidR="009863B2">
        <w:rPr>
          <w:rFonts w:hint="eastAsia"/>
          <w:lang w:eastAsia="ja-JP"/>
        </w:rPr>
        <w:t>there is no Recommendation or related on-going work directly related to the UE performance</w:t>
      </w:r>
      <w:r w:rsidR="007000D1">
        <w:rPr>
          <w:rFonts w:hint="eastAsia"/>
          <w:lang w:eastAsia="ja-JP"/>
        </w:rPr>
        <w:t xml:space="preserve"> for now</w:t>
      </w:r>
      <w:r w:rsidR="009863B2">
        <w:rPr>
          <w:rFonts w:hint="eastAsia"/>
          <w:lang w:eastAsia="ja-JP"/>
        </w:rPr>
        <w:t xml:space="preserve">. </w:t>
      </w:r>
      <w:r w:rsidR="007000D1">
        <w:rPr>
          <w:rFonts w:hint="eastAsia"/>
          <w:lang w:eastAsia="ja-JP"/>
        </w:rPr>
        <w:t>However, y</w:t>
      </w:r>
      <w:r w:rsidR="009863B2">
        <w:rPr>
          <w:rFonts w:hint="eastAsia"/>
          <w:lang w:eastAsia="ja-JP"/>
        </w:rPr>
        <w:t xml:space="preserve">our liaison statement raised </w:t>
      </w:r>
      <w:r w:rsidR="00FE3872">
        <w:rPr>
          <w:rFonts w:hint="eastAsia"/>
          <w:lang w:eastAsia="ja-JP"/>
        </w:rPr>
        <w:t xml:space="preserve">a </w:t>
      </w:r>
      <w:r w:rsidR="009863B2">
        <w:rPr>
          <w:rFonts w:hint="eastAsia"/>
          <w:lang w:eastAsia="ja-JP"/>
        </w:rPr>
        <w:t>very fundamental question whether we should create a new Question studying terminal characteristics of Video Telephony, similar to Q.3/12 that studies the telephone terminal characteristics including mobile services. We will discuss this further, and get back to you with our decision in the future. Therefore, please keep in touch with us.</w:t>
      </w:r>
    </w:p>
    <w:p w:rsidR="009863B2" w:rsidRPr="009863B2" w:rsidRDefault="009863B2" w:rsidP="0004597B">
      <w:pPr>
        <w:jc w:val="both"/>
        <w:rPr>
          <w:rFonts w:hint="eastAsia"/>
          <w:lang w:eastAsia="ja-JP"/>
        </w:rPr>
      </w:pPr>
      <w:r>
        <w:rPr>
          <w:rFonts w:hint="eastAsia"/>
          <w:lang w:eastAsia="ja-JP"/>
        </w:rPr>
        <w:t>Thank you again for considering ITU-T SG12 for your investigation on QoE and performance for Video Telephony.</w:t>
      </w:r>
    </w:p>
    <w:p w:rsidR="00EB5618" w:rsidRDefault="00EB5618" w:rsidP="00EB5618">
      <w:pPr>
        <w:jc w:val="center"/>
        <w:rPr>
          <w:rFonts w:hint="eastAsia"/>
          <w:lang w:eastAsia="ja-JP"/>
        </w:rPr>
      </w:pPr>
      <w:r>
        <w:rPr>
          <w:rFonts w:hint="eastAsia"/>
          <w:lang w:eastAsia="ja-JP"/>
        </w:rPr>
        <w:t>______________________</w:t>
      </w:r>
    </w:p>
    <w:sectPr w:rsidR="00EB5618" w:rsidSect="00093D66">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C16" w:rsidRDefault="009A4C16" w:rsidP="009F5CAB">
      <w:r>
        <w:separator/>
      </w:r>
    </w:p>
  </w:endnote>
  <w:endnote w:type="continuationSeparator" w:id="0">
    <w:p w:rsidR="009A4C16" w:rsidRDefault="009A4C16"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6B7" w:rsidRDefault="00B776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6B7" w:rsidRDefault="00B776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093D66" w:rsidRPr="00093D66">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93D66" w:rsidRPr="00093D66" w:rsidRDefault="00093D66" w:rsidP="00093D66">
          <w:pPr>
            <w:spacing w:before="0"/>
            <w:rPr>
              <w:sz w:val="18"/>
            </w:rPr>
          </w:pPr>
          <w:r w:rsidRPr="00093D66">
            <w:rPr>
              <w:b/>
              <w:bCs/>
              <w:sz w:val="18"/>
            </w:rPr>
            <w:t>Attention:</w:t>
          </w:r>
          <w:r w:rsidRPr="00093D66">
            <w:rPr>
              <w:sz w:val="18"/>
            </w:rPr>
            <w:t xml:space="preserve"> Some or all of the material attached to this liaison statement may be subject to ITU copyright. In such a case this will be indicated in the individual document. </w:t>
          </w:r>
        </w:p>
        <w:p w:rsidR="00093D66" w:rsidRPr="00093D66" w:rsidRDefault="00093D66" w:rsidP="00093D66">
          <w:pPr>
            <w:spacing w:before="0"/>
            <w:rPr>
              <w:sz w:val="18"/>
            </w:rPr>
          </w:pPr>
          <w:r w:rsidRPr="00093D66">
            <w:rPr>
              <w:sz w:val="18"/>
            </w:rPr>
            <w:t>Such a copyright does not prevent the use of the material for its intended purpose, but it prevents the reproduction of all or part of it in a publication without the authorization of ITU.</w:t>
          </w:r>
        </w:p>
      </w:tc>
    </w:tr>
  </w:tbl>
  <w:p w:rsidR="00093D66" w:rsidRPr="00093D66" w:rsidRDefault="00093D66" w:rsidP="00093D66">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C16" w:rsidRDefault="009A4C16" w:rsidP="009F5CAB">
      <w:r>
        <w:separator/>
      </w:r>
    </w:p>
  </w:footnote>
  <w:footnote w:type="continuationSeparator" w:id="0">
    <w:p w:rsidR="009A4C16" w:rsidRDefault="009A4C16"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6B7" w:rsidRDefault="00B776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872" w:rsidRPr="00093D66" w:rsidRDefault="00093D66" w:rsidP="00093D66">
    <w:pPr>
      <w:pStyle w:val="Header"/>
    </w:pPr>
    <w:r w:rsidRPr="00093D66">
      <w:t xml:space="preserve">- </w:t>
    </w:r>
    <w:fldSimple w:instr=" PAGE  \* MERGEFORMAT ">
      <w:r w:rsidR="00B776B7">
        <w:rPr>
          <w:noProof/>
        </w:rPr>
        <w:t>2</w:t>
      </w:r>
    </w:fldSimple>
    <w:r w:rsidRPr="00093D66">
      <w:t xml:space="preserve"> -</w:t>
    </w:r>
  </w:p>
  <w:p w:rsidR="00093D66" w:rsidRPr="00093D66" w:rsidRDefault="00093D66" w:rsidP="00093D66">
    <w:pPr>
      <w:pStyle w:val="Header"/>
      <w:spacing w:after="240"/>
    </w:pPr>
    <w:fldSimple w:instr=" STYLEREF  Docnumber  ">
      <w:r w:rsidR="00B776B7">
        <w:rPr>
          <w:noProof/>
        </w:rPr>
        <w:t>COM 12 – LS 106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6B7" w:rsidRDefault="00B776B7" w:rsidP="00B776B7">
    <w:pPr>
      <w:tabs>
        <w:tab w:val="right" w:pos="9498"/>
      </w:tabs>
      <w:rPr>
        <w:rFonts w:cs="Arial"/>
        <w:b/>
        <w:i/>
      </w:rPr>
    </w:pPr>
    <w:r>
      <w:rPr>
        <w:rFonts w:cs="Arial"/>
      </w:rPr>
      <w:t>TSG SA4#89 meeting</w:t>
    </w:r>
    <w:r>
      <w:rPr>
        <w:rFonts w:cs="Arial"/>
        <w:b/>
        <w:i/>
      </w:rPr>
      <w:tab/>
    </w:r>
    <w:r>
      <w:rPr>
        <w:rFonts w:cs="Arial"/>
        <w:b/>
        <w:i/>
        <w:sz w:val="28"/>
        <w:szCs w:val="28"/>
      </w:rPr>
      <w:t>Tdoc S4-16</w:t>
    </w:r>
    <w:r>
      <w:rPr>
        <w:rFonts w:cs="Arial"/>
        <w:b/>
        <w:i/>
        <w:color w:val="000000"/>
        <w:sz w:val="28"/>
        <w:szCs w:val="28"/>
      </w:rPr>
      <w:t>0716</w:t>
    </w:r>
  </w:p>
  <w:p w:rsidR="00B776B7" w:rsidRDefault="00B776B7" w:rsidP="00B776B7">
    <w:pPr>
      <w:tabs>
        <w:tab w:val="right" w:pos="9498"/>
      </w:tabs>
      <w:rPr>
        <w:rFonts w:cs="Arial"/>
        <w:b/>
        <w:lang w:eastAsia="zh-CN"/>
      </w:rPr>
    </w:pPr>
    <w:r>
      <w:rPr>
        <w:rFonts w:cs="Arial"/>
        <w:lang w:eastAsia="zh-CN"/>
      </w:rPr>
      <w:t>27 June - 1 July, 2016, Kista, Sweden</w:t>
    </w:r>
    <w:r>
      <w:rPr>
        <w:rFonts w:cs="Arial"/>
        <w:lang w:eastAsia="zh-CN"/>
      </w:rPr>
      <w:tab/>
      <w:t>Agenda Item: 5.4</w:t>
    </w:r>
  </w:p>
  <w:p w:rsidR="00B776B7" w:rsidRDefault="00B776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0D70024"/>
    <w:multiLevelType w:val="hybridMultilevel"/>
    <w:tmpl w:val="69B4BF58"/>
    <w:lvl w:ilvl="0" w:tplc="33ACA39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proofState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9F5CAB"/>
    <w:rsid w:val="0004597B"/>
    <w:rsid w:val="00047370"/>
    <w:rsid w:val="00066E07"/>
    <w:rsid w:val="000865DD"/>
    <w:rsid w:val="00093D66"/>
    <w:rsid w:val="000B765B"/>
    <w:rsid w:val="000C765F"/>
    <w:rsid w:val="000E6C15"/>
    <w:rsid w:val="000F0FF3"/>
    <w:rsid w:val="00145EDC"/>
    <w:rsid w:val="00157784"/>
    <w:rsid w:val="001C7FC6"/>
    <w:rsid w:val="00202984"/>
    <w:rsid w:val="00226033"/>
    <w:rsid w:val="00235086"/>
    <w:rsid w:val="00246645"/>
    <w:rsid w:val="0026795B"/>
    <w:rsid w:val="002A556D"/>
    <w:rsid w:val="002B6D2D"/>
    <w:rsid w:val="002D4EF5"/>
    <w:rsid w:val="003034C9"/>
    <w:rsid w:val="00314B36"/>
    <w:rsid w:val="00362E89"/>
    <w:rsid w:val="003869CD"/>
    <w:rsid w:val="004640E4"/>
    <w:rsid w:val="00473F35"/>
    <w:rsid w:val="00522F59"/>
    <w:rsid w:val="005A4926"/>
    <w:rsid w:val="005B1006"/>
    <w:rsid w:val="005F09E7"/>
    <w:rsid w:val="007000D1"/>
    <w:rsid w:val="00710C8F"/>
    <w:rsid w:val="007159FC"/>
    <w:rsid w:val="00723F92"/>
    <w:rsid w:val="007D75C0"/>
    <w:rsid w:val="0090346D"/>
    <w:rsid w:val="009221CB"/>
    <w:rsid w:val="00937058"/>
    <w:rsid w:val="009863B2"/>
    <w:rsid w:val="009A058B"/>
    <w:rsid w:val="009A4C16"/>
    <w:rsid w:val="009D0140"/>
    <w:rsid w:val="009F5CAB"/>
    <w:rsid w:val="00A23284"/>
    <w:rsid w:val="00B53DA3"/>
    <w:rsid w:val="00B62CDB"/>
    <w:rsid w:val="00B776B7"/>
    <w:rsid w:val="00B86AA4"/>
    <w:rsid w:val="00BA5FAE"/>
    <w:rsid w:val="00C03FD6"/>
    <w:rsid w:val="00C554C1"/>
    <w:rsid w:val="00C955F2"/>
    <w:rsid w:val="00CC5757"/>
    <w:rsid w:val="00CC6DDD"/>
    <w:rsid w:val="00D123E4"/>
    <w:rsid w:val="00DA769E"/>
    <w:rsid w:val="00DB33A0"/>
    <w:rsid w:val="00E64BE9"/>
    <w:rsid w:val="00E75173"/>
    <w:rsid w:val="00EB5618"/>
    <w:rsid w:val="00F15C1B"/>
    <w:rsid w:val="00F414DA"/>
    <w:rsid w:val="00F5717A"/>
    <w:rsid w:val="00FC6FC5"/>
    <w:rsid w:val="00FD35BA"/>
    <w:rsid w:val="00FE3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EB5618"/>
    <w:rPr>
      <w:color w:val="0000FF"/>
      <w:sz w:val="20"/>
      <w:u w:val="single"/>
    </w:rPr>
  </w:style>
  <w:style w:type="paragraph" w:customStyle="1" w:styleId="B1">
    <w:name w:val="B1"/>
    <w:basedOn w:val="List"/>
    <w:rsid w:val="009863B2"/>
    <w:pPr>
      <w:tabs>
        <w:tab w:val="clear" w:pos="794"/>
        <w:tab w:val="clear" w:pos="1191"/>
        <w:tab w:val="clear" w:pos="1588"/>
        <w:tab w:val="clear" w:pos="1985"/>
      </w:tabs>
      <w:spacing w:before="0" w:after="180"/>
      <w:ind w:left="568" w:firstLineChars="0" w:hanging="284"/>
      <w:contextualSpacing w:val="0"/>
    </w:pPr>
    <w:rPr>
      <w:sz w:val="20"/>
    </w:rPr>
  </w:style>
  <w:style w:type="paragraph" w:styleId="List">
    <w:name w:val="List"/>
    <w:basedOn w:val="Normal"/>
    <w:rsid w:val="009863B2"/>
    <w:pPr>
      <w:ind w:left="200" w:hangingChars="200" w:hanging="200"/>
      <w:contextualSpacing/>
    </w:pPr>
  </w:style>
  <w:style w:type="paragraph" w:customStyle="1" w:styleId="Docnumber">
    <w:name w:val="Docnumber"/>
    <w:basedOn w:val="Normal"/>
    <w:link w:val="DocnumberChar"/>
    <w:rsid w:val="009D0140"/>
    <w:pPr>
      <w:jc w:val="right"/>
    </w:pPr>
    <w:rPr>
      <w:b/>
      <w:bCs/>
      <w:sz w:val="40"/>
    </w:rPr>
  </w:style>
  <w:style w:type="character" w:customStyle="1" w:styleId="DocnumberChar">
    <w:name w:val="Docnumber Char"/>
    <w:link w:val="Docnumber"/>
    <w:rsid w:val="009D0140"/>
    <w:rPr>
      <w:b/>
      <w:bCs/>
      <w:sz w:val="40"/>
      <w:lang w:val="en-GB" w:eastAsia="en-US"/>
    </w:rPr>
  </w:style>
  <w:style w:type="paragraph" w:styleId="BalloonText">
    <w:name w:val="Balloon Text"/>
    <w:basedOn w:val="Normal"/>
    <w:link w:val="BalloonTextChar"/>
    <w:rsid w:val="00DB33A0"/>
    <w:pPr>
      <w:spacing w:before="0"/>
    </w:pPr>
    <w:rPr>
      <w:rFonts w:ascii="Arial" w:eastAsia="MS Gothic" w:hAnsi="Arial"/>
      <w:sz w:val="18"/>
      <w:szCs w:val="18"/>
    </w:rPr>
  </w:style>
  <w:style w:type="character" w:customStyle="1" w:styleId="BalloonTextChar">
    <w:name w:val="Balloon Text Char"/>
    <w:link w:val="BalloonText"/>
    <w:rsid w:val="00DB33A0"/>
    <w:rPr>
      <w:rFonts w:ascii="Arial" w:eastAsia="MS Gothic" w:hAnsi="Arial" w:cs="Times New Roman"/>
      <w:sz w:val="18"/>
      <w:szCs w:val="18"/>
      <w:lang w:val="en-GB" w:eastAsia="en-US"/>
    </w:rPr>
  </w:style>
  <w:style w:type="character" w:customStyle="1" w:styleId="HeaderChar">
    <w:name w:val="Header Char"/>
    <w:basedOn w:val="DefaultParagraphFont"/>
    <w:link w:val="Header"/>
    <w:rsid w:val="00B776B7"/>
    <w:rPr>
      <w:sz w:val="18"/>
      <w:lang w:val="en-GB"/>
    </w:rPr>
  </w:style>
</w:styles>
</file>

<file path=word/webSettings.xml><?xml version="1.0" encoding="utf-8"?>
<w:webSettings xmlns:r="http://schemas.openxmlformats.org/officeDocument/2006/relationships" xmlns:w="http://schemas.openxmlformats.org/wordprocessingml/2006/main">
  <w:divs>
    <w:div w:id="113672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2</Pages>
  <Words>399</Words>
  <Characters>2278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LS/o/r UE video telephony performance (reply to TD929 (GEN/12) / 3GPP TSG SA4-Tdoc S4(16)0501)</vt:lpstr>
      <vt:lpstr>Reply LS on UE video telephony performance (reply to TD929)</vt:lpstr>
    </vt:vector>
  </TitlesOfParts>
  <Manager>ITU-T</Manager>
  <Company>International Telecommunication Union (ITU)</Company>
  <LinksUpToDate>false</LinksUpToDate>
  <CharactersWithSpaces>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UE video telephony performance (reply to TD929 (GEN/12) / 3GPP TSG SA4-Tdoc S4(16)0501)</dc:title>
  <dc:creator>Co-Rapporteurs for Q13/12, Co-Rapporteurs for Q10/12</dc:creator>
  <cp:keywords>13/12, 10/12</cp:keywords>
  <dc:description>COM 12 – LS 106 – E  For: Geneva, 7-16 June 2016_x000d_Document date: _x000d_Saved by ITU51010564 at 16:19:46 on 16/06/2016</dc:description>
  <cp:lastModifiedBy>usai</cp:lastModifiedBy>
  <cp:revision>2</cp:revision>
  <cp:lastPrinted>2002-08-01T06:30:00Z</cp:lastPrinted>
  <dcterms:created xsi:type="dcterms:W3CDTF">2016-06-21T19:14:00Z</dcterms:created>
  <dcterms:modified xsi:type="dcterms:W3CDTF">2016-06-21T19:14:00Z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106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13/12, 10/12</vt:lpwstr>
  </property>
  <property fmtid="{D5CDD505-2E9C-101B-9397-08002B2CF9AE}" pid="6" name="Docdest">
    <vt:lpwstr>Geneva, 7-16 June 2016</vt:lpwstr>
  </property>
  <property fmtid="{D5CDD505-2E9C-101B-9397-08002B2CF9AE}" pid="7" name="Docauthor">
    <vt:lpwstr>Co-Rapporteurs for Q13/12, Co-Rapporteurs for Q10/12</vt:lpwstr>
  </property>
</Properties>
</file>