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C9909" w14:textId="77777777" w:rsidR="00B9447F" w:rsidRPr="00A37BC1" w:rsidRDefault="00B9447F" w:rsidP="00B9447F">
      <w:pPr>
        <w:tabs>
          <w:tab w:val="left" w:pos="2127"/>
        </w:tabs>
        <w:spacing w:after="120" w:line="360" w:lineRule="auto"/>
        <w:ind w:left="2131" w:hanging="2131"/>
        <w:contextualSpacing/>
        <w:rPr>
          <w:b/>
          <w:sz w:val="24"/>
          <w:lang w:val="en-US"/>
        </w:rPr>
      </w:pPr>
      <w:r w:rsidRPr="00A37BC1">
        <w:rPr>
          <w:b/>
          <w:sz w:val="24"/>
          <w:lang w:val="en-US"/>
        </w:rPr>
        <w:t>Source:</w:t>
      </w:r>
      <w:r w:rsidRPr="00A37BC1">
        <w:rPr>
          <w:b/>
          <w:sz w:val="24"/>
          <w:lang w:val="en-US"/>
        </w:rPr>
        <w:tab/>
      </w:r>
      <w:r>
        <w:rPr>
          <w:b/>
          <w:sz w:val="24"/>
          <w:lang w:val="en-US"/>
        </w:rPr>
        <w:t>Qualcomm Inc.</w:t>
      </w:r>
    </w:p>
    <w:p w14:paraId="162C990A" w14:textId="77777777" w:rsidR="00B9447F" w:rsidRDefault="00B9447F" w:rsidP="009774B9">
      <w:pPr>
        <w:tabs>
          <w:tab w:val="left" w:pos="2127"/>
          <w:tab w:val="left" w:pos="8064"/>
        </w:tabs>
        <w:spacing w:after="120" w:line="360" w:lineRule="auto"/>
        <w:ind w:left="2131" w:hanging="2131"/>
        <w:contextualSpacing/>
        <w:rPr>
          <w:b/>
          <w:sz w:val="24"/>
          <w:lang w:val="en-US"/>
        </w:rPr>
      </w:pPr>
      <w:r w:rsidRPr="00A37BC1">
        <w:rPr>
          <w:b/>
          <w:sz w:val="24"/>
          <w:lang w:val="en-US"/>
        </w:rPr>
        <w:t>Title:</w:t>
      </w:r>
      <w:r w:rsidRPr="00A37BC1">
        <w:rPr>
          <w:b/>
          <w:sz w:val="24"/>
          <w:lang w:val="en-US"/>
        </w:rPr>
        <w:tab/>
      </w:r>
      <w:r w:rsidR="00EF125E">
        <w:rPr>
          <w:b/>
          <w:sz w:val="24"/>
          <w:lang w:val="en-US"/>
        </w:rPr>
        <w:t xml:space="preserve">IMS_TELEP: Codec Considerations for </w:t>
      </w:r>
      <w:r w:rsidR="009774B9">
        <w:rPr>
          <w:b/>
          <w:sz w:val="24"/>
          <w:lang w:val="en-US"/>
        </w:rPr>
        <w:t>IMS</w:t>
      </w:r>
      <w:r w:rsidR="00F85C6A">
        <w:rPr>
          <w:b/>
          <w:sz w:val="24"/>
          <w:lang w:val="en-US"/>
        </w:rPr>
        <w:t>-Based</w:t>
      </w:r>
      <w:r w:rsidR="00EF125E">
        <w:rPr>
          <w:b/>
          <w:sz w:val="24"/>
          <w:lang w:val="en-US"/>
        </w:rPr>
        <w:t xml:space="preserve"> Telepresence</w:t>
      </w:r>
    </w:p>
    <w:p w14:paraId="162C990B" w14:textId="77777777" w:rsidR="00B9447F" w:rsidRPr="00A37BC1" w:rsidRDefault="00B9447F" w:rsidP="00B9447F">
      <w:pPr>
        <w:tabs>
          <w:tab w:val="left" w:pos="2127"/>
        </w:tabs>
        <w:spacing w:after="120" w:line="360" w:lineRule="auto"/>
        <w:ind w:left="2131" w:hanging="2131"/>
        <w:contextualSpacing/>
        <w:rPr>
          <w:b/>
          <w:sz w:val="24"/>
          <w:lang w:val="en-US"/>
        </w:rPr>
      </w:pPr>
      <w:r>
        <w:rPr>
          <w:b/>
          <w:sz w:val="24"/>
          <w:lang w:val="en-US"/>
        </w:rPr>
        <w:t>Document for:</w:t>
      </w:r>
      <w:r>
        <w:rPr>
          <w:b/>
          <w:sz w:val="24"/>
          <w:lang w:val="en-US"/>
        </w:rPr>
        <w:tab/>
        <w:t>Discussion and Approval</w:t>
      </w:r>
    </w:p>
    <w:p w14:paraId="162C990C" w14:textId="77777777" w:rsidR="00B9447F" w:rsidRPr="009541AC" w:rsidRDefault="009774B9" w:rsidP="00B9447F">
      <w:pPr>
        <w:tabs>
          <w:tab w:val="left" w:pos="2127"/>
        </w:tabs>
        <w:spacing w:after="120" w:line="360" w:lineRule="auto"/>
        <w:ind w:left="2131" w:hanging="2131"/>
        <w:contextualSpacing/>
        <w:rPr>
          <w:b/>
          <w:sz w:val="24"/>
          <w:lang w:val="en-US"/>
        </w:rPr>
      </w:pPr>
      <w:r>
        <w:rPr>
          <w:b/>
          <w:sz w:val="24"/>
          <w:lang w:val="en-US"/>
        </w:rPr>
        <w:t>Agenda Item:</w:t>
      </w:r>
      <w:r>
        <w:rPr>
          <w:b/>
          <w:sz w:val="24"/>
          <w:lang w:val="en-US"/>
        </w:rPr>
        <w:tab/>
      </w:r>
      <w:r w:rsidR="00F85C6A">
        <w:rPr>
          <w:b/>
          <w:sz w:val="24"/>
          <w:lang w:val="en-US"/>
        </w:rPr>
        <w:t>14.3</w:t>
      </w:r>
    </w:p>
    <w:p w14:paraId="162C990D" w14:textId="77777777" w:rsidR="00B9447F" w:rsidRPr="009541AC" w:rsidRDefault="00B9447F" w:rsidP="00B9447F">
      <w:pPr>
        <w:pBdr>
          <w:top w:val="single" w:sz="12" w:space="1" w:color="auto"/>
        </w:pBdr>
        <w:rPr>
          <w:lang w:val="en-US"/>
        </w:rPr>
      </w:pPr>
    </w:p>
    <w:p w14:paraId="162C990F" w14:textId="77777777" w:rsidR="00B9447F" w:rsidRDefault="00B9447F" w:rsidP="00B9447F">
      <w:pPr>
        <w:rPr>
          <w:sz w:val="22"/>
          <w:szCs w:val="22"/>
          <w:lang w:val="en-US"/>
        </w:rPr>
      </w:pPr>
    </w:p>
    <w:p w14:paraId="162C9910" w14:textId="77777777" w:rsidR="00B9447F" w:rsidRPr="005B3747" w:rsidRDefault="00813A39" w:rsidP="00B9447F">
      <w:pPr>
        <w:numPr>
          <w:ilvl w:val="0"/>
          <w:numId w:val="1"/>
        </w:numPr>
        <w:rPr>
          <w:b/>
          <w:sz w:val="28"/>
          <w:szCs w:val="28"/>
          <w:lang w:val="en-US"/>
        </w:rPr>
      </w:pPr>
      <w:r>
        <w:rPr>
          <w:b/>
          <w:sz w:val="28"/>
          <w:szCs w:val="28"/>
          <w:lang w:val="en-US"/>
        </w:rPr>
        <w:t>Background</w:t>
      </w:r>
    </w:p>
    <w:p w14:paraId="162C9911" w14:textId="77777777" w:rsidR="00B9447F" w:rsidRDefault="00B9447F" w:rsidP="00B9447F">
      <w:pPr>
        <w:rPr>
          <w:sz w:val="22"/>
          <w:szCs w:val="22"/>
          <w:lang w:val="en-US"/>
        </w:rPr>
      </w:pPr>
    </w:p>
    <w:p w14:paraId="162C9912" w14:textId="2005E6D5" w:rsidR="00F85C6A" w:rsidRPr="00F85C6A" w:rsidRDefault="00B9447F" w:rsidP="00BD61CE">
      <w:pPr>
        <w:rPr>
          <w:rFonts w:cs="Arial"/>
          <w:sz w:val="22"/>
          <w:szCs w:val="22"/>
          <w:lang w:val="en-US"/>
        </w:rPr>
      </w:pPr>
      <w:r w:rsidRPr="0077691D">
        <w:rPr>
          <w:sz w:val="22"/>
          <w:szCs w:val="22"/>
          <w:lang w:val="en-US"/>
        </w:rPr>
        <w:t>In th</w:t>
      </w:r>
      <w:r w:rsidR="00BD61CE">
        <w:rPr>
          <w:sz w:val="22"/>
          <w:szCs w:val="22"/>
          <w:lang w:val="en-US"/>
        </w:rPr>
        <w:t xml:space="preserve">e MTSI conference call on August 4, </w:t>
      </w:r>
      <w:r w:rsidR="00F85C6A" w:rsidRPr="00F85C6A">
        <w:rPr>
          <w:rFonts w:cs="Arial"/>
          <w:sz w:val="22"/>
          <w:szCs w:val="22"/>
          <w:lang w:val="en-US"/>
        </w:rPr>
        <w:t xml:space="preserve">the possibility of reconsidering the legacy codec requirements in MTSI in the context of IMS-based telepresence </w:t>
      </w:r>
      <w:r w:rsidR="00BD61CE">
        <w:rPr>
          <w:rFonts w:cs="Arial"/>
          <w:sz w:val="22"/>
          <w:szCs w:val="22"/>
          <w:lang w:val="en-US"/>
        </w:rPr>
        <w:t>was suggested. An option is</w:t>
      </w:r>
      <w:r w:rsidR="00F85C6A" w:rsidRPr="00F85C6A">
        <w:rPr>
          <w:rFonts w:cs="Arial"/>
          <w:sz w:val="22"/>
          <w:szCs w:val="22"/>
          <w:lang w:val="en-US"/>
        </w:rPr>
        <w:t xml:space="preserve"> that </w:t>
      </w:r>
      <w:r w:rsidR="00176145">
        <w:rPr>
          <w:rFonts w:cs="Arial"/>
          <w:sz w:val="22"/>
          <w:szCs w:val="22"/>
          <w:lang w:val="en-US"/>
        </w:rPr>
        <w:t xml:space="preserve">high quality </w:t>
      </w:r>
      <w:r w:rsidR="00F85C6A" w:rsidRPr="00F85C6A">
        <w:rPr>
          <w:rFonts w:cs="Arial"/>
          <w:sz w:val="22"/>
          <w:szCs w:val="22"/>
          <w:lang w:val="en-US"/>
        </w:rPr>
        <w:t xml:space="preserve">codec requirements may be mandated on TP UEs and that some of the existing </w:t>
      </w:r>
      <w:r w:rsidR="00176145">
        <w:rPr>
          <w:rFonts w:cs="Arial"/>
          <w:sz w:val="22"/>
          <w:szCs w:val="22"/>
          <w:lang w:val="en-US"/>
        </w:rPr>
        <w:t xml:space="preserve">legacy </w:t>
      </w:r>
      <w:r w:rsidR="00F85C6A" w:rsidRPr="00F85C6A">
        <w:rPr>
          <w:rFonts w:cs="Arial"/>
          <w:sz w:val="22"/>
          <w:szCs w:val="22"/>
          <w:lang w:val="en-US"/>
        </w:rPr>
        <w:t xml:space="preserve">codec requirements on MTSI UEs may therefore not need to be enforced on TP UEs. </w:t>
      </w:r>
    </w:p>
    <w:p w14:paraId="162C9913" w14:textId="77777777" w:rsidR="00F85C6A" w:rsidRPr="00F85C6A" w:rsidRDefault="00D663DF" w:rsidP="00F85C6A">
      <w:pPr>
        <w:spacing w:before="240"/>
        <w:ind w:right="57"/>
        <w:rPr>
          <w:rFonts w:cs="Arial"/>
          <w:sz w:val="22"/>
          <w:szCs w:val="22"/>
          <w:lang w:val="en-US"/>
        </w:rPr>
      </w:pPr>
      <w:r>
        <w:rPr>
          <w:rFonts w:cs="Arial"/>
          <w:sz w:val="22"/>
          <w:szCs w:val="22"/>
          <w:lang w:val="en-US"/>
        </w:rPr>
        <w:t>The view was also expressed</w:t>
      </w:r>
      <w:r w:rsidR="00F85C6A" w:rsidRPr="00F85C6A">
        <w:rPr>
          <w:rFonts w:cs="Arial"/>
          <w:sz w:val="22"/>
          <w:szCs w:val="22"/>
          <w:lang w:val="en-US"/>
        </w:rPr>
        <w:t xml:space="preserve"> that </w:t>
      </w:r>
      <w:r>
        <w:rPr>
          <w:rFonts w:cs="Arial"/>
          <w:sz w:val="22"/>
          <w:szCs w:val="22"/>
          <w:lang w:val="en-US"/>
        </w:rPr>
        <w:t xml:space="preserve">SA1 TS 22.228 </w:t>
      </w:r>
      <w:r w:rsidR="00F85C6A" w:rsidRPr="00F85C6A">
        <w:rPr>
          <w:rFonts w:cs="Arial"/>
          <w:sz w:val="22"/>
          <w:szCs w:val="22"/>
          <w:lang w:val="en-US"/>
        </w:rPr>
        <w:t xml:space="preserve">requires backwards compatibility </w:t>
      </w:r>
      <w:r>
        <w:rPr>
          <w:rFonts w:cs="Arial"/>
          <w:sz w:val="22"/>
          <w:szCs w:val="22"/>
          <w:lang w:val="en-US"/>
        </w:rPr>
        <w:t xml:space="preserve">of TP UEs </w:t>
      </w:r>
      <w:r w:rsidR="00F85C6A" w:rsidRPr="00F85C6A">
        <w:rPr>
          <w:rFonts w:cs="Arial"/>
          <w:sz w:val="22"/>
          <w:szCs w:val="22"/>
          <w:lang w:val="en-US"/>
        </w:rPr>
        <w:t>with MTSI UEs and therefore by definition TP UEs would have to inherit or fulfil all of the codec requirements on MTSI UEs, such that TP UEs can interoperate with MTSI UEs when needed.</w:t>
      </w:r>
    </w:p>
    <w:p w14:paraId="162C9914" w14:textId="77777777" w:rsidR="00F85C6A" w:rsidRPr="00F85C6A" w:rsidRDefault="00D663DF" w:rsidP="00F85C6A">
      <w:pPr>
        <w:spacing w:before="240"/>
        <w:ind w:right="57"/>
        <w:rPr>
          <w:rFonts w:cs="Arial"/>
          <w:sz w:val="22"/>
          <w:szCs w:val="22"/>
          <w:lang w:val="en-US"/>
        </w:rPr>
      </w:pPr>
      <w:r>
        <w:rPr>
          <w:rFonts w:cs="Arial"/>
          <w:sz w:val="22"/>
          <w:szCs w:val="22"/>
          <w:lang w:val="en-US"/>
        </w:rPr>
        <w:t>It was felt that this aspect</w:t>
      </w:r>
      <w:r w:rsidR="00F85C6A" w:rsidRPr="00F85C6A">
        <w:rPr>
          <w:rFonts w:cs="Arial"/>
          <w:sz w:val="22"/>
          <w:szCs w:val="22"/>
          <w:lang w:val="en-US"/>
        </w:rPr>
        <w:t xml:space="preserve"> needed more discussion and there might be alternative approaches for guaranteeing interoperability of TP UEs </w:t>
      </w:r>
      <w:r>
        <w:rPr>
          <w:rFonts w:cs="Arial"/>
          <w:sz w:val="22"/>
          <w:szCs w:val="22"/>
          <w:lang w:val="en-US"/>
        </w:rPr>
        <w:t>with MTSI UEs.</w:t>
      </w:r>
      <w:r w:rsidR="00F85C6A" w:rsidRPr="00F85C6A">
        <w:rPr>
          <w:rFonts w:cs="Arial"/>
          <w:sz w:val="22"/>
          <w:szCs w:val="22"/>
          <w:lang w:val="en-US"/>
        </w:rPr>
        <w:t xml:space="preserve"> </w:t>
      </w:r>
    </w:p>
    <w:p w14:paraId="162C9915" w14:textId="77777777" w:rsidR="00F85C6A" w:rsidRDefault="00F85C6A" w:rsidP="00B9447F">
      <w:pPr>
        <w:rPr>
          <w:sz w:val="22"/>
          <w:szCs w:val="22"/>
          <w:lang w:val="en-US"/>
        </w:rPr>
      </w:pPr>
    </w:p>
    <w:p w14:paraId="162C9916" w14:textId="77777777" w:rsidR="00813A39" w:rsidRPr="004D43F4" w:rsidRDefault="00813A39" w:rsidP="00813A39">
      <w:pPr>
        <w:rPr>
          <w:sz w:val="22"/>
          <w:szCs w:val="22"/>
          <w:lang w:val="en-US"/>
        </w:rPr>
      </w:pPr>
      <w:r w:rsidRPr="004D43F4">
        <w:rPr>
          <w:sz w:val="22"/>
          <w:szCs w:val="22"/>
          <w:lang w:val="en-US"/>
        </w:rPr>
        <w:t>In the above context, TS 22.228 specifies in Section 7.10.2.2:</w:t>
      </w:r>
    </w:p>
    <w:p w14:paraId="162C9917" w14:textId="77777777" w:rsidR="00813A39" w:rsidRDefault="00813A39" w:rsidP="00813A39">
      <w:pPr>
        <w:pStyle w:val="B1"/>
        <w:ind w:left="0" w:firstLine="0"/>
        <w:rPr>
          <w:sz w:val="22"/>
          <w:szCs w:val="22"/>
        </w:rPr>
      </w:pPr>
      <w:r w:rsidRPr="004D43F4">
        <w:rPr>
          <w:sz w:val="22"/>
          <w:szCs w:val="22"/>
        </w:rPr>
        <w:t xml:space="preserve">A user participating in a Telepresence session shall be able to </w:t>
      </w:r>
      <w:r w:rsidRPr="004D43F4">
        <w:rPr>
          <w:rFonts w:hint="eastAsia"/>
          <w:sz w:val="22"/>
          <w:szCs w:val="22"/>
          <w:lang w:eastAsia="zh-CN"/>
        </w:rPr>
        <w:t>communicate with others using different type</w:t>
      </w:r>
      <w:r w:rsidRPr="004D43F4">
        <w:rPr>
          <w:sz w:val="22"/>
          <w:szCs w:val="22"/>
          <w:lang w:eastAsia="zh-CN"/>
        </w:rPr>
        <w:t>s</w:t>
      </w:r>
      <w:r w:rsidRPr="004D43F4">
        <w:rPr>
          <w:rFonts w:hint="eastAsia"/>
          <w:sz w:val="22"/>
          <w:szCs w:val="22"/>
          <w:lang w:eastAsia="zh-CN"/>
        </w:rPr>
        <w:t xml:space="preserve"> of </w:t>
      </w:r>
      <w:r w:rsidRPr="004D43F4">
        <w:rPr>
          <w:sz w:val="22"/>
          <w:szCs w:val="22"/>
          <w:lang w:eastAsia="zh-CN"/>
        </w:rPr>
        <w:t xml:space="preserve">UEs </w:t>
      </w:r>
      <w:r w:rsidRPr="004D43F4">
        <w:rPr>
          <w:rFonts w:hint="eastAsia"/>
          <w:sz w:val="22"/>
          <w:szCs w:val="22"/>
          <w:lang w:eastAsia="zh-CN"/>
        </w:rPr>
        <w:t xml:space="preserve">in the same </w:t>
      </w:r>
      <w:r w:rsidRPr="004D43F4">
        <w:rPr>
          <w:sz w:val="22"/>
          <w:szCs w:val="22"/>
        </w:rPr>
        <w:t xml:space="preserve">Telepresence session </w:t>
      </w:r>
      <w:r w:rsidRPr="004D43F4">
        <w:rPr>
          <w:rFonts w:hint="eastAsia"/>
          <w:sz w:val="22"/>
          <w:szCs w:val="22"/>
          <w:lang w:eastAsia="zh-CN"/>
        </w:rPr>
        <w:t xml:space="preserve">(e.g. mobile phone, </w:t>
      </w:r>
      <w:r w:rsidRPr="004D43F4">
        <w:rPr>
          <w:sz w:val="22"/>
          <w:szCs w:val="22"/>
          <w:lang w:eastAsia="zh-CN"/>
        </w:rPr>
        <w:t xml:space="preserve">laptop/pc, </w:t>
      </w:r>
      <w:r w:rsidRPr="004D43F4">
        <w:rPr>
          <w:rFonts w:hint="eastAsia"/>
          <w:sz w:val="22"/>
          <w:szCs w:val="22"/>
          <w:lang w:eastAsia="zh-CN"/>
        </w:rPr>
        <w:t xml:space="preserve">conference room with </w:t>
      </w:r>
      <w:r w:rsidRPr="004D43F4">
        <w:rPr>
          <w:sz w:val="22"/>
          <w:szCs w:val="22"/>
          <w:lang w:eastAsia="zh-CN"/>
        </w:rPr>
        <w:t xml:space="preserve">a </w:t>
      </w:r>
      <w:r w:rsidRPr="004D43F4">
        <w:rPr>
          <w:rFonts w:hint="eastAsia"/>
          <w:sz w:val="22"/>
          <w:szCs w:val="22"/>
          <w:lang w:eastAsia="zh-CN"/>
        </w:rPr>
        <w:t xml:space="preserve">different </w:t>
      </w:r>
      <w:r w:rsidRPr="004D43F4">
        <w:rPr>
          <w:sz w:val="22"/>
          <w:szCs w:val="22"/>
          <w:lang w:eastAsia="zh-CN"/>
        </w:rPr>
        <w:t xml:space="preserve">number of </w:t>
      </w:r>
      <w:r w:rsidRPr="004D43F4">
        <w:rPr>
          <w:rFonts w:hint="eastAsia"/>
          <w:sz w:val="22"/>
          <w:szCs w:val="22"/>
          <w:lang w:eastAsia="zh-CN"/>
        </w:rPr>
        <w:t>cameras and displays)</w:t>
      </w:r>
      <w:r w:rsidRPr="004D43F4">
        <w:rPr>
          <w:sz w:val="22"/>
          <w:szCs w:val="22"/>
        </w:rPr>
        <w:t>.</w:t>
      </w:r>
    </w:p>
    <w:p w14:paraId="162C9918" w14:textId="1F228805" w:rsidR="00F85C6A" w:rsidRPr="00F85C6A" w:rsidRDefault="009E2862" w:rsidP="009E2862">
      <w:pPr>
        <w:pStyle w:val="B1"/>
        <w:ind w:left="0" w:firstLine="0"/>
        <w:rPr>
          <w:sz w:val="22"/>
          <w:szCs w:val="22"/>
          <w:lang w:val="en-US"/>
        </w:rPr>
      </w:pPr>
      <w:r>
        <w:rPr>
          <w:sz w:val="22"/>
          <w:szCs w:val="22"/>
        </w:rPr>
        <w:t xml:space="preserve">This service requirement from SA1 implies handling a large variety of systems at the same time which is possible through the gateway. In the </w:t>
      </w:r>
      <w:r w:rsidR="00DB3895">
        <w:rPr>
          <w:sz w:val="22"/>
          <w:szCs w:val="22"/>
        </w:rPr>
        <w:t xml:space="preserve">SA1 </w:t>
      </w:r>
      <w:r>
        <w:rPr>
          <w:sz w:val="22"/>
          <w:szCs w:val="22"/>
        </w:rPr>
        <w:t>example</w:t>
      </w:r>
      <w:r w:rsidR="00DB3895">
        <w:rPr>
          <w:sz w:val="22"/>
          <w:szCs w:val="22"/>
        </w:rPr>
        <w:t xml:space="preserve">s, </w:t>
      </w:r>
      <w:r>
        <w:rPr>
          <w:sz w:val="22"/>
          <w:szCs w:val="22"/>
        </w:rPr>
        <w:t xml:space="preserve">mobile phones, globally thinking, may use NB, WB, SWB bandwidths in various codecs, e.g. FR, EFR, AMR, EVRC-NW etc. A laptop may be equipped by several codecs with </w:t>
      </w:r>
      <w:r w:rsidR="00DB3895">
        <w:rPr>
          <w:sz w:val="22"/>
          <w:szCs w:val="22"/>
        </w:rPr>
        <w:t xml:space="preserve">the </w:t>
      </w:r>
      <w:r>
        <w:rPr>
          <w:sz w:val="22"/>
          <w:szCs w:val="22"/>
        </w:rPr>
        <w:t>possibility of support for Skype codecs, for example.</w:t>
      </w:r>
      <w:r w:rsidR="00DB3895">
        <w:rPr>
          <w:sz w:val="22"/>
          <w:szCs w:val="22"/>
        </w:rPr>
        <w:t xml:space="preserve"> A conference room using existing telepresence system typically supports</w:t>
      </w:r>
      <w:r w:rsidR="00B23AF2">
        <w:rPr>
          <w:sz w:val="22"/>
          <w:szCs w:val="22"/>
        </w:rPr>
        <w:t xml:space="preserve"> super</w:t>
      </w:r>
      <w:r w:rsidR="006B2D78">
        <w:rPr>
          <w:sz w:val="22"/>
          <w:szCs w:val="22"/>
        </w:rPr>
        <w:t>-</w:t>
      </w:r>
      <w:r w:rsidR="00B23AF2">
        <w:rPr>
          <w:sz w:val="22"/>
          <w:szCs w:val="22"/>
        </w:rPr>
        <w:t xml:space="preserve">wideband and/or fullband </w:t>
      </w:r>
      <w:r w:rsidR="00DB3895">
        <w:rPr>
          <w:sz w:val="22"/>
          <w:szCs w:val="22"/>
        </w:rPr>
        <w:t>codecs.</w:t>
      </w:r>
    </w:p>
    <w:p w14:paraId="162C9919" w14:textId="77777777" w:rsidR="00F85C6A" w:rsidRPr="00F85C6A" w:rsidRDefault="00F85C6A" w:rsidP="00B9447F">
      <w:pPr>
        <w:rPr>
          <w:sz w:val="22"/>
          <w:szCs w:val="22"/>
          <w:lang w:val="en-US"/>
        </w:rPr>
      </w:pPr>
    </w:p>
    <w:p w14:paraId="162C991A" w14:textId="77777777" w:rsidR="00B9447F" w:rsidRPr="00F85C6A" w:rsidRDefault="00B9447F" w:rsidP="00B9447F">
      <w:pPr>
        <w:rPr>
          <w:b/>
          <w:sz w:val="22"/>
          <w:szCs w:val="22"/>
          <w:lang w:val="en-US"/>
        </w:rPr>
      </w:pPr>
    </w:p>
    <w:p w14:paraId="162C991B" w14:textId="77777777" w:rsidR="00B9447F" w:rsidRPr="005B3747" w:rsidRDefault="00813A39" w:rsidP="00B9447F">
      <w:pPr>
        <w:numPr>
          <w:ilvl w:val="0"/>
          <w:numId w:val="1"/>
        </w:numPr>
        <w:rPr>
          <w:b/>
          <w:sz w:val="28"/>
          <w:szCs w:val="28"/>
          <w:lang w:val="en-US"/>
        </w:rPr>
      </w:pPr>
      <w:r>
        <w:rPr>
          <w:b/>
          <w:sz w:val="28"/>
          <w:szCs w:val="28"/>
          <w:lang w:val="en-US"/>
        </w:rPr>
        <w:t>User Experience in Current Telepresence Systems</w:t>
      </w:r>
    </w:p>
    <w:p w14:paraId="162C991C" w14:textId="77777777" w:rsidR="00D163FF" w:rsidRPr="004D43F4" w:rsidRDefault="00D163FF" w:rsidP="00B9447F">
      <w:pPr>
        <w:rPr>
          <w:sz w:val="22"/>
          <w:szCs w:val="22"/>
          <w:lang w:val="en-US"/>
        </w:rPr>
      </w:pPr>
    </w:p>
    <w:p w14:paraId="162C991D" w14:textId="77777777" w:rsidR="00215D86" w:rsidRDefault="00C32496" w:rsidP="004D43F4">
      <w:pPr>
        <w:rPr>
          <w:sz w:val="22"/>
          <w:szCs w:val="22"/>
          <w:lang w:val="en-US"/>
        </w:rPr>
      </w:pPr>
      <w:r>
        <w:rPr>
          <w:sz w:val="22"/>
          <w:szCs w:val="22"/>
          <w:lang w:val="en-US"/>
        </w:rPr>
        <w:t>C</w:t>
      </w:r>
      <w:r w:rsidR="004D43F4">
        <w:rPr>
          <w:sz w:val="22"/>
          <w:szCs w:val="22"/>
          <w:lang w:val="en-US"/>
        </w:rPr>
        <w:t>urrently existing telepresence system</w:t>
      </w:r>
      <w:r>
        <w:rPr>
          <w:sz w:val="22"/>
          <w:szCs w:val="22"/>
          <w:lang w:val="en-US"/>
        </w:rPr>
        <w:t>s offer a greatly improved user experience over regular video conferencing. Indeed</w:t>
      </w:r>
      <w:r w:rsidR="004D43F4">
        <w:rPr>
          <w:sz w:val="22"/>
          <w:szCs w:val="22"/>
          <w:lang w:val="en-US"/>
        </w:rPr>
        <w:t>, t</w:t>
      </w:r>
      <w:r w:rsidR="004D43F4" w:rsidRPr="004D43F4">
        <w:rPr>
          <w:sz w:val="22"/>
          <w:szCs w:val="22"/>
          <w:lang w:val="en-US"/>
        </w:rPr>
        <w:t>elepresence is a pr</w:t>
      </w:r>
      <w:r w:rsidR="00812DD5">
        <w:rPr>
          <w:sz w:val="22"/>
          <w:szCs w:val="22"/>
          <w:lang w:val="en-US"/>
        </w:rPr>
        <w:t xml:space="preserve">emium service with the goal of </w:t>
      </w:r>
      <w:r w:rsidR="004D43F4" w:rsidRPr="004D43F4">
        <w:rPr>
          <w:sz w:val="22"/>
          <w:szCs w:val="22"/>
          <w:lang w:val="en-US"/>
        </w:rPr>
        <w:t>feeling like being in the same room</w:t>
      </w:r>
      <w:r w:rsidR="00812DD5">
        <w:rPr>
          <w:sz w:val="22"/>
          <w:szCs w:val="22"/>
          <w:lang w:val="en-US"/>
        </w:rPr>
        <w:t xml:space="preserve"> for the </w:t>
      </w:r>
      <w:r w:rsidR="004B1D77">
        <w:rPr>
          <w:sz w:val="22"/>
          <w:szCs w:val="22"/>
          <w:lang w:val="en-US"/>
        </w:rPr>
        <w:t xml:space="preserve">session </w:t>
      </w:r>
      <w:r w:rsidR="00812DD5">
        <w:rPr>
          <w:sz w:val="22"/>
          <w:szCs w:val="22"/>
          <w:lang w:val="en-US"/>
        </w:rPr>
        <w:t>participants</w:t>
      </w:r>
      <w:r w:rsidR="004D43F4">
        <w:rPr>
          <w:sz w:val="22"/>
          <w:szCs w:val="22"/>
          <w:lang w:val="en-US"/>
        </w:rPr>
        <w:t xml:space="preserve">. </w:t>
      </w:r>
    </w:p>
    <w:p w14:paraId="162C991E" w14:textId="77777777" w:rsidR="00215D86" w:rsidRDefault="00215D86" w:rsidP="004D43F4">
      <w:pPr>
        <w:rPr>
          <w:sz w:val="22"/>
          <w:szCs w:val="22"/>
          <w:lang w:val="en-US"/>
        </w:rPr>
      </w:pPr>
    </w:p>
    <w:p w14:paraId="162C991F" w14:textId="77777777" w:rsidR="00B94AE9" w:rsidRDefault="00215D86" w:rsidP="00AC52AF">
      <w:pPr>
        <w:rPr>
          <w:sz w:val="22"/>
          <w:szCs w:val="22"/>
          <w:lang w:val="en-US"/>
        </w:rPr>
      </w:pPr>
      <w:r>
        <w:rPr>
          <w:sz w:val="22"/>
          <w:szCs w:val="22"/>
          <w:lang w:val="en-US"/>
        </w:rPr>
        <w:t xml:space="preserve">This is illustrated on </w:t>
      </w:r>
      <w:r w:rsidR="00B94AE9">
        <w:rPr>
          <w:sz w:val="22"/>
          <w:szCs w:val="22"/>
          <w:lang w:val="en-US"/>
        </w:rPr>
        <w:t xml:space="preserve">Figure 1 </w:t>
      </w:r>
      <w:r>
        <w:rPr>
          <w:sz w:val="22"/>
          <w:szCs w:val="22"/>
          <w:lang w:val="en-US"/>
        </w:rPr>
        <w:t xml:space="preserve">which </w:t>
      </w:r>
      <w:r w:rsidR="00B94AE9">
        <w:rPr>
          <w:sz w:val="22"/>
          <w:szCs w:val="22"/>
          <w:lang w:val="en-US"/>
        </w:rPr>
        <w:t>shows a typical telepresence system that is available commercially these days.</w:t>
      </w:r>
    </w:p>
    <w:p w14:paraId="162C9920" w14:textId="77777777" w:rsidR="00812DD5" w:rsidRDefault="00812DD5" w:rsidP="004D43F4">
      <w:pPr>
        <w:rPr>
          <w:sz w:val="22"/>
          <w:szCs w:val="22"/>
          <w:lang w:val="en-US"/>
        </w:rPr>
      </w:pPr>
    </w:p>
    <w:p w14:paraId="162C9921" w14:textId="77777777" w:rsidR="00AC52AF" w:rsidRDefault="00AC52AF" w:rsidP="004D43F4">
      <w:pPr>
        <w:rPr>
          <w:sz w:val="22"/>
          <w:szCs w:val="22"/>
          <w:lang w:val="en-US"/>
        </w:rPr>
      </w:pPr>
    </w:p>
    <w:p w14:paraId="162C9922" w14:textId="77777777" w:rsidR="00AC52AF" w:rsidRDefault="00AC52AF" w:rsidP="00AC52AF">
      <w:pPr>
        <w:jc w:val="center"/>
        <w:rPr>
          <w:sz w:val="22"/>
          <w:szCs w:val="22"/>
          <w:lang w:val="en-US"/>
        </w:rPr>
      </w:pPr>
      <w:r>
        <w:rPr>
          <w:noProof/>
          <w:sz w:val="22"/>
          <w:szCs w:val="22"/>
          <w:lang w:val="en-US"/>
        </w:rPr>
        <w:lastRenderedPageBreak/>
        <w:drawing>
          <wp:inline distT="0" distB="0" distL="0" distR="0" wp14:anchorId="162C9944" wp14:editId="162C9945">
            <wp:extent cx="5149901" cy="285512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sco_TelePresence_3000.png"/>
                    <pic:cNvPicPr/>
                  </pic:nvPicPr>
                  <pic:blipFill>
                    <a:blip r:embed="rId12">
                      <a:extLst>
                        <a:ext uri="{28A0092B-C50C-407E-A947-70E740481C1C}">
                          <a14:useLocalDpi xmlns:a14="http://schemas.microsoft.com/office/drawing/2010/main" val="0"/>
                        </a:ext>
                      </a:extLst>
                    </a:blip>
                    <a:stretch>
                      <a:fillRect/>
                    </a:stretch>
                  </pic:blipFill>
                  <pic:spPr>
                    <a:xfrm>
                      <a:off x="0" y="0"/>
                      <a:ext cx="5177595" cy="2870480"/>
                    </a:xfrm>
                    <a:prstGeom prst="rect">
                      <a:avLst/>
                    </a:prstGeom>
                  </pic:spPr>
                </pic:pic>
              </a:graphicData>
            </a:graphic>
          </wp:inline>
        </w:drawing>
      </w:r>
    </w:p>
    <w:p w14:paraId="162C9923" w14:textId="77777777" w:rsidR="00AC52AF" w:rsidRDefault="00B94AE9" w:rsidP="00B94AE9">
      <w:pPr>
        <w:jc w:val="center"/>
        <w:rPr>
          <w:sz w:val="22"/>
          <w:szCs w:val="22"/>
          <w:lang w:val="en-US"/>
        </w:rPr>
      </w:pPr>
      <w:r>
        <w:rPr>
          <w:sz w:val="22"/>
          <w:szCs w:val="22"/>
          <w:lang w:val="en-US"/>
        </w:rPr>
        <w:t>Fig. 1: Typical telepresence system</w:t>
      </w:r>
      <w:r w:rsidR="005055EC">
        <w:rPr>
          <w:sz w:val="22"/>
          <w:szCs w:val="22"/>
          <w:lang w:val="en-US"/>
        </w:rPr>
        <w:t xml:space="preserve"> (commercially available)</w:t>
      </w:r>
    </w:p>
    <w:p w14:paraId="162C9924" w14:textId="77777777" w:rsidR="00AC52AF" w:rsidRDefault="00AC52AF" w:rsidP="004D43F4">
      <w:pPr>
        <w:rPr>
          <w:sz w:val="22"/>
          <w:szCs w:val="22"/>
          <w:lang w:val="en-US"/>
        </w:rPr>
      </w:pPr>
    </w:p>
    <w:p w14:paraId="162C9925" w14:textId="77777777" w:rsidR="00215D86" w:rsidRDefault="00215D86" w:rsidP="00215D86">
      <w:pPr>
        <w:rPr>
          <w:sz w:val="22"/>
          <w:szCs w:val="22"/>
          <w:lang w:val="en-US"/>
        </w:rPr>
      </w:pPr>
    </w:p>
    <w:p w14:paraId="162C9926" w14:textId="77777777" w:rsidR="00215D86" w:rsidRDefault="004B1D77" w:rsidP="00215D86">
      <w:pPr>
        <w:rPr>
          <w:sz w:val="22"/>
          <w:szCs w:val="22"/>
          <w:lang w:val="en-US"/>
        </w:rPr>
      </w:pPr>
      <w:r>
        <w:rPr>
          <w:sz w:val="22"/>
          <w:szCs w:val="22"/>
          <w:lang w:val="en-US"/>
        </w:rPr>
        <w:t>T</w:t>
      </w:r>
      <w:r w:rsidR="00215D86">
        <w:rPr>
          <w:sz w:val="22"/>
          <w:szCs w:val="22"/>
          <w:lang w:val="en-US"/>
        </w:rPr>
        <w:t>elepresence clearly goes beyond the grade of standard telephony such as PSTN or MMTel</w:t>
      </w:r>
      <w:r w:rsidR="00215D86" w:rsidRPr="004D43F4">
        <w:rPr>
          <w:sz w:val="22"/>
          <w:szCs w:val="22"/>
          <w:lang w:val="en-US"/>
        </w:rPr>
        <w:t xml:space="preserve"> (MM Telephony over IMS). </w:t>
      </w:r>
      <w:r w:rsidR="00DE7654">
        <w:rPr>
          <w:sz w:val="22"/>
          <w:szCs w:val="22"/>
          <w:lang w:val="en-US"/>
        </w:rPr>
        <w:t xml:space="preserve">In 3GPP, </w:t>
      </w:r>
      <w:r w:rsidR="00215D86">
        <w:rPr>
          <w:sz w:val="22"/>
          <w:szCs w:val="22"/>
          <w:lang w:val="en-US"/>
        </w:rPr>
        <w:t>MMTel is capable of offering regular c</w:t>
      </w:r>
      <w:r w:rsidR="00215D86" w:rsidRPr="004D43F4">
        <w:rPr>
          <w:sz w:val="22"/>
          <w:szCs w:val="22"/>
          <w:lang w:val="en-US"/>
        </w:rPr>
        <w:t xml:space="preserve">onferencing </w:t>
      </w:r>
      <w:r w:rsidR="00215D86">
        <w:rPr>
          <w:sz w:val="22"/>
          <w:szCs w:val="22"/>
          <w:lang w:val="en-US"/>
        </w:rPr>
        <w:t>already now</w:t>
      </w:r>
      <w:r w:rsidR="00215D86" w:rsidRPr="004D43F4">
        <w:rPr>
          <w:sz w:val="22"/>
          <w:szCs w:val="22"/>
          <w:lang w:val="en-US"/>
        </w:rPr>
        <w:t xml:space="preserve"> </w:t>
      </w:r>
      <w:r w:rsidR="00DE7654">
        <w:rPr>
          <w:sz w:val="22"/>
          <w:szCs w:val="22"/>
          <w:lang w:val="en-US"/>
        </w:rPr>
        <w:t xml:space="preserve">and </w:t>
      </w:r>
      <w:r>
        <w:rPr>
          <w:sz w:val="22"/>
          <w:szCs w:val="22"/>
          <w:lang w:val="en-US"/>
        </w:rPr>
        <w:t xml:space="preserve">the user experience in </w:t>
      </w:r>
      <w:r w:rsidR="00215D86" w:rsidRPr="004D43F4">
        <w:rPr>
          <w:sz w:val="22"/>
          <w:szCs w:val="22"/>
          <w:lang w:val="en-US"/>
        </w:rPr>
        <w:t xml:space="preserve">telepresence </w:t>
      </w:r>
      <w:r w:rsidR="00DE7654">
        <w:rPr>
          <w:sz w:val="22"/>
          <w:szCs w:val="22"/>
          <w:lang w:val="en-US"/>
        </w:rPr>
        <w:t>will</w:t>
      </w:r>
      <w:r w:rsidR="00891AFC">
        <w:rPr>
          <w:sz w:val="22"/>
          <w:szCs w:val="22"/>
          <w:lang w:val="en-US"/>
        </w:rPr>
        <w:t xml:space="preserve"> </w:t>
      </w:r>
      <w:r w:rsidR="00215D86" w:rsidRPr="004D43F4">
        <w:rPr>
          <w:sz w:val="22"/>
          <w:szCs w:val="22"/>
          <w:lang w:val="en-US"/>
        </w:rPr>
        <w:t>go beyond that.</w:t>
      </w:r>
      <w:r w:rsidR="00215D86">
        <w:rPr>
          <w:sz w:val="22"/>
          <w:szCs w:val="22"/>
          <w:lang w:val="en-US"/>
        </w:rPr>
        <w:t xml:space="preserve"> </w:t>
      </w:r>
    </w:p>
    <w:p w14:paraId="162C9927" w14:textId="77777777" w:rsidR="00215D86" w:rsidRDefault="00215D86" w:rsidP="00215D86">
      <w:pPr>
        <w:rPr>
          <w:sz w:val="22"/>
          <w:szCs w:val="22"/>
          <w:lang w:val="en-US"/>
        </w:rPr>
      </w:pPr>
    </w:p>
    <w:p w14:paraId="162C9928" w14:textId="4733DBB5" w:rsidR="004D43F4" w:rsidRDefault="00812DD5" w:rsidP="004D43F4">
      <w:pPr>
        <w:rPr>
          <w:sz w:val="22"/>
          <w:szCs w:val="22"/>
          <w:lang w:val="en-US"/>
        </w:rPr>
      </w:pPr>
      <w:r>
        <w:rPr>
          <w:sz w:val="22"/>
          <w:szCs w:val="22"/>
          <w:lang w:val="en-US"/>
        </w:rPr>
        <w:t>F</w:t>
      </w:r>
      <w:r w:rsidR="004D43F4" w:rsidRPr="004D43F4">
        <w:rPr>
          <w:sz w:val="22"/>
          <w:szCs w:val="22"/>
          <w:lang w:val="en-US"/>
        </w:rPr>
        <w:t xml:space="preserve">rom this perspective, it is clear that the </w:t>
      </w:r>
      <w:r w:rsidR="00CA1D4A">
        <w:rPr>
          <w:sz w:val="22"/>
          <w:szCs w:val="22"/>
          <w:lang w:val="en-US"/>
        </w:rPr>
        <w:t xml:space="preserve">regular </w:t>
      </w:r>
      <w:r w:rsidR="004D43F4" w:rsidRPr="004D43F4">
        <w:rPr>
          <w:sz w:val="22"/>
          <w:szCs w:val="22"/>
          <w:lang w:val="en-US"/>
        </w:rPr>
        <w:t>audio quality in telepresen</w:t>
      </w:r>
      <w:r w:rsidR="00CA1D4A">
        <w:rPr>
          <w:sz w:val="22"/>
          <w:szCs w:val="22"/>
          <w:lang w:val="en-US"/>
        </w:rPr>
        <w:t xml:space="preserve">ce must be better than in standard </w:t>
      </w:r>
      <w:r w:rsidR="004D43F4" w:rsidRPr="004D43F4">
        <w:rPr>
          <w:sz w:val="22"/>
          <w:szCs w:val="22"/>
          <w:lang w:val="en-US"/>
        </w:rPr>
        <w:t xml:space="preserve">telephony and </w:t>
      </w:r>
      <w:r w:rsidR="00CA1D4A">
        <w:rPr>
          <w:sz w:val="22"/>
          <w:szCs w:val="22"/>
          <w:lang w:val="en-US"/>
        </w:rPr>
        <w:t>hence it is worth considering how</w:t>
      </w:r>
      <w:r w:rsidR="004D43F4" w:rsidRPr="004D43F4">
        <w:rPr>
          <w:sz w:val="22"/>
          <w:szCs w:val="22"/>
          <w:lang w:val="en-US"/>
        </w:rPr>
        <w:t xml:space="preserve"> to distinguish between the two </w:t>
      </w:r>
      <w:r w:rsidR="00CA1D4A">
        <w:rPr>
          <w:sz w:val="22"/>
          <w:szCs w:val="22"/>
          <w:lang w:val="en-US"/>
        </w:rPr>
        <w:t xml:space="preserve">in terms of </w:t>
      </w:r>
      <w:r w:rsidR="004D43F4" w:rsidRPr="004D43F4">
        <w:rPr>
          <w:sz w:val="22"/>
          <w:szCs w:val="22"/>
          <w:lang w:val="en-US"/>
        </w:rPr>
        <w:t>codecs.</w:t>
      </w:r>
      <w:r w:rsidR="00D70AAE">
        <w:rPr>
          <w:sz w:val="22"/>
          <w:szCs w:val="22"/>
          <w:lang w:val="en-US"/>
        </w:rPr>
        <w:t xml:space="preserve"> In case of lack of sufficient differentiation</w:t>
      </w:r>
      <w:r w:rsidR="003D2CEC">
        <w:rPr>
          <w:sz w:val="22"/>
          <w:szCs w:val="22"/>
          <w:lang w:val="en-US"/>
        </w:rPr>
        <w:t xml:space="preserve">, there is a risk that </w:t>
      </w:r>
      <w:r w:rsidR="006835E9">
        <w:rPr>
          <w:sz w:val="22"/>
          <w:szCs w:val="22"/>
          <w:lang w:val="en-US"/>
        </w:rPr>
        <w:t xml:space="preserve">3GPP </w:t>
      </w:r>
      <w:r w:rsidR="00D70AAE">
        <w:rPr>
          <w:sz w:val="22"/>
          <w:szCs w:val="22"/>
          <w:lang w:val="en-US"/>
        </w:rPr>
        <w:t>telepresence is not successful a</w:t>
      </w:r>
      <w:r w:rsidR="006835E9">
        <w:rPr>
          <w:sz w:val="22"/>
          <w:szCs w:val="22"/>
          <w:lang w:val="en-US"/>
        </w:rPr>
        <w:t>nd other solutions</w:t>
      </w:r>
      <w:r w:rsidR="00D70AAE">
        <w:rPr>
          <w:sz w:val="22"/>
          <w:szCs w:val="22"/>
          <w:lang w:val="en-US"/>
        </w:rPr>
        <w:t xml:space="preserve"> </w:t>
      </w:r>
      <w:r w:rsidR="006835E9">
        <w:rPr>
          <w:sz w:val="22"/>
          <w:szCs w:val="22"/>
          <w:lang w:val="en-US"/>
        </w:rPr>
        <w:t>(e.g</w:t>
      </w:r>
      <w:r w:rsidR="007C33ED">
        <w:rPr>
          <w:sz w:val="22"/>
          <w:szCs w:val="22"/>
          <w:lang w:val="en-US"/>
        </w:rPr>
        <w:t>.</w:t>
      </w:r>
      <w:r w:rsidR="006835E9">
        <w:rPr>
          <w:sz w:val="22"/>
          <w:szCs w:val="22"/>
          <w:lang w:val="en-US"/>
        </w:rPr>
        <w:t xml:space="preserve"> </w:t>
      </w:r>
      <w:r w:rsidR="00D70AAE">
        <w:rPr>
          <w:sz w:val="22"/>
          <w:szCs w:val="22"/>
          <w:lang w:val="en-US"/>
        </w:rPr>
        <w:t>standard telephony based conferencing</w:t>
      </w:r>
      <w:r w:rsidR="006835E9">
        <w:rPr>
          <w:sz w:val="22"/>
          <w:szCs w:val="22"/>
          <w:lang w:val="en-US"/>
        </w:rPr>
        <w:t>)</w:t>
      </w:r>
      <w:r w:rsidR="00D70AAE">
        <w:rPr>
          <w:sz w:val="22"/>
          <w:szCs w:val="22"/>
          <w:lang w:val="en-US"/>
        </w:rPr>
        <w:t xml:space="preserve"> is used instead.</w:t>
      </w:r>
    </w:p>
    <w:p w14:paraId="162C992A" w14:textId="77777777" w:rsidR="00B9447F" w:rsidRDefault="00B9447F" w:rsidP="00B9447F">
      <w:pPr>
        <w:autoSpaceDE w:val="0"/>
        <w:autoSpaceDN w:val="0"/>
        <w:adjustRightInd w:val="0"/>
        <w:rPr>
          <w:sz w:val="22"/>
          <w:szCs w:val="22"/>
          <w:lang w:val="en-US"/>
        </w:rPr>
      </w:pPr>
      <w:r>
        <w:rPr>
          <w:sz w:val="22"/>
          <w:szCs w:val="22"/>
          <w:lang w:val="en-US"/>
        </w:rPr>
        <w:tab/>
      </w:r>
    </w:p>
    <w:p w14:paraId="162C992B" w14:textId="77777777" w:rsidR="00B9447F" w:rsidRDefault="00B9447F" w:rsidP="00B9447F">
      <w:pPr>
        <w:autoSpaceDE w:val="0"/>
        <w:autoSpaceDN w:val="0"/>
        <w:adjustRightInd w:val="0"/>
        <w:rPr>
          <w:sz w:val="22"/>
          <w:szCs w:val="22"/>
          <w:lang w:val="en-US"/>
        </w:rPr>
      </w:pPr>
    </w:p>
    <w:p w14:paraId="162C992C" w14:textId="77777777" w:rsidR="00B9447F" w:rsidRPr="005B3747" w:rsidRDefault="00247ABA" w:rsidP="00B9447F">
      <w:pPr>
        <w:numPr>
          <w:ilvl w:val="0"/>
          <w:numId w:val="1"/>
        </w:numPr>
        <w:rPr>
          <w:b/>
          <w:sz w:val="28"/>
          <w:szCs w:val="28"/>
          <w:lang w:val="en-US"/>
        </w:rPr>
      </w:pPr>
      <w:r>
        <w:rPr>
          <w:b/>
          <w:sz w:val="28"/>
          <w:szCs w:val="28"/>
          <w:lang w:val="en-US"/>
        </w:rPr>
        <w:t>Proposal</w:t>
      </w:r>
    </w:p>
    <w:p w14:paraId="162C992D" w14:textId="77777777" w:rsidR="00D663DF" w:rsidRDefault="00D663DF" w:rsidP="00B9447F">
      <w:pPr>
        <w:rPr>
          <w:sz w:val="22"/>
          <w:szCs w:val="22"/>
          <w:lang w:val="en-US"/>
        </w:rPr>
      </w:pPr>
    </w:p>
    <w:p w14:paraId="162C992E" w14:textId="2B808B97" w:rsidR="00247ABA" w:rsidRDefault="00247ABA" w:rsidP="00247ABA">
      <w:pPr>
        <w:rPr>
          <w:sz w:val="22"/>
          <w:szCs w:val="22"/>
          <w:lang w:val="en-US"/>
        </w:rPr>
      </w:pPr>
      <w:r>
        <w:rPr>
          <w:sz w:val="22"/>
          <w:szCs w:val="22"/>
          <w:lang w:val="en-US"/>
        </w:rPr>
        <w:t xml:space="preserve">Our proposal is to clearly distinguish between </w:t>
      </w:r>
      <w:r w:rsidR="00891AFC">
        <w:rPr>
          <w:sz w:val="22"/>
          <w:szCs w:val="22"/>
          <w:lang w:val="en-US"/>
        </w:rPr>
        <w:t xml:space="preserve">telepresence and </w:t>
      </w:r>
      <w:r w:rsidR="007C33ED">
        <w:rPr>
          <w:sz w:val="22"/>
          <w:szCs w:val="22"/>
          <w:lang w:val="en-US"/>
        </w:rPr>
        <w:t>standard videoconferencing in terms of user experience determined by, among others, codec audio bandwidth.</w:t>
      </w:r>
    </w:p>
    <w:p w14:paraId="162C992F" w14:textId="77777777" w:rsidR="000247B9" w:rsidRDefault="000247B9" w:rsidP="000247B9">
      <w:pPr>
        <w:rPr>
          <w:sz w:val="22"/>
          <w:szCs w:val="22"/>
          <w:lang w:val="en-US"/>
        </w:rPr>
      </w:pPr>
    </w:p>
    <w:p w14:paraId="162C9930" w14:textId="643F871C" w:rsidR="000247B9" w:rsidRDefault="000247B9" w:rsidP="000247B9">
      <w:pPr>
        <w:rPr>
          <w:sz w:val="22"/>
          <w:szCs w:val="22"/>
          <w:lang w:val="en-US"/>
        </w:rPr>
      </w:pPr>
      <w:r w:rsidRPr="004D43F4">
        <w:rPr>
          <w:sz w:val="22"/>
          <w:szCs w:val="22"/>
          <w:lang w:val="en-US"/>
        </w:rPr>
        <w:t xml:space="preserve">To </w:t>
      </w:r>
      <w:r>
        <w:rPr>
          <w:sz w:val="22"/>
          <w:szCs w:val="22"/>
          <w:lang w:val="en-US"/>
        </w:rPr>
        <w:t>manifest that in terms of codec audio bandwidth</w:t>
      </w:r>
      <w:r w:rsidRPr="004D43F4">
        <w:rPr>
          <w:sz w:val="22"/>
          <w:szCs w:val="22"/>
          <w:lang w:val="en-US"/>
        </w:rPr>
        <w:t xml:space="preserve">, </w:t>
      </w:r>
      <w:r>
        <w:rPr>
          <w:sz w:val="22"/>
          <w:szCs w:val="22"/>
          <w:lang w:val="en-US"/>
        </w:rPr>
        <w:t>narrowband is obviously not any more the right common platform that every telepresence system should use as a default. Super</w:t>
      </w:r>
      <w:r w:rsidR="006B2D78">
        <w:rPr>
          <w:sz w:val="22"/>
          <w:szCs w:val="22"/>
          <w:lang w:val="en-US"/>
        </w:rPr>
        <w:t>-</w:t>
      </w:r>
      <w:r>
        <w:rPr>
          <w:sz w:val="22"/>
          <w:szCs w:val="22"/>
          <w:lang w:val="en-US"/>
        </w:rPr>
        <w:t xml:space="preserve">wideband and/or fullband are more suitable choices as even currently existing telepresence products use them. </w:t>
      </w:r>
    </w:p>
    <w:p w14:paraId="7D77FBB7" w14:textId="77777777" w:rsidR="007C33ED" w:rsidRDefault="007C33ED" w:rsidP="000247B9">
      <w:pPr>
        <w:rPr>
          <w:sz w:val="22"/>
          <w:szCs w:val="22"/>
          <w:lang w:val="en-US"/>
        </w:rPr>
      </w:pPr>
    </w:p>
    <w:p w14:paraId="7F008FD7" w14:textId="15212029" w:rsidR="007C33ED" w:rsidRDefault="000C5B95" w:rsidP="000247B9">
      <w:pPr>
        <w:rPr>
          <w:sz w:val="22"/>
          <w:szCs w:val="22"/>
          <w:lang w:val="en-US"/>
        </w:rPr>
      </w:pPr>
      <w:r>
        <w:rPr>
          <w:sz w:val="22"/>
          <w:szCs w:val="22"/>
          <w:lang w:val="en-US"/>
        </w:rPr>
        <w:t>On this aspect, we propose to require</w:t>
      </w:r>
      <w:bookmarkStart w:id="0" w:name="_GoBack"/>
      <w:bookmarkEnd w:id="0"/>
      <w:r w:rsidR="007C33ED">
        <w:rPr>
          <w:sz w:val="22"/>
          <w:szCs w:val="22"/>
          <w:lang w:val="en-US"/>
        </w:rPr>
        <w:t xml:space="preserve"> that if a legacy (e.g. narrowband) terminal joins a TP session through a media gateway, the TP session shall maintain the actual high quality (super-wideband / fullband) and it shall not fall back to narrowband just because of one legacy user joining.</w:t>
      </w:r>
    </w:p>
    <w:p w14:paraId="162C9931" w14:textId="77777777" w:rsidR="00247ABA" w:rsidRDefault="00247ABA" w:rsidP="00247ABA">
      <w:pPr>
        <w:rPr>
          <w:sz w:val="22"/>
          <w:szCs w:val="22"/>
          <w:lang w:val="en-US"/>
        </w:rPr>
      </w:pPr>
    </w:p>
    <w:p w14:paraId="162C9932" w14:textId="1D753CBE" w:rsidR="00891AFC" w:rsidRDefault="000247B9" w:rsidP="00247ABA">
      <w:pPr>
        <w:rPr>
          <w:sz w:val="22"/>
          <w:szCs w:val="22"/>
          <w:lang w:val="en-US"/>
        </w:rPr>
      </w:pPr>
      <w:r>
        <w:rPr>
          <w:sz w:val="22"/>
          <w:szCs w:val="22"/>
          <w:lang w:val="en-US"/>
        </w:rPr>
        <w:t>3GPP telepresence systems are proposed to support super</w:t>
      </w:r>
      <w:r w:rsidR="006B2D78">
        <w:rPr>
          <w:sz w:val="22"/>
          <w:szCs w:val="22"/>
          <w:lang w:val="en-US"/>
        </w:rPr>
        <w:t>-</w:t>
      </w:r>
      <w:r>
        <w:rPr>
          <w:sz w:val="22"/>
          <w:szCs w:val="22"/>
          <w:lang w:val="en-US"/>
        </w:rPr>
        <w:t>wideband and/or fullband codec(s) as a default and offer lower bandwidth codecs on recommended or optional basis.</w:t>
      </w:r>
    </w:p>
    <w:p w14:paraId="162C9933" w14:textId="77777777" w:rsidR="008E4AAE" w:rsidRDefault="008E4AAE" w:rsidP="008E4AAE">
      <w:pPr>
        <w:rPr>
          <w:sz w:val="22"/>
          <w:szCs w:val="22"/>
          <w:lang w:val="en-US"/>
        </w:rPr>
      </w:pPr>
    </w:p>
    <w:p w14:paraId="466B9CFC" w14:textId="526CD266" w:rsidR="00EB0AA0" w:rsidRDefault="00EB0AA0" w:rsidP="008E4AAE">
      <w:pPr>
        <w:rPr>
          <w:sz w:val="22"/>
          <w:szCs w:val="22"/>
          <w:lang w:val="en-US"/>
        </w:rPr>
      </w:pPr>
      <w:r>
        <w:rPr>
          <w:sz w:val="22"/>
          <w:szCs w:val="22"/>
          <w:lang w:val="en-US"/>
        </w:rPr>
        <w:t>A related specification text is included below:</w:t>
      </w:r>
    </w:p>
    <w:p w14:paraId="162C9937" w14:textId="77777777" w:rsidR="008E4AAE" w:rsidRPr="00B30892" w:rsidRDefault="008E4AAE" w:rsidP="008E4AAE">
      <w:pPr>
        <w:rPr>
          <w:i/>
          <w:sz w:val="22"/>
          <w:szCs w:val="22"/>
          <w:lang w:val="en-US"/>
        </w:rPr>
      </w:pPr>
    </w:p>
    <w:p w14:paraId="162C9938" w14:textId="77777777" w:rsidR="008E4AAE" w:rsidRPr="00EB0AA0" w:rsidRDefault="008E4AAE" w:rsidP="008E4AAE">
      <w:pPr>
        <w:rPr>
          <w:sz w:val="22"/>
          <w:szCs w:val="22"/>
          <w:lang w:val="en-US"/>
        </w:rPr>
      </w:pPr>
      <w:r w:rsidRPr="00EB0AA0">
        <w:rPr>
          <w:sz w:val="22"/>
          <w:szCs w:val="22"/>
          <w:lang w:val="en-US"/>
        </w:rPr>
        <w:t>TP clients in terminals offering speech communication shall support super-wideband or fullband</w:t>
      </w:r>
      <w:r w:rsidRPr="00B30892">
        <w:rPr>
          <w:i/>
          <w:sz w:val="22"/>
          <w:szCs w:val="22"/>
          <w:lang w:val="en-US"/>
        </w:rPr>
        <w:t xml:space="preserve"> </w:t>
      </w:r>
      <w:r w:rsidRPr="00EB0AA0">
        <w:rPr>
          <w:sz w:val="22"/>
          <w:szCs w:val="22"/>
          <w:lang w:val="en-US"/>
        </w:rPr>
        <w:t>audio bandwidth through:</w:t>
      </w:r>
    </w:p>
    <w:p w14:paraId="162C9939" w14:textId="77777777" w:rsidR="008E4AAE" w:rsidRPr="00EB0AA0" w:rsidRDefault="008E4AAE" w:rsidP="008E4AAE">
      <w:pPr>
        <w:pStyle w:val="B1"/>
        <w:rPr>
          <w:sz w:val="22"/>
          <w:szCs w:val="22"/>
        </w:rPr>
      </w:pPr>
      <w:r w:rsidRPr="00EB0AA0">
        <w:rPr>
          <w:sz w:val="22"/>
          <w:szCs w:val="22"/>
        </w:rPr>
        <w:t>-</w:t>
      </w:r>
      <w:r w:rsidRPr="00EB0AA0">
        <w:rPr>
          <w:sz w:val="22"/>
          <w:szCs w:val="22"/>
        </w:rPr>
        <w:tab/>
        <w:t>EVS codec (3GPP TS 26.441 [121], 3GPP TS 26.445 [125], 3GPP TS 26.442 [122] and 3GPP TS 26.443 [123] as described below including functions for backwards compatibility with AMR-WB (3GPP TS 26.446 [126]) and discontinuous transmission (3GPP TS 26.450 [130]).</w:t>
      </w:r>
    </w:p>
    <w:p w14:paraId="162C993A" w14:textId="77777777" w:rsidR="008E4AAE" w:rsidRPr="00EB0AA0" w:rsidRDefault="008E4AAE" w:rsidP="008E4AAE">
      <w:pPr>
        <w:rPr>
          <w:sz w:val="22"/>
          <w:szCs w:val="22"/>
          <w:lang w:val="en-US"/>
        </w:rPr>
      </w:pPr>
      <w:r w:rsidRPr="00EB0AA0">
        <w:rPr>
          <w:sz w:val="22"/>
          <w:szCs w:val="22"/>
          <w:lang w:val="en-US"/>
        </w:rPr>
        <w:lastRenderedPageBreak/>
        <w:t>TP clients in terminals offering speech communication should support narrowband or wideband audio bandwidth through:</w:t>
      </w:r>
    </w:p>
    <w:p w14:paraId="162C993B" w14:textId="77777777" w:rsidR="008E4AAE" w:rsidRPr="00EB0AA0" w:rsidRDefault="008E4AAE" w:rsidP="008E4AAE">
      <w:pPr>
        <w:pStyle w:val="B1"/>
        <w:rPr>
          <w:sz w:val="22"/>
          <w:szCs w:val="22"/>
        </w:rPr>
      </w:pPr>
      <w:r w:rsidRPr="00EB0AA0">
        <w:rPr>
          <w:sz w:val="22"/>
          <w:szCs w:val="22"/>
        </w:rPr>
        <w:t>-</w:t>
      </w:r>
      <w:r w:rsidRPr="00EB0AA0">
        <w:rPr>
          <w:sz w:val="22"/>
          <w:szCs w:val="22"/>
        </w:rPr>
        <w:tab/>
        <w:t xml:space="preserve">AMR speech codec (3GPP TS 26.071 [11], 3GPP TS 26.090 [12], 3GPP TS 26.073 [13] and 3GPP TS 26.104 [14]) including all 8 modes and source controlled rate operation </w:t>
      </w:r>
      <w:r w:rsidRPr="00EB0AA0">
        <w:rPr>
          <w:sz w:val="22"/>
          <w:szCs w:val="22"/>
          <w:cs/>
        </w:rPr>
        <w:t>‎</w:t>
      </w:r>
      <w:r w:rsidR="00C94B83" w:rsidRPr="00EB0AA0">
        <w:rPr>
          <w:sz w:val="22"/>
          <w:szCs w:val="22"/>
        </w:rPr>
        <w:t>3GPP TS 26.093 [15]. The TP</w:t>
      </w:r>
      <w:r w:rsidRPr="00EB0AA0">
        <w:rPr>
          <w:sz w:val="22"/>
          <w:szCs w:val="22"/>
        </w:rPr>
        <w:t xml:space="preserve"> client in terminal shall be capable of operating with any subset of these 8 codec modes. </w:t>
      </w:r>
    </w:p>
    <w:p w14:paraId="162C993C" w14:textId="77777777" w:rsidR="008E4AAE" w:rsidRPr="00EB0AA0" w:rsidRDefault="008E4AAE" w:rsidP="00711A32">
      <w:pPr>
        <w:pStyle w:val="B1"/>
        <w:rPr>
          <w:sz w:val="22"/>
          <w:szCs w:val="22"/>
        </w:rPr>
      </w:pPr>
      <w:r w:rsidRPr="00EB0AA0">
        <w:rPr>
          <w:sz w:val="22"/>
          <w:szCs w:val="22"/>
        </w:rPr>
        <w:t>-</w:t>
      </w:r>
      <w:r w:rsidRPr="00EB0AA0">
        <w:rPr>
          <w:sz w:val="22"/>
          <w:szCs w:val="22"/>
        </w:rPr>
        <w:tab/>
        <w:t xml:space="preserve">AMR-WB codec (3GPP TS 26.171 </w:t>
      </w:r>
      <w:r w:rsidRPr="00EB0AA0">
        <w:rPr>
          <w:sz w:val="22"/>
          <w:szCs w:val="22"/>
          <w:cs/>
        </w:rPr>
        <w:t>‎‎</w:t>
      </w:r>
      <w:r w:rsidRPr="00EB0AA0">
        <w:rPr>
          <w:sz w:val="22"/>
          <w:szCs w:val="22"/>
        </w:rPr>
        <w:t xml:space="preserve">[17], 3GPP TS 26.190 </w:t>
      </w:r>
      <w:r w:rsidRPr="00EB0AA0">
        <w:rPr>
          <w:sz w:val="22"/>
          <w:szCs w:val="22"/>
          <w:cs/>
        </w:rPr>
        <w:t>‎</w:t>
      </w:r>
      <w:r w:rsidRPr="00EB0AA0">
        <w:rPr>
          <w:sz w:val="22"/>
          <w:szCs w:val="22"/>
        </w:rPr>
        <w:t xml:space="preserve">[18], 3GPP TS 26.173 </w:t>
      </w:r>
      <w:r w:rsidRPr="00EB0AA0">
        <w:rPr>
          <w:sz w:val="22"/>
          <w:szCs w:val="22"/>
          <w:cs/>
        </w:rPr>
        <w:t>‎</w:t>
      </w:r>
      <w:r w:rsidRPr="00EB0AA0">
        <w:rPr>
          <w:sz w:val="22"/>
          <w:szCs w:val="22"/>
        </w:rPr>
        <w:t xml:space="preserve">[19] and 3GPP TS 26.204 [20]) including all 9 modes and source controlled rate operation </w:t>
      </w:r>
      <w:r w:rsidRPr="00EB0AA0">
        <w:rPr>
          <w:sz w:val="22"/>
          <w:szCs w:val="22"/>
          <w:cs/>
        </w:rPr>
        <w:t>‎</w:t>
      </w:r>
      <w:r w:rsidRPr="00EB0AA0">
        <w:rPr>
          <w:sz w:val="22"/>
          <w:szCs w:val="22"/>
        </w:rPr>
        <w:t xml:space="preserve">3GPP TS 26.193 [21]. The </w:t>
      </w:r>
      <w:r w:rsidR="00C94B83" w:rsidRPr="00EB0AA0">
        <w:rPr>
          <w:sz w:val="22"/>
          <w:szCs w:val="22"/>
        </w:rPr>
        <w:t xml:space="preserve">TP </w:t>
      </w:r>
      <w:r w:rsidRPr="00EB0AA0">
        <w:rPr>
          <w:sz w:val="22"/>
          <w:szCs w:val="22"/>
        </w:rPr>
        <w:t>client in terminal shall be capable of operating with any subset of these 9 codec modes. When the EVS codec is supported, the EVS AMR-WB IO mode may serve as an alter</w:t>
      </w:r>
      <w:r w:rsidR="006F18A0" w:rsidRPr="00EB0AA0">
        <w:rPr>
          <w:sz w:val="22"/>
          <w:szCs w:val="22"/>
        </w:rPr>
        <w:t>native implementation of AMR-WB.</w:t>
      </w:r>
    </w:p>
    <w:p w14:paraId="162C993D" w14:textId="77777777" w:rsidR="00E43949" w:rsidRPr="00711A32" w:rsidRDefault="00E43949">
      <w:pPr>
        <w:rPr>
          <w:lang w:val="en-GB"/>
        </w:rPr>
      </w:pPr>
    </w:p>
    <w:p w14:paraId="162C993E" w14:textId="77777777" w:rsidR="00711A32" w:rsidRDefault="00711A32">
      <w:pPr>
        <w:rPr>
          <w:lang w:val="en-US"/>
        </w:rPr>
      </w:pPr>
    </w:p>
    <w:p w14:paraId="162C993F" w14:textId="77777777" w:rsidR="00711A32" w:rsidRDefault="00711A32">
      <w:pPr>
        <w:rPr>
          <w:lang w:val="en-US"/>
        </w:rPr>
      </w:pPr>
    </w:p>
    <w:p w14:paraId="162C9940" w14:textId="77777777" w:rsidR="00711A32" w:rsidRDefault="00711A32">
      <w:pPr>
        <w:rPr>
          <w:lang w:val="en-US"/>
        </w:rPr>
      </w:pPr>
    </w:p>
    <w:p w14:paraId="162C9941" w14:textId="77777777" w:rsidR="00711A32" w:rsidRDefault="00711A32">
      <w:pPr>
        <w:rPr>
          <w:lang w:val="en-US"/>
        </w:rPr>
      </w:pPr>
    </w:p>
    <w:p w14:paraId="162C9942" w14:textId="77777777" w:rsidR="00711A32" w:rsidRDefault="00711A32">
      <w:pPr>
        <w:rPr>
          <w:lang w:val="en-US"/>
        </w:rPr>
      </w:pPr>
    </w:p>
    <w:p w14:paraId="162C9943" w14:textId="77777777" w:rsidR="00711A32" w:rsidRPr="00711A32" w:rsidRDefault="00711A32">
      <w:pPr>
        <w:rPr>
          <w:lang w:val="en-US"/>
        </w:rPr>
      </w:pPr>
    </w:p>
    <w:sectPr w:rsidR="00711A32" w:rsidRPr="00711A32">
      <w:headerReference w:type="defaul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FFF3E" w14:textId="77777777" w:rsidR="001974F0" w:rsidRDefault="001974F0">
      <w:r>
        <w:separator/>
      </w:r>
    </w:p>
  </w:endnote>
  <w:endnote w:type="continuationSeparator" w:id="0">
    <w:p w14:paraId="1DF2761A" w14:textId="77777777" w:rsidR="001974F0" w:rsidRDefault="00197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9EFC9" w14:textId="77777777" w:rsidR="001974F0" w:rsidRDefault="001974F0">
      <w:r>
        <w:separator/>
      </w:r>
    </w:p>
  </w:footnote>
  <w:footnote w:type="continuationSeparator" w:id="0">
    <w:p w14:paraId="36FEE0D6" w14:textId="77777777" w:rsidR="001974F0" w:rsidRDefault="001974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C994A" w14:textId="77777777" w:rsidR="007D4DF3" w:rsidRDefault="009774B9" w:rsidP="0014689D">
    <w:pPr>
      <w:pStyle w:val="Header"/>
      <w:rPr>
        <w:b/>
        <w:i/>
        <w:sz w:val="28"/>
        <w:szCs w:val="28"/>
      </w:rPr>
    </w:pPr>
    <w:r>
      <w:rPr>
        <w:rFonts w:ascii="Times New Roman" w:hAnsi="Times New Roman"/>
      </w:rPr>
      <w:t>3GPP TSG-SA4#85</w:t>
    </w:r>
    <w:r w:rsidR="00B9447F">
      <w:rPr>
        <w:rFonts w:ascii="Times New Roman" w:hAnsi="Times New Roman"/>
      </w:rPr>
      <w:t xml:space="preserve"> Meeting</w:t>
    </w:r>
    <w:r w:rsidR="00B9447F" w:rsidRPr="00A3545E">
      <w:tab/>
    </w:r>
    <w:r w:rsidR="00B9447F" w:rsidRPr="00A3545E">
      <w:tab/>
    </w:r>
    <w:r w:rsidR="00B9447F">
      <w:rPr>
        <w:b/>
        <w:i/>
        <w:sz w:val="28"/>
        <w:szCs w:val="28"/>
      </w:rPr>
      <w:t>Tdoc S4-150</w:t>
    </w:r>
    <w:r w:rsidR="00EF125E">
      <w:rPr>
        <w:b/>
        <w:i/>
        <w:sz w:val="28"/>
        <w:szCs w:val="28"/>
      </w:rPr>
      <w:t>974</w:t>
    </w:r>
  </w:p>
  <w:p w14:paraId="162C994B" w14:textId="77777777" w:rsidR="007D4DF3" w:rsidRPr="003D7CCE" w:rsidRDefault="009774B9" w:rsidP="0014689D">
    <w:pPr>
      <w:pStyle w:val="Header"/>
      <w:rPr>
        <w:rFonts w:ascii="Times New Roman" w:hAnsi="Times New Roman"/>
        <w:i/>
      </w:rPr>
    </w:pPr>
    <w:r>
      <w:rPr>
        <w:rFonts w:ascii="Times New Roman" w:hAnsi="Times New Roman"/>
        <w:i/>
      </w:rPr>
      <w:t>Kobe</w:t>
    </w:r>
    <w:r w:rsidR="00B9447F">
      <w:rPr>
        <w:rFonts w:ascii="Times New Roman" w:hAnsi="Times New Roman"/>
        <w:i/>
      </w:rPr>
      <w:t xml:space="preserve">, </w:t>
    </w:r>
    <w:r>
      <w:rPr>
        <w:rFonts w:ascii="Times New Roman" w:hAnsi="Times New Roman"/>
        <w:i/>
      </w:rPr>
      <w:t>Japan</w:t>
    </w:r>
    <w:r w:rsidR="00B9447F">
      <w:rPr>
        <w:rFonts w:ascii="Times New Roman" w:hAnsi="Times New Roman"/>
        <w:i/>
      </w:rPr>
      <w:t xml:space="preserve">, </w:t>
    </w:r>
    <w:r>
      <w:rPr>
        <w:rFonts w:ascii="Times New Roman" w:hAnsi="Times New Roman"/>
        <w:i/>
      </w:rPr>
      <w:t>24</w:t>
    </w:r>
    <w:r w:rsidR="00B9447F">
      <w:rPr>
        <w:rFonts w:ascii="Times New Roman" w:hAnsi="Times New Roman"/>
        <w:i/>
      </w:rPr>
      <w:t>-</w:t>
    </w:r>
    <w:r>
      <w:rPr>
        <w:rFonts w:ascii="Times New Roman" w:hAnsi="Times New Roman"/>
        <w:i/>
      </w:rPr>
      <w:t>28</w:t>
    </w:r>
    <w:r w:rsidR="00B9447F">
      <w:rPr>
        <w:rFonts w:ascii="Times New Roman" w:hAnsi="Times New Roman"/>
        <w:i/>
      </w:rPr>
      <w:t xml:space="preserve"> </w:t>
    </w:r>
    <w:r>
      <w:rPr>
        <w:rFonts w:ascii="Times New Roman" w:hAnsi="Times New Roman"/>
        <w:i/>
      </w:rPr>
      <w:t xml:space="preserve">August </w:t>
    </w:r>
    <w:r w:rsidR="00B9447F">
      <w:rPr>
        <w:rFonts w:ascii="Times New Roman" w:hAnsi="Times New Roman"/>
        <w:i/>
      </w:rPr>
      <w:t>2015</w:t>
    </w:r>
  </w:p>
  <w:p w14:paraId="162C994C" w14:textId="77777777" w:rsidR="007D4DF3" w:rsidRDefault="001974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E50505"/>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7F"/>
    <w:rsid w:val="000247B9"/>
    <w:rsid w:val="000571C6"/>
    <w:rsid w:val="000C5B95"/>
    <w:rsid w:val="00150C20"/>
    <w:rsid w:val="00176145"/>
    <w:rsid w:val="001974F0"/>
    <w:rsid w:val="001F745F"/>
    <w:rsid w:val="00215D86"/>
    <w:rsid w:val="00247ABA"/>
    <w:rsid w:val="00254EF7"/>
    <w:rsid w:val="002A63E0"/>
    <w:rsid w:val="003A21B9"/>
    <w:rsid w:val="003D2CEC"/>
    <w:rsid w:val="004238C3"/>
    <w:rsid w:val="004B1D77"/>
    <w:rsid w:val="004D43F4"/>
    <w:rsid w:val="004E5788"/>
    <w:rsid w:val="005055EC"/>
    <w:rsid w:val="00551969"/>
    <w:rsid w:val="006835E9"/>
    <w:rsid w:val="006B2D78"/>
    <w:rsid w:val="006F18A0"/>
    <w:rsid w:val="00711A32"/>
    <w:rsid w:val="007C33ED"/>
    <w:rsid w:val="00812DD5"/>
    <w:rsid w:val="00813A39"/>
    <w:rsid w:val="00872355"/>
    <w:rsid w:val="00891AFC"/>
    <w:rsid w:val="008E4AAE"/>
    <w:rsid w:val="0092430C"/>
    <w:rsid w:val="009774B9"/>
    <w:rsid w:val="00996DD9"/>
    <w:rsid w:val="009E2862"/>
    <w:rsid w:val="009F00DD"/>
    <w:rsid w:val="00AA2127"/>
    <w:rsid w:val="00AA6E88"/>
    <w:rsid w:val="00AC52AF"/>
    <w:rsid w:val="00AF2B15"/>
    <w:rsid w:val="00B23AF2"/>
    <w:rsid w:val="00B30892"/>
    <w:rsid w:val="00B5054D"/>
    <w:rsid w:val="00B9447F"/>
    <w:rsid w:val="00B94AE9"/>
    <w:rsid w:val="00BD61CE"/>
    <w:rsid w:val="00C32496"/>
    <w:rsid w:val="00C94B83"/>
    <w:rsid w:val="00CA1D4A"/>
    <w:rsid w:val="00CC6A27"/>
    <w:rsid w:val="00D163FF"/>
    <w:rsid w:val="00D62445"/>
    <w:rsid w:val="00D663DF"/>
    <w:rsid w:val="00D70AAE"/>
    <w:rsid w:val="00D943EB"/>
    <w:rsid w:val="00DB3895"/>
    <w:rsid w:val="00DE7654"/>
    <w:rsid w:val="00E43949"/>
    <w:rsid w:val="00EB0AA0"/>
    <w:rsid w:val="00EF125E"/>
    <w:rsid w:val="00F721F0"/>
    <w:rsid w:val="00F85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C9909"/>
  <w15:chartTrackingRefBased/>
  <w15:docId w15:val="{2F695AC5-D919-43FA-9ECF-3E639102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semiHidden/>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basedOn w:val="DefaultParagraphFont"/>
    <w:link w:val="Header"/>
    <w:semiHidden/>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BalloonText">
    <w:name w:val="Balloon Text"/>
    <w:basedOn w:val="Normal"/>
    <w:link w:val="BalloonTextChar"/>
    <w:uiPriority w:val="99"/>
    <w:semiHidden/>
    <w:unhideWhenUsed/>
    <w:rsid w:val="001761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45"/>
    <w:rPr>
      <w:rFonts w:ascii="Segoe UI" w:eastAsia="Times New Roman" w:hAnsi="Segoe UI" w:cs="Segoe UI"/>
      <w:sz w:val="18"/>
      <w:szCs w:val="18"/>
      <w:lang w:val="de-DE"/>
    </w:rPr>
  </w:style>
  <w:style w:type="character" w:styleId="CommentReference">
    <w:name w:val="annotation reference"/>
    <w:basedOn w:val="DefaultParagraphFont"/>
    <w:uiPriority w:val="99"/>
    <w:semiHidden/>
    <w:unhideWhenUsed/>
    <w:rsid w:val="00872355"/>
    <w:rPr>
      <w:sz w:val="16"/>
      <w:szCs w:val="16"/>
    </w:rPr>
  </w:style>
  <w:style w:type="paragraph" w:styleId="CommentText">
    <w:name w:val="annotation text"/>
    <w:basedOn w:val="Normal"/>
    <w:link w:val="CommentTextChar"/>
    <w:uiPriority w:val="99"/>
    <w:semiHidden/>
    <w:unhideWhenUsed/>
    <w:rsid w:val="00872355"/>
  </w:style>
  <w:style w:type="character" w:customStyle="1" w:styleId="CommentTextChar">
    <w:name w:val="Comment Text Char"/>
    <w:basedOn w:val="DefaultParagraphFont"/>
    <w:link w:val="CommentText"/>
    <w:uiPriority w:val="99"/>
    <w:semiHidden/>
    <w:rsid w:val="00872355"/>
    <w:rPr>
      <w:rFonts w:ascii="Times New Roman" w:eastAsia="Times New Roman" w:hAnsi="Times New Roman" w:cs="Times New Roman"/>
      <w:sz w:val="20"/>
      <w:szCs w:val="20"/>
      <w:lang w:val="de-DE"/>
    </w:rPr>
  </w:style>
  <w:style w:type="paragraph" w:styleId="CommentSubject">
    <w:name w:val="annotation subject"/>
    <w:basedOn w:val="CommentText"/>
    <w:next w:val="CommentText"/>
    <w:link w:val="CommentSubjectChar"/>
    <w:uiPriority w:val="99"/>
    <w:semiHidden/>
    <w:unhideWhenUsed/>
    <w:rsid w:val="00872355"/>
    <w:rPr>
      <w:b/>
      <w:bCs/>
    </w:rPr>
  </w:style>
  <w:style w:type="character" w:customStyle="1" w:styleId="CommentSubjectChar">
    <w:name w:val="Comment Subject Char"/>
    <w:basedOn w:val="CommentTextChar"/>
    <w:link w:val="CommentSubject"/>
    <w:uiPriority w:val="99"/>
    <w:semiHidden/>
    <w:rsid w:val="00872355"/>
    <w:rPr>
      <w:rFonts w:ascii="Times New Roman" w:eastAsia="Times New Roman" w:hAnsi="Times New Roman" w:cs="Times New Roman"/>
      <w:b/>
      <w:bCs/>
      <w:sz w:val="20"/>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0006C277CF346A9CF4A0205E2223D" ma:contentTypeVersion="3" ma:contentTypeDescription="Create a new document." ma:contentTypeScope="" ma:versionID="2ea56087c22b5bf74fb29f57de508632">
  <xsd:schema xmlns:xsd="http://www.w3.org/2001/XMLSchema" xmlns:xs="http://www.w3.org/2001/XMLSchema" xmlns:p="http://schemas.microsoft.com/office/2006/metadata/properties" xmlns:ns2="c0c84608-701a-4d7d-96ee-a04a58792b4c" xmlns:ns3="bb42451c-94bb-49d6-9d25-83fe1d182f36" targetNamespace="http://schemas.microsoft.com/office/2006/metadata/properties" ma:root="true" ma:fieldsID="e5bc9a8e35cc8f719a0a4d555f9f7243" ns2:_="" ns3:_="">
    <xsd:import namespace="c0c84608-701a-4d7d-96ee-a04a58792b4c"/>
    <xsd:import namespace="bb42451c-94bb-49d6-9d25-83fe1d182f36"/>
    <xsd:element name="properties">
      <xsd:complexType>
        <xsd:sequence>
          <xsd:element name="documentManagement">
            <xsd:complexType>
              <xsd:all>
                <xsd:element ref="ns2:_dlc_DocId" minOccurs="0"/>
                <xsd:element ref="ns2:_dlc_DocIdUrl" minOccurs="0"/>
                <xsd:element ref="ns2:_dlc_DocIdPersistId" minOccurs="0"/>
                <xsd:element ref="ns3:commentsHtml" minOccurs="0"/>
                <xsd:element ref="ns3:description0" minOccurs="0"/>
                <xsd:element ref="ns3:description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84608-701a-4d7d-96ee-a04a58792b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42451c-94bb-49d6-9d25-83fe1d182f36" elementFormDefault="qualified">
    <xsd:import namespace="http://schemas.microsoft.com/office/2006/documentManagement/types"/>
    <xsd:import namespace="http://schemas.microsoft.com/office/infopath/2007/PartnerControls"/>
    <xsd:element name="commentsHtml" ma:index="11" nillable="true" ma:displayName="Comments" ma:description="" ma:format="" ma:internalName="commentsHtml" ma:readOnly="false">
      <xsd:simpleType>
        <xsd:restriction base="dms:Note">
          <xsd:maxLength value="255"/>
        </xsd:restriction>
      </xsd:simpleType>
    </xsd:element>
    <xsd:element name="description0" ma:index="12" nillable="true" ma:displayName="Description" ma:description="" ma:format="" ma:internalName="description0" ma:readOnly="false">
      <xsd:simpleType>
        <xsd:restriction base="dms:Note">
          <xsd:maxLength value="255"/>
        </xsd:restriction>
      </xsd:simpleType>
    </xsd:element>
    <xsd:element name="description1" ma:index="13" nillable="true" ma:displayName="Description" ma:description="" ma:format="" ma:internalName="description1" ma:readOnly="fals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Html xmlns="bb42451c-94bb-49d6-9d25-83fe1d182f36" xsi:nil="true"/>
    <description0 xmlns="bb42451c-94bb-49d6-9d25-83fe1d182f36" xsi:nil="true"/>
    <description1 xmlns="bb42451c-94bb-49d6-9d25-83fe1d182f36" xsi:nil="true"/>
    <_dlc_DocId xmlns="c0c84608-701a-4d7d-96ee-a04a58792b4c">2C4CCK2ZEMY6-54-2834</_dlc_DocId>
    <_dlc_DocIdUrl xmlns="c0c84608-701a-4d7d-96ee-a04a58792b4c">
      <Url>https://sharepoint.qualcomm.com/qct/MM-RD-Standards/Speech/_layouts/15/DocIdRedir.aspx?ID=2C4CCK2ZEMY6-54-2834</Url>
      <Description>2C4CCK2ZEMY6-54-2834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1F97C-83A1-4ABF-B7F1-2D6DE8D08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84608-701a-4d7d-96ee-a04a58792b4c"/>
    <ds:schemaRef ds:uri="bb42451c-94bb-49d6-9d25-83fe1d182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EFA8A1-EEF9-4F7C-AC82-DF9A6253E850}">
  <ds:schemaRefs>
    <ds:schemaRef ds:uri="http://schemas.microsoft.com/sharepoint/v3/contenttype/forms"/>
  </ds:schemaRefs>
</ds:datastoreItem>
</file>

<file path=customXml/itemProps3.xml><?xml version="1.0" encoding="utf-8"?>
<ds:datastoreItem xmlns:ds="http://schemas.openxmlformats.org/officeDocument/2006/customXml" ds:itemID="{48B0BA09-EB74-4486-A9C7-45015D52D3E0}">
  <ds:schemaRefs>
    <ds:schemaRef ds:uri="http://schemas.microsoft.com/office/2006/metadata/properties"/>
    <ds:schemaRef ds:uri="http://schemas.microsoft.com/office/infopath/2007/PartnerControls"/>
    <ds:schemaRef ds:uri="bb42451c-94bb-49d6-9d25-83fe1d182f36"/>
    <ds:schemaRef ds:uri="c0c84608-701a-4d7d-96ee-a04a58792b4c"/>
  </ds:schemaRefs>
</ds:datastoreItem>
</file>

<file path=customXml/itemProps4.xml><?xml version="1.0" encoding="utf-8"?>
<ds:datastoreItem xmlns:ds="http://schemas.openxmlformats.org/officeDocument/2006/customXml" ds:itemID="{CEF87D59-6DD6-4965-A347-0C033B153533}">
  <ds:schemaRefs>
    <ds:schemaRef ds:uri="http://schemas.microsoft.com/sharepoint/events"/>
  </ds:schemaRefs>
</ds:datastoreItem>
</file>

<file path=customXml/itemProps5.xml><?xml version="1.0" encoding="utf-8"?>
<ds:datastoreItem xmlns:ds="http://schemas.openxmlformats.org/officeDocument/2006/customXml" ds:itemID="{4416D1C4-E0AE-4988-9ECB-91208278E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Imre</dc:creator>
  <cp:keywords/>
  <dc:description/>
  <cp:lastModifiedBy>Varga, Imre</cp:lastModifiedBy>
  <cp:revision>76</cp:revision>
  <dcterms:created xsi:type="dcterms:W3CDTF">2015-06-30T19:58:00Z</dcterms:created>
  <dcterms:modified xsi:type="dcterms:W3CDTF">2015-08-18T18:49:00Z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0x0101009380006C277CF346A9CF4A0205E2223D</vt:lpwstr>
  </property>
  <property fmtid="{D5CDD505-2E9C-101B-9397-08002B2CF9AE}" pid="3" name="_dlc_DocIdItemGuid">
    <vt:lpwstr>d0616fc4-8704-4897-b750-6f29e696b786</vt:lpwstr>
  </property>
</Properties>
</file>