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72C68" w14:textId="3E3FF2FE" w:rsidR="00544F0B" w:rsidRDefault="000137E7" w:rsidP="0050182B">
      <w:pPr>
        <w:pBdr>
          <w:bottom w:val="single" w:sz="4" w:space="1" w:color="auto"/>
        </w:pBdr>
        <w:tabs>
          <w:tab w:val="right" w:pos="9214"/>
        </w:tabs>
        <w:spacing w:after="0"/>
        <w:jc w:val="right"/>
        <w:rPr>
          <w:rFonts w:ascii="Arial" w:eastAsia="MS Mincho" w:hAnsi="Arial" w:cs="Arial"/>
          <w:b/>
          <w:sz w:val="24"/>
          <w:szCs w:val="24"/>
          <w:lang w:eastAsia="ja-JP"/>
        </w:rPr>
      </w:pPr>
      <w:r>
        <w:rPr>
          <w:rFonts w:ascii="Arial" w:eastAsia="MS Mincho" w:hAnsi="Arial" w:cs="Arial"/>
          <w:b/>
          <w:sz w:val="24"/>
          <w:szCs w:val="24"/>
          <w:lang w:eastAsia="ja-JP"/>
        </w:rPr>
        <w:t xml:space="preserve">3GPP TSG SA WG </w:t>
      </w:r>
      <w:r w:rsidR="0079452E">
        <w:rPr>
          <w:rFonts w:ascii="Arial" w:eastAsia="MS Mincho" w:hAnsi="Arial" w:cs="Arial"/>
          <w:b/>
          <w:sz w:val="24"/>
          <w:szCs w:val="24"/>
          <w:lang w:eastAsia="ja-JP"/>
        </w:rPr>
        <w:t>4</w:t>
      </w:r>
      <w:r>
        <w:rPr>
          <w:rFonts w:ascii="Arial" w:eastAsia="MS Mincho" w:hAnsi="Arial" w:cs="Arial"/>
          <w:b/>
          <w:sz w:val="24"/>
          <w:szCs w:val="24"/>
          <w:lang w:eastAsia="ja-JP"/>
        </w:rPr>
        <w:t xml:space="preserve"> Meeting #</w:t>
      </w:r>
      <w:r w:rsidR="0079452E">
        <w:rPr>
          <w:rFonts w:ascii="Arial" w:eastAsia="MS Mincho" w:hAnsi="Arial" w:cs="Arial"/>
          <w:b/>
          <w:sz w:val="24"/>
          <w:szCs w:val="24"/>
          <w:lang w:eastAsia="ja-JP"/>
        </w:rPr>
        <w:t>12</w:t>
      </w:r>
      <w:r w:rsidR="003906F2">
        <w:rPr>
          <w:rFonts w:ascii="Arial" w:eastAsia="MS Mincho" w:hAnsi="Arial" w:cs="Arial"/>
          <w:b/>
          <w:sz w:val="24"/>
          <w:szCs w:val="24"/>
          <w:lang w:eastAsia="ja-JP"/>
        </w:rPr>
        <w:t>4</w:t>
      </w:r>
      <w:r w:rsidR="0050182B">
        <w:rPr>
          <w:rFonts w:ascii="Arial" w:eastAsia="MS Mincho" w:hAnsi="Arial" w:cs="Arial"/>
          <w:b/>
          <w:sz w:val="24"/>
          <w:szCs w:val="24"/>
          <w:lang w:eastAsia="ja-JP"/>
        </w:rPr>
        <w:t xml:space="preserve">                                                                     </w:t>
      </w:r>
      <w:r>
        <w:rPr>
          <w:rFonts w:ascii="Arial" w:eastAsia="MS Mincho" w:hAnsi="Arial" w:cs="Arial"/>
          <w:b/>
          <w:sz w:val="24"/>
          <w:szCs w:val="24"/>
          <w:lang w:eastAsia="ja-JP"/>
        </w:rPr>
        <w:tab/>
        <w:t>S</w:t>
      </w:r>
      <w:r w:rsidR="0079452E">
        <w:rPr>
          <w:rFonts w:ascii="Arial" w:eastAsia="MS Mincho" w:hAnsi="Arial" w:cs="Arial"/>
          <w:b/>
          <w:sz w:val="24"/>
          <w:szCs w:val="24"/>
          <w:lang w:eastAsia="ja-JP"/>
        </w:rPr>
        <w:t>4</w:t>
      </w:r>
      <w:r>
        <w:rPr>
          <w:rFonts w:ascii="Arial" w:eastAsia="MS Mincho" w:hAnsi="Arial" w:cs="Arial"/>
          <w:b/>
          <w:sz w:val="24"/>
          <w:szCs w:val="24"/>
          <w:lang w:eastAsia="ja-JP"/>
        </w:rPr>
        <w:t>-</w:t>
      </w:r>
      <w:r w:rsidR="009602BD" w:rsidRPr="0006289D">
        <w:rPr>
          <w:rFonts w:ascii="Arial" w:eastAsia="MS Mincho" w:hAnsi="Arial" w:cs="Arial"/>
          <w:b/>
          <w:sz w:val="24"/>
          <w:szCs w:val="24"/>
          <w:lang w:eastAsia="ja-JP"/>
        </w:rPr>
        <w:t>230</w:t>
      </w:r>
      <w:r w:rsidR="009602BD">
        <w:rPr>
          <w:rFonts w:ascii="Arial" w:eastAsia="MS Mincho" w:hAnsi="Arial" w:cs="Arial"/>
          <w:b/>
          <w:sz w:val="24"/>
          <w:szCs w:val="24"/>
          <w:lang w:eastAsia="ja-JP"/>
        </w:rPr>
        <w:t>794</w:t>
      </w:r>
    </w:p>
    <w:p w14:paraId="17FF94D5" w14:textId="541E531F" w:rsidR="00544F0B" w:rsidRDefault="003906F2">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 22-26 May</w:t>
      </w:r>
      <w:r w:rsidR="00772B8B">
        <w:rPr>
          <w:rFonts w:ascii="Arial" w:eastAsia="MS Mincho" w:hAnsi="Arial" w:cs="Arial"/>
          <w:b/>
          <w:sz w:val="24"/>
          <w:szCs w:val="24"/>
          <w:lang w:eastAsia="ja-JP"/>
        </w:rPr>
        <w:t xml:space="preserve"> 2023</w:t>
      </w:r>
      <w:r w:rsidR="00772B8B">
        <w:rPr>
          <w:rFonts w:ascii="Arial" w:eastAsia="MS Mincho" w:hAnsi="Arial" w:cs="Arial"/>
          <w:b/>
          <w:sz w:val="24"/>
          <w:szCs w:val="24"/>
          <w:lang w:eastAsia="ja-JP"/>
        </w:rPr>
        <w:tab/>
      </w:r>
    </w:p>
    <w:p w14:paraId="42FD7D61" w14:textId="77777777" w:rsidR="00544F0B" w:rsidRDefault="00544F0B">
      <w:pPr>
        <w:spacing w:after="0"/>
        <w:rPr>
          <w:rFonts w:ascii="Arial" w:eastAsia="MS Mincho" w:hAnsi="Arial"/>
          <w:sz w:val="24"/>
          <w:szCs w:val="24"/>
          <w:lang w:eastAsia="ja-JP"/>
        </w:rPr>
      </w:pPr>
    </w:p>
    <w:p w14:paraId="11BFCF74" w14:textId="1340BA6B" w:rsidR="00544F0B" w:rsidRDefault="000137E7">
      <w:pPr>
        <w:spacing w:after="120"/>
        <w:ind w:left="1985" w:hanging="1985"/>
        <w:rPr>
          <w:rFonts w:ascii="Arial" w:hAnsi="Arial" w:cs="Arial"/>
          <w:b/>
          <w:bCs/>
          <w:lang w:val="en-US"/>
        </w:rPr>
      </w:pPr>
      <w:r>
        <w:rPr>
          <w:rFonts w:ascii="Arial" w:hAnsi="Arial" w:cs="Arial"/>
          <w:b/>
          <w:bCs/>
        </w:rPr>
        <w:t>Source:</w:t>
      </w:r>
      <w:r>
        <w:rPr>
          <w:rFonts w:ascii="Arial" w:hAnsi="Arial" w:cs="Arial"/>
          <w:b/>
          <w:bCs/>
        </w:rPr>
        <w:tab/>
      </w:r>
      <w:r w:rsidR="00D61C48">
        <w:rPr>
          <w:rFonts w:ascii="Arial" w:hAnsi="Arial" w:cs="Arial"/>
          <w:b/>
          <w:bCs/>
          <w:lang w:val="en-US"/>
        </w:rPr>
        <w:t>Tencent</w:t>
      </w:r>
      <w:r w:rsidR="009E65D1">
        <w:rPr>
          <w:rFonts w:ascii="Arial" w:hAnsi="Arial" w:cs="Arial"/>
          <w:b/>
          <w:bCs/>
          <w:lang w:val="en-US"/>
        </w:rPr>
        <w:t xml:space="preserve"> Cloud</w:t>
      </w:r>
      <w:r w:rsidR="00C95571">
        <w:rPr>
          <w:rFonts w:ascii="Arial" w:hAnsi="Arial" w:cs="Arial"/>
          <w:b/>
          <w:bCs/>
          <w:lang w:val="en-US"/>
        </w:rPr>
        <w:t>, Ericsson</w:t>
      </w:r>
    </w:p>
    <w:p w14:paraId="0686471F" w14:textId="26ABAA81" w:rsidR="00544F0B" w:rsidRDefault="000137E7">
      <w:pPr>
        <w:spacing w:after="120"/>
        <w:ind w:left="1985" w:hanging="1985"/>
        <w:rPr>
          <w:rFonts w:ascii="Arial" w:hAnsi="Arial" w:cs="Arial"/>
          <w:b/>
          <w:bCs/>
        </w:rPr>
      </w:pPr>
      <w:r>
        <w:rPr>
          <w:rFonts w:ascii="Arial" w:hAnsi="Arial" w:cs="Arial"/>
          <w:b/>
          <w:bCs/>
        </w:rPr>
        <w:t>Title:</w:t>
      </w:r>
      <w:r>
        <w:rPr>
          <w:rFonts w:ascii="Arial" w:hAnsi="Arial" w:cs="Arial"/>
          <w:b/>
          <w:bCs/>
        </w:rPr>
        <w:tab/>
      </w:r>
      <w:r w:rsidR="000E028F">
        <w:rPr>
          <w:rFonts w:ascii="Arial" w:hAnsi="Arial" w:cs="Arial"/>
          <w:b/>
          <w:bCs/>
        </w:rPr>
        <w:t>Alignment between 5GMS, RTC, and SR architecture</w:t>
      </w:r>
      <w:r w:rsidR="004509D0">
        <w:rPr>
          <w:rFonts w:ascii="Arial" w:hAnsi="Arial" w:cs="Arial"/>
          <w:b/>
          <w:bCs/>
        </w:rPr>
        <w:t>s</w:t>
      </w:r>
      <w:r w:rsidR="000E028F">
        <w:rPr>
          <w:rFonts w:ascii="Arial" w:hAnsi="Arial" w:cs="Arial"/>
          <w:b/>
          <w:bCs/>
        </w:rPr>
        <w:t xml:space="preserve"> and naming convention</w:t>
      </w:r>
    </w:p>
    <w:p w14:paraId="686329A8" w14:textId="0B4E1278" w:rsidR="00544F0B" w:rsidRPr="009214E1" w:rsidRDefault="000137E7">
      <w:pPr>
        <w:spacing w:after="120"/>
        <w:ind w:left="1985" w:hanging="1985"/>
        <w:rPr>
          <w:rFonts w:ascii="Arial" w:hAnsi="Arial" w:cs="Arial"/>
          <w:b/>
          <w:bCs/>
          <w:lang w:val="en-US"/>
        </w:rPr>
      </w:pPr>
      <w:r w:rsidRPr="009214E1">
        <w:rPr>
          <w:rFonts w:ascii="Arial" w:hAnsi="Arial" w:cs="Arial"/>
          <w:b/>
          <w:bCs/>
          <w:lang w:val="en-US"/>
        </w:rPr>
        <w:t>Draft Spec:</w:t>
      </w:r>
      <w:r w:rsidRPr="009214E1">
        <w:rPr>
          <w:rFonts w:ascii="Arial" w:hAnsi="Arial" w:cs="Arial"/>
          <w:b/>
          <w:bCs/>
          <w:lang w:val="en-US"/>
        </w:rPr>
        <w:tab/>
      </w:r>
    </w:p>
    <w:p w14:paraId="3F41F11E" w14:textId="23A96D41" w:rsidR="00544F0B" w:rsidRPr="00772B8B" w:rsidRDefault="000137E7">
      <w:pPr>
        <w:spacing w:after="120"/>
        <w:ind w:left="1985" w:hanging="1985"/>
        <w:rPr>
          <w:rFonts w:ascii="Arial" w:hAnsi="Arial" w:cs="Arial"/>
          <w:b/>
          <w:bCs/>
          <w:lang w:val="en-US"/>
        </w:rPr>
      </w:pPr>
      <w:bookmarkStart w:id="0" w:name="OLE_LINK1"/>
      <w:r w:rsidRPr="00772B8B">
        <w:rPr>
          <w:rFonts w:ascii="Arial" w:hAnsi="Arial" w:cs="Arial"/>
          <w:b/>
          <w:bCs/>
          <w:lang w:val="en-US"/>
        </w:rPr>
        <w:t>Agenda</w:t>
      </w:r>
      <w:bookmarkEnd w:id="0"/>
      <w:r w:rsidRPr="00772B8B">
        <w:rPr>
          <w:rFonts w:ascii="Arial" w:hAnsi="Arial" w:cs="Arial"/>
          <w:b/>
          <w:bCs/>
          <w:lang w:val="en-US"/>
        </w:rPr>
        <w:t xml:space="preserve"> item:</w:t>
      </w:r>
      <w:r w:rsidRPr="00772B8B">
        <w:rPr>
          <w:rFonts w:ascii="Arial" w:hAnsi="Arial" w:cs="Arial"/>
          <w:b/>
          <w:bCs/>
          <w:lang w:val="en-US"/>
        </w:rPr>
        <w:tab/>
      </w:r>
      <w:r w:rsidR="009602BD">
        <w:rPr>
          <w:rFonts w:ascii="Arial" w:hAnsi="Arial" w:cs="Arial"/>
          <w:b/>
          <w:bCs/>
          <w:lang w:val="en-US"/>
        </w:rPr>
        <w:t>6.1</w:t>
      </w:r>
    </w:p>
    <w:p w14:paraId="5FCBD2A1" w14:textId="4B55DA25" w:rsidR="00544F0B" w:rsidRDefault="000137E7">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0E028F">
        <w:rPr>
          <w:rFonts w:ascii="Arial" w:hAnsi="Arial" w:cs="Arial"/>
          <w:b/>
          <w:bCs/>
        </w:rPr>
        <w:t>Discussion</w:t>
      </w:r>
    </w:p>
    <w:p w14:paraId="5667FD26" w14:textId="77777777" w:rsidR="00544F0B" w:rsidRPr="0079452E" w:rsidRDefault="00544F0B">
      <w:pPr>
        <w:pBdr>
          <w:bottom w:val="single" w:sz="6" w:space="1" w:color="auto"/>
        </w:pBdr>
        <w:spacing w:after="0"/>
        <w:rPr>
          <w:rFonts w:eastAsia="MS Mincho"/>
          <w:sz w:val="24"/>
          <w:szCs w:val="24"/>
          <w:lang w:val="en-US" w:eastAsia="ja-JP"/>
        </w:rPr>
      </w:pPr>
    </w:p>
    <w:p w14:paraId="6E677C95" w14:textId="77777777" w:rsidR="00544F0B" w:rsidRPr="0079452E" w:rsidRDefault="00544F0B">
      <w:pPr>
        <w:pStyle w:val="CRCoverPage"/>
        <w:rPr>
          <w:b/>
          <w:lang w:val="en-US"/>
        </w:rPr>
      </w:pPr>
    </w:p>
    <w:p w14:paraId="779F0DDB" w14:textId="36EE7529" w:rsidR="00D61C48" w:rsidRPr="0079452E" w:rsidRDefault="000137E7" w:rsidP="0079452E">
      <w:pPr>
        <w:pStyle w:val="CRCoverPage"/>
        <w:rPr>
          <w:b/>
        </w:rPr>
      </w:pPr>
      <w:r>
        <w:rPr>
          <w:b/>
        </w:rPr>
        <w:t>1. Introduction</w:t>
      </w:r>
      <w:r w:rsidR="00D61C48" w:rsidRPr="00D61C48">
        <w:rPr>
          <w:rFonts w:ascii="Times New Roman" w:hAnsi="Times New Roman"/>
          <w:i/>
          <w:iCs/>
        </w:rPr>
        <w:t xml:space="preserve"> </w:t>
      </w:r>
    </w:p>
    <w:p w14:paraId="77DF45C8" w14:textId="0F58D416" w:rsidR="00D3060A" w:rsidRDefault="00D61C48" w:rsidP="00D61C48">
      <w:pPr>
        <w:pStyle w:val="CRCoverPage"/>
        <w:rPr>
          <w:rFonts w:ascii="Times New Roman" w:hAnsi="Times New Roman"/>
        </w:rPr>
      </w:pPr>
      <w:r>
        <w:rPr>
          <w:rFonts w:ascii="Times New Roman" w:hAnsi="Times New Roman"/>
        </w:rPr>
        <w:t xml:space="preserve">This contribution </w:t>
      </w:r>
      <w:r w:rsidR="00A431F8">
        <w:rPr>
          <w:rFonts w:ascii="Times New Roman" w:hAnsi="Times New Roman"/>
        </w:rPr>
        <w:t>proposes a naming convention for functions and APIs in three different architectures: 5GMS, RTC, and SR.</w:t>
      </w:r>
      <w:r w:rsidR="009A59C0">
        <w:rPr>
          <w:rFonts w:ascii="Times New Roman" w:hAnsi="Times New Roman"/>
        </w:rPr>
        <w:t xml:space="preserve"> The same principles may also </w:t>
      </w:r>
      <w:r w:rsidR="009602BD">
        <w:rPr>
          <w:rFonts w:ascii="Times New Roman" w:hAnsi="Times New Roman"/>
        </w:rPr>
        <w:t>apply</w:t>
      </w:r>
      <w:r w:rsidR="009A59C0">
        <w:rPr>
          <w:rFonts w:ascii="Times New Roman" w:hAnsi="Times New Roman"/>
        </w:rPr>
        <w:t xml:space="preserve"> to the </w:t>
      </w:r>
      <w:proofErr w:type="spellStart"/>
      <w:r w:rsidR="009A59C0">
        <w:rPr>
          <w:rFonts w:ascii="Times New Roman" w:hAnsi="Times New Roman"/>
        </w:rPr>
        <w:t>MeCAR</w:t>
      </w:r>
      <w:proofErr w:type="spellEnd"/>
      <w:r w:rsidR="009A59C0">
        <w:rPr>
          <w:rFonts w:ascii="Times New Roman" w:hAnsi="Times New Roman"/>
        </w:rPr>
        <w:t xml:space="preserve"> architecture to some extent.</w:t>
      </w:r>
      <w:r w:rsidR="00A431F8">
        <w:rPr>
          <w:rFonts w:ascii="Times New Roman" w:hAnsi="Times New Roman"/>
        </w:rPr>
        <w:t xml:space="preserve"> </w:t>
      </w:r>
      <w:r w:rsidR="00D673A5">
        <w:rPr>
          <w:rFonts w:ascii="Times New Roman" w:hAnsi="Times New Roman"/>
        </w:rPr>
        <w:t xml:space="preserve">It also proposes a methodology for identifying whether the function/API is </w:t>
      </w:r>
      <w:r w:rsidR="00BD7E49">
        <w:rPr>
          <w:rFonts w:ascii="Times New Roman" w:hAnsi="Times New Roman"/>
        </w:rPr>
        <w:t>defined in a spec or referenced.</w:t>
      </w:r>
    </w:p>
    <w:p w14:paraId="395B8828" w14:textId="3A0F3895" w:rsidR="00504825" w:rsidRDefault="00504825" w:rsidP="00D61C48">
      <w:pPr>
        <w:pStyle w:val="CRCoverPage"/>
        <w:rPr>
          <w:rFonts w:ascii="Times New Roman" w:hAnsi="Times New Roman"/>
        </w:rPr>
      </w:pPr>
      <w:r>
        <w:rPr>
          <w:rFonts w:ascii="Times New Roman" w:hAnsi="Times New Roman"/>
        </w:rPr>
        <w:t>The main objectives are:</w:t>
      </w:r>
    </w:p>
    <w:p w14:paraId="6218D9A5" w14:textId="318B4F67" w:rsidR="00DD27D7" w:rsidRDefault="00504825" w:rsidP="00504825">
      <w:pPr>
        <w:pStyle w:val="CRCoverPage"/>
        <w:ind w:left="284"/>
        <w:rPr>
          <w:rFonts w:ascii="Times New Roman" w:hAnsi="Times New Roman"/>
        </w:rPr>
      </w:pPr>
      <w:r>
        <w:rPr>
          <w:rFonts w:ascii="Times New Roman" w:hAnsi="Times New Roman"/>
        </w:rPr>
        <w:t xml:space="preserve">1. </w:t>
      </w:r>
      <w:r w:rsidR="000B1062">
        <w:rPr>
          <w:rFonts w:ascii="Times New Roman" w:hAnsi="Times New Roman"/>
        </w:rPr>
        <w:t>Use the same naming convention and legend in defining functions, interfaces</w:t>
      </w:r>
      <w:r w:rsidR="00E56410">
        <w:rPr>
          <w:rFonts w:ascii="Times New Roman" w:hAnsi="Times New Roman"/>
        </w:rPr>
        <w:t>,</w:t>
      </w:r>
      <w:r w:rsidR="000B1062">
        <w:rPr>
          <w:rFonts w:ascii="Times New Roman" w:hAnsi="Times New Roman"/>
        </w:rPr>
        <w:t xml:space="preserve"> and APIs, </w:t>
      </w:r>
      <w:r w:rsidR="006350FC">
        <w:rPr>
          <w:rFonts w:ascii="Times New Roman" w:hAnsi="Times New Roman"/>
        </w:rPr>
        <w:t xml:space="preserve">and have a similar spec structure, whenever possible, </w:t>
      </w:r>
      <w:r w:rsidR="000B1062">
        <w:rPr>
          <w:rFonts w:ascii="Times New Roman" w:hAnsi="Times New Roman"/>
        </w:rPr>
        <w:t>s</w:t>
      </w:r>
      <w:r w:rsidR="00DD27D7">
        <w:rPr>
          <w:rFonts w:ascii="Times New Roman" w:hAnsi="Times New Roman"/>
        </w:rPr>
        <w:t xml:space="preserve">uch that the reader of the various spec can easily use the </w:t>
      </w:r>
      <w:r w:rsidR="004509D0">
        <w:rPr>
          <w:rFonts w:ascii="Times New Roman" w:hAnsi="Times New Roman"/>
        </w:rPr>
        <w:t>gained</w:t>
      </w:r>
      <w:r w:rsidR="00DD27D7">
        <w:rPr>
          <w:rFonts w:ascii="Times New Roman" w:hAnsi="Times New Roman"/>
        </w:rPr>
        <w:t xml:space="preserve"> knowledge in one spec to understand other specs</w:t>
      </w:r>
      <w:r w:rsidR="00CF69C5">
        <w:rPr>
          <w:rFonts w:ascii="Times New Roman" w:hAnsi="Times New Roman"/>
        </w:rPr>
        <w:t>.</w:t>
      </w:r>
    </w:p>
    <w:p w14:paraId="3AD0ED47" w14:textId="22116764" w:rsidR="00610CD9" w:rsidRDefault="00DD27D7" w:rsidP="00504825">
      <w:pPr>
        <w:pStyle w:val="CRCoverPage"/>
        <w:ind w:left="284"/>
        <w:rPr>
          <w:rFonts w:ascii="Times New Roman" w:hAnsi="Times New Roman"/>
        </w:rPr>
      </w:pPr>
      <w:r>
        <w:rPr>
          <w:rFonts w:ascii="Times New Roman" w:hAnsi="Times New Roman"/>
        </w:rPr>
        <w:t xml:space="preserve">2. </w:t>
      </w:r>
      <w:r w:rsidR="007537C5">
        <w:rPr>
          <w:rFonts w:ascii="Times New Roman" w:hAnsi="Times New Roman"/>
        </w:rPr>
        <w:t xml:space="preserve">Have </w:t>
      </w:r>
      <w:r w:rsidR="00E56410">
        <w:rPr>
          <w:rFonts w:ascii="Times New Roman" w:hAnsi="Times New Roman"/>
        </w:rPr>
        <w:t xml:space="preserve">a </w:t>
      </w:r>
      <w:r w:rsidR="007537C5">
        <w:rPr>
          <w:rFonts w:ascii="Times New Roman" w:hAnsi="Times New Roman"/>
        </w:rPr>
        <w:t xml:space="preserve">clear definition of each function and API in various </w:t>
      </w:r>
      <w:r w:rsidR="00E56410">
        <w:rPr>
          <w:rFonts w:ascii="Times New Roman" w:hAnsi="Times New Roman"/>
        </w:rPr>
        <w:t>specs</w:t>
      </w:r>
      <w:r w:rsidR="007537C5">
        <w:rPr>
          <w:rFonts w:ascii="Times New Roman" w:hAnsi="Times New Roman"/>
        </w:rPr>
        <w:t>, use the same design methodology</w:t>
      </w:r>
      <w:r w:rsidR="006350FC">
        <w:rPr>
          <w:rFonts w:ascii="Times New Roman" w:hAnsi="Times New Roman"/>
        </w:rPr>
        <w:t xml:space="preserve"> and principles</w:t>
      </w:r>
      <w:r w:rsidR="007537C5">
        <w:rPr>
          <w:rFonts w:ascii="Times New Roman" w:hAnsi="Times New Roman"/>
        </w:rPr>
        <w:t xml:space="preserve"> whe</w:t>
      </w:r>
      <w:r w:rsidR="006350FC">
        <w:rPr>
          <w:rFonts w:ascii="Times New Roman" w:hAnsi="Times New Roman"/>
        </w:rPr>
        <w:t>never possible</w:t>
      </w:r>
      <w:r w:rsidR="00CF69C5">
        <w:rPr>
          <w:rFonts w:ascii="Times New Roman" w:hAnsi="Times New Roman"/>
        </w:rPr>
        <w:t>, and inherent the same functionality and procedures</w:t>
      </w:r>
      <w:r w:rsidR="00B61135">
        <w:rPr>
          <w:rFonts w:ascii="Times New Roman" w:hAnsi="Times New Roman"/>
        </w:rPr>
        <w:t xml:space="preserve"> between specs to help implementors </w:t>
      </w:r>
      <w:r w:rsidR="00E56410">
        <w:rPr>
          <w:rFonts w:ascii="Times New Roman" w:hAnsi="Times New Roman"/>
        </w:rPr>
        <w:t>understand</w:t>
      </w:r>
      <w:r w:rsidR="00B61135">
        <w:rPr>
          <w:rFonts w:ascii="Times New Roman" w:hAnsi="Times New Roman"/>
        </w:rPr>
        <w:t xml:space="preserve"> the commonalities and differences of the similar functionalities and APIs between various specs and to save implementation time </w:t>
      </w:r>
      <w:r w:rsidR="00610CD9">
        <w:rPr>
          <w:rFonts w:ascii="Times New Roman" w:hAnsi="Times New Roman"/>
        </w:rPr>
        <w:t>due to commonalities and inheritance.</w:t>
      </w:r>
    </w:p>
    <w:p w14:paraId="48FB17E3" w14:textId="0E6D8BCE" w:rsidR="00504825" w:rsidRDefault="00610CD9" w:rsidP="00610CD9">
      <w:pPr>
        <w:pStyle w:val="CRCoverPage"/>
        <w:ind w:left="284"/>
        <w:rPr>
          <w:rFonts w:ascii="Times New Roman" w:hAnsi="Times New Roman"/>
        </w:rPr>
      </w:pPr>
      <w:r>
        <w:rPr>
          <w:rFonts w:ascii="Times New Roman" w:hAnsi="Times New Roman"/>
        </w:rPr>
        <w:t xml:space="preserve">3. Achieve the above </w:t>
      </w:r>
      <w:r w:rsidR="00E56410">
        <w:rPr>
          <w:rFonts w:ascii="Times New Roman" w:hAnsi="Times New Roman"/>
        </w:rPr>
        <w:t xml:space="preserve">objective </w:t>
      </w:r>
      <w:r>
        <w:rPr>
          <w:rFonts w:ascii="Times New Roman" w:hAnsi="Times New Roman"/>
        </w:rPr>
        <w:t xml:space="preserve">with minimal changes in the existing </w:t>
      </w:r>
      <w:r w:rsidR="00F43A98">
        <w:rPr>
          <w:rFonts w:ascii="Times New Roman" w:hAnsi="Times New Roman"/>
        </w:rPr>
        <w:t>spec text</w:t>
      </w:r>
      <w:r>
        <w:rPr>
          <w:rFonts w:ascii="Times New Roman" w:hAnsi="Times New Roman"/>
        </w:rPr>
        <w:t xml:space="preserve"> in Release 18 to avoid </w:t>
      </w:r>
      <w:r w:rsidR="00F43A98">
        <w:rPr>
          <w:rFonts w:ascii="Times New Roman" w:hAnsi="Times New Roman"/>
        </w:rPr>
        <w:t xml:space="preserve">further </w:t>
      </w:r>
      <w:r>
        <w:rPr>
          <w:rFonts w:ascii="Times New Roman" w:hAnsi="Times New Roman"/>
        </w:rPr>
        <w:t>delays</w:t>
      </w:r>
      <w:r w:rsidR="00834129">
        <w:rPr>
          <w:rFonts w:ascii="Times New Roman" w:hAnsi="Times New Roman"/>
        </w:rPr>
        <w:t xml:space="preserve"> in the completion of </w:t>
      </w:r>
      <w:r w:rsidR="00F43A98">
        <w:rPr>
          <w:rFonts w:ascii="Times New Roman" w:hAnsi="Times New Roman"/>
        </w:rPr>
        <w:t xml:space="preserve">the </w:t>
      </w:r>
      <w:r w:rsidR="00834129">
        <w:rPr>
          <w:rFonts w:ascii="Times New Roman" w:hAnsi="Times New Roman"/>
        </w:rPr>
        <w:t>specification</w:t>
      </w:r>
      <w:r w:rsidR="00F43A98">
        <w:rPr>
          <w:rFonts w:ascii="Times New Roman" w:hAnsi="Times New Roman"/>
        </w:rPr>
        <w:t>s</w:t>
      </w:r>
      <w:r w:rsidR="00834129">
        <w:rPr>
          <w:rFonts w:ascii="Times New Roman" w:hAnsi="Times New Roman"/>
        </w:rPr>
        <w:t>.</w:t>
      </w:r>
    </w:p>
    <w:p w14:paraId="3257AAC4" w14:textId="0AF59603" w:rsidR="00D3060A" w:rsidRDefault="00D3060A">
      <w:pPr>
        <w:pStyle w:val="CRCoverPage"/>
        <w:rPr>
          <w:b/>
        </w:rPr>
      </w:pPr>
      <w:r>
        <w:rPr>
          <w:b/>
        </w:rPr>
        <w:t xml:space="preserve">2. </w:t>
      </w:r>
      <w:r w:rsidR="00772B8B">
        <w:rPr>
          <w:b/>
        </w:rPr>
        <w:t>Identified problem</w:t>
      </w:r>
      <w:r w:rsidR="00834129">
        <w:rPr>
          <w:b/>
        </w:rPr>
        <w:t>s</w:t>
      </w:r>
    </w:p>
    <w:p w14:paraId="5083FAB3" w14:textId="06C40CF1" w:rsidR="00D3060A" w:rsidRDefault="00BD7E49" w:rsidP="00D3060A">
      <w:pPr>
        <w:rPr>
          <w:lang w:val="en-US"/>
        </w:rPr>
      </w:pPr>
      <w:r>
        <w:rPr>
          <w:lang w:val="en-US"/>
        </w:rPr>
        <w:t>We currently have the following architectures in 5GMS, RTC</w:t>
      </w:r>
      <w:r w:rsidR="009803AF">
        <w:rPr>
          <w:lang w:val="en-US"/>
        </w:rPr>
        <w:t xml:space="preserve">, </w:t>
      </w:r>
      <w:r>
        <w:rPr>
          <w:lang w:val="en-US"/>
        </w:rPr>
        <w:t xml:space="preserve">and </w:t>
      </w:r>
      <w:r w:rsidR="00C95571">
        <w:rPr>
          <w:lang w:val="en-US"/>
        </w:rPr>
        <w:t>Split Rendering (SR-MSE)</w:t>
      </w:r>
      <w:r>
        <w:rPr>
          <w:lang w:val="en-US"/>
        </w:rPr>
        <w:t>:</w:t>
      </w:r>
    </w:p>
    <w:p w14:paraId="68DEE1F1" w14:textId="77777777" w:rsidR="006D579F" w:rsidRPr="00CA7246" w:rsidRDefault="006D579F" w:rsidP="006D579F">
      <w:pPr>
        <w:pStyle w:val="TH"/>
      </w:pPr>
      <w:r w:rsidRPr="00CA7246">
        <w:object w:dxaOrig="23581" w:dyaOrig="10031" w14:anchorId="456904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226.75pt" o:ole="">
            <v:imagedata r:id="rId10" o:title="" cropbottom="-2450f"/>
          </v:shape>
          <o:OLEObject Type="Embed" ProgID="Visio.Drawing.15" ShapeID="_x0000_i1025" DrawAspect="Content" ObjectID="_1745722682" r:id="rId11"/>
        </w:object>
      </w:r>
    </w:p>
    <w:p w14:paraId="498EB7E9" w14:textId="77777777" w:rsidR="006D579F" w:rsidRPr="00CA7246" w:rsidRDefault="006D579F" w:rsidP="006D579F">
      <w:pPr>
        <w:pStyle w:val="NF"/>
      </w:pPr>
      <w:r w:rsidRPr="00CA7246">
        <w:t>NOTE:</w:t>
      </w:r>
      <w:r w:rsidRPr="00CA7246">
        <w:tab/>
        <w:t>The 5GMS Client in the UE is depicted in the form of Media Session Handler and Media Stream Handler constituent functions which expose APIs to one another in the same way that those APIs are exposed to 5GMS-Aware Applications. This UE architecture is not applicable generally; it is just as valid to implement a 5GMS Client that does not expose interfaces M6 and M7 within the 5GMS Client. It is also valid for a 5GMS Client inside a UE to be completely self-contained, such that all functionality typically implemented in the 5GMS-Aware Application is embedded in the UE and thus interfaces M6 and M7 are not exposed at all.</w:t>
      </w:r>
    </w:p>
    <w:p w14:paraId="03324BED" w14:textId="77777777" w:rsidR="006D579F" w:rsidRPr="00CA7246" w:rsidRDefault="006D579F" w:rsidP="006D579F">
      <w:pPr>
        <w:pStyle w:val="NF"/>
      </w:pPr>
    </w:p>
    <w:p w14:paraId="3B977440" w14:textId="7D9005E7" w:rsidR="006D579F" w:rsidRPr="00CA7246" w:rsidRDefault="006D579F" w:rsidP="006D579F">
      <w:pPr>
        <w:pStyle w:val="TF"/>
        <w:keepNext/>
      </w:pPr>
      <w:r w:rsidRPr="00CA7246">
        <w:t xml:space="preserve">Figure 4.1-2: 5G Media Streaming </w:t>
      </w:r>
      <w:r>
        <w:t>g</w:t>
      </w:r>
      <w:r w:rsidRPr="00CA7246">
        <w:t xml:space="preserve">eneral </w:t>
      </w:r>
      <w:r>
        <w:t>a</w:t>
      </w:r>
      <w:r w:rsidRPr="00CA7246">
        <w:t>rchitecture</w:t>
      </w:r>
      <w:r w:rsidR="00450F68">
        <w:t xml:space="preserve"> (26.501 18.1.0)</w:t>
      </w:r>
    </w:p>
    <w:p w14:paraId="7B45F1A4" w14:textId="77777777" w:rsidR="005D2854" w:rsidRDefault="005D2854" w:rsidP="005D2854">
      <w:pPr>
        <w:pStyle w:val="TH"/>
        <w:rPr>
          <w:rFonts w:eastAsia="Malgun Gothic"/>
          <w:lang w:eastAsia="ko-KR"/>
        </w:rPr>
      </w:pPr>
      <w:r>
        <w:rPr>
          <w:rFonts w:eastAsiaTheme="minorEastAsia"/>
        </w:rPr>
        <w:object w:dxaOrig="9635" w:dyaOrig="4390" w14:anchorId="0F318EF4">
          <v:shape id="_x0000_i1026" type="#_x0000_t75" style="width:482.25pt;height:219.5pt" o:ole="">
            <v:imagedata r:id="rId12" o:title=""/>
          </v:shape>
          <o:OLEObject Type="Embed" ProgID="Visio.Drawing.15" ShapeID="_x0000_i1026" DrawAspect="Content" ObjectID="_1745722683" r:id="rId13"/>
        </w:object>
      </w:r>
    </w:p>
    <w:p w14:paraId="455419F6" w14:textId="278BFDB4" w:rsidR="005D2854" w:rsidRDefault="005D2854" w:rsidP="005D2854">
      <w:pPr>
        <w:pStyle w:val="TF"/>
        <w:rPr>
          <w:rFonts w:eastAsiaTheme="minorEastAsia"/>
        </w:rPr>
      </w:pPr>
      <w:bookmarkStart w:id="1" w:name="_Hlk116507747"/>
      <w:r>
        <w:t>Figure 4.1-1: 5G-RTC General Architecture</w:t>
      </w:r>
      <w:bookmarkEnd w:id="1"/>
      <w:r w:rsidR="001B3E29">
        <w:t xml:space="preserve"> (</w:t>
      </w:r>
      <w:r w:rsidR="00450F68" w:rsidRPr="00450F68">
        <w:t>26.506 V1.2.0</w:t>
      </w:r>
      <w:r w:rsidR="00450F68">
        <w:t>)</w:t>
      </w:r>
    </w:p>
    <w:p w14:paraId="4674D619" w14:textId="77777777" w:rsidR="005D2854" w:rsidRDefault="005D2854" w:rsidP="005D2854">
      <w:pPr>
        <w:pStyle w:val="NO"/>
      </w:pPr>
      <w:r>
        <w:t>Note:</w:t>
      </w:r>
      <w:r>
        <w:tab/>
        <w:t>Some of functions may not be required depending on the collaboration scenario. Description of collaboration scenario and its architecture variant are specified in Annex A.</w:t>
      </w:r>
    </w:p>
    <w:p w14:paraId="3971BABE" w14:textId="77777777" w:rsidR="001B3E29" w:rsidRDefault="001B3E29" w:rsidP="001B3E29">
      <w:pPr>
        <w:pStyle w:val="TF"/>
      </w:pPr>
      <w:r w:rsidRPr="00CA7246">
        <w:rPr>
          <w:noProof/>
        </w:rPr>
        <w:object w:dxaOrig="23596" w:dyaOrig="10045" w14:anchorId="08D6F495">
          <v:shape id="_x0000_i1027" type="#_x0000_t75" alt="" style="width:480.25pt;height:226.5pt;mso-width-percent:0;mso-height-percent:0;mso-width-percent:0;mso-height-percent:0" o:ole="">
            <v:imagedata r:id="rId14" o:title="" cropbottom="-2450f"/>
          </v:shape>
          <o:OLEObject Type="Embed" ProgID="Visio.Drawing.15" ShapeID="_x0000_i1027" DrawAspect="Content" ObjectID="_1745722684" r:id="rId15"/>
        </w:object>
      </w:r>
    </w:p>
    <w:p w14:paraId="5B15D0DB" w14:textId="5172666B" w:rsidR="001B3E29" w:rsidRDefault="001B3E29" w:rsidP="001B3E29">
      <w:pPr>
        <w:pStyle w:val="TF"/>
      </w:pPr>
      <w:r w:rsidRPr="000F309B">
        <w:t>Figure</w:t>
      </w:r>
      <w:r>
        <w:t xml:space="preserve"> 5.1-3</w:t>
      </w:r>
      <w:r w:rsidRPr="000F309B">
        <w:t xml:space="preserve"> </w:t>
      </w:r>
      <w:r>
        <w:t>–</w:t>
      </w:r>
      <w:r w:rsidRPr="000F309B">
        <w:t xml:space="preserve"> </w:t>
      </w:r>
      <w:r>
        <w:t>Split management architecture</w:t>
      </w:r>
      <w:r w:rsidR="00832AD6">
        <w:t xml:space="preserve"> (</w:t>
      </w:r>
      <w:r w:rsidR="003201BB" w:rsidRPr="003201BB">
        <w:t>26.565 V0.4.0</w:t>
      </w:r>
      <w:r w:rsidR="00832AD6">
        <w:t>)</w:t>
      </w:r>
    </w:p>
    <w:p w14:paraId="685AE9DD" w14:textId="77777777" w:rsidR="00BD7E49" w:rsidRDefault="00BD7E49" w:rsidP="00D3060A">
      <w:pPr>
        <w:rPr>
          <w:lang w:val="en-US"/>
        </w:rPr>
      </w:pPr>
    </w:p>
    <w:p w14:paraId="1801168F" w14:textId="1958FDA6" w:rsidR="002304FE" w:rsidRDefault="00D3060A" w:rsidP="002304FE">
      <w:pPr>
        <w:pStyle w:val="CRCoverPage"/>
        <w:rPr>
          <w:b/>
        </w:rPr>
      </w:pPr>
      <w:r>
        <w:rPr>
          <w:b/>
        </w:rPr>
        <w:t xml:space="preserve">3. </w:t>
      </w:r>
      <w:r w:rsidR="002304FE">
        <w:rPr>
          <w:b/>
        </w:rPr>
        <w:t>Comparison between the 3 architecture</w:t>
      </w:r>
      <w:r w:rsidR="00204164">
        <w:rPr>
          <w:b/>
        </w:rPr>
        <w:t>s</w:t>
      </w:r>
    </w:p>
    <w:p w14:paraId="43435851" w14:textId="78E330B2" w:rsidR="00204164" w:rsidRDefault="00204164" w:rsidP="00204164">
      <w:pPr>
        <w:pStyle w:val="ListParagraph"/>
        <w:numPr>
          <w:ilvl w:val="0"/>
          <w:numId w:val="15"/>
        </w:numPr>
        <w:ind w:leftChars="0"/>
      </w:pPr>
      <w:r>
        <w:t xml:space="preserve">The </w:t>
      </w:r>
      <w:r w:rsidR="00DC104F">
        <w:t>5GMS architecture</w:t>
      </w:r>
      <w:r>
        <w:t>:</w:t>
      </w:r>
    </w:p>
    <w:p w14:paraId="1DA9C099" w14:textId="2E77944A" w:rsidR="00D3060A" w:rsidRDefault="00CC79D9" w:rsidP="003B3355">
      <w:pPr>
        <w:pStyle w:val="ListParagraph"/>
        <w:numPr>
          <w:ilvl w:val="1"/>
          <w:numId w:val="15"/>
        </w:numPr>
        <w:ind w:leftChars="0"/>
      </w:pPr>
      <w:r>
        <w:t>H</w:t>
      </w:r>
      <w:r w:rsidR="00DC104F">
        <w:t xml:space="preserve">as a clear legend for interfaces vs APIs and what is in </w:t>
      </w:r>
      <w:r w:rsidR="003B3355">
        <w:t xml:space="preserve">the </w:t>
      </w:r>
      <w:r w:rsidR="00DC104F">
        <w:t xml:space="preserve">scope </w:t>
      </w:r>
      <w:r w:rsidR="003B3355">
        <w:t>of its specification.</w:t>
      </w:r>
    </w:p>
    <w:p w14:paraId="23B20346" w14:textId="6C5BAD02" w:rsidR="003B3355" w:rsidRDefault="00E50640" w:rsidP="00E50640">
      <w:pPr>
        <w:pStyle w:val="ListParagraph"/>
        <w:numPr>
          <w:ilvl w:val="1"/>
          <w:numId w:val="15"/>
        </w:numPr>
        <w:ind w:leftChars="0"/>
      </w:pPr>
      <w:r>
        <w:t xml:space="preserve">It has the 5GMS prefix for AS and </w:t>
      </w:r>
      <w:r w:rsidR="00DB05BF">
        <w:t>AF but</w:t>
      </w:r>
      <w:r>
        <w:t xml:space="preserve"> lacks that prefix for </w:t>
      </w:r>
      <w:r w:rsidR="004366A2">
        <w:t>Media Session Handler and Media Stream Handler.</w:t>
      </w:r>
    </w:p>
    <w:p w14:paraId="738C09DF" w14:textId="14D72236" w:rsidR="004366A2" w:rsidRDefault="00204164" w:rsidP="00E50640">
      <w:pPr>
        <w:pStyle w:val="ListParagraph"/>
        <w:numPr>
          <w:ilvl w:val="1"/>
          <w:numId w:val="15"/>
        </w:numPr>
        <w:ind w:leftChars="0"/>
      </w:pPr>
      <w:r>
        <w:t>Both Media Session Handler and Media Stream Handler have the same abbreviation (MSH), even though this abbreviation is commonly used for Media Session Handler only.</w:t>
      </w:r>
    </w:p>
    <w:p w14:paraId="6A6D8E8E" w14:textId="77777777" w:rsidR="00CC79D9" w:rsidRDefault="00CC79D9" w:rsidP="00CC79D9">
      <w:pPr>
        <w:pStyle w:val="ListParagraph"/>
        <w:numPr>
          <w:ilvl w:val="0"/>
          <w:numId w:val="15"/>
        </w:numPr>
        <w:ind w:leftChars="0"/>
      </w:pPr>
      <w:r>
        <w:t>The 5G RTC architecture:</w:t>
      </w:r>
    </w:p>
    <w:p w14:paraId="6B447044" w14:textId="77777777" w:rsidR="00C95571" w:rsidRDefault="00C95571" w:rsidP="00C95571">
      <w:pPr>
        <w:pStyle w:val="ListParagraph"/>
        <w:numPr>
          <w:ilvl w:val="1"/>
          <w:numId w:val="15"/>
        </w:numPr>
        <w:ind w:leftChars="0"/>
      </w:pPr>
      <w:r>
        <w:t xml:space="preserve">Uses the same high-level architecture breakdown as 5GMS. </w:t>
      </w:r>
    </w:p>
    <w:p w14:paraId="3B93C7CE" w14:textId="10E58294" w:rsidR="00C95571" w:rsidRDefault="00C95571" w:rsidP="00C95571">
      <w:pPr>
        <w:pStyle w:val="ListParagraph"/>
        <w:numPr>
          <w:ilvl w:val="1"/>
          <w:numId w:val="15"/>
        </w:numPr>
        <w:ind w:leftChars="0"/>
      </w:pPr>
      <w:r>
        <w:t>It lacks a clear legend for interfaces and APIs, and what is in the scope of its specification.</w:t>
      </w:r>
    </w:p>
    <w:p w14:paraId="2A49109A" w14:textId="5B476DA3" w:rsidR="00DD567F" w:rsidRDefault="00EE4C44" w:rsidP="00204164">
      <w:pPr>
        <w:pStyle w:val="ListParagraph"/>
        <w:numPr>
          <w:ilvl w:val="1"/>
          <w:numId w:val="15"/>
        </w:numPr>
        <w:ind w:leftChars="0"/>
      </w:pPr>
      <w:r>
        <w:t xml:space="preserve">It defines a Media Access Function (MAF) in comparison with </w:t>
      </w:r>
      <w:r w:rsidR="00F068C5">
        <w:t xml:space="preserve">the </w:t>
      </w:r>
      <w:r>
        <w:t>5GMS client defined by 5GMS.</w:t>
      </w:r>
    </w:p>
    <w:p w14:paraId="169DC4DC" w14:textId="633E2CA4" w:rsidR="00EE4C44" w:rsidRDefault="00AC4FC4" w:rsidP="00204164">
      <w:pPr>
        <w:pStyle w:val="ListParagraph"/>
        <w:numPr>
          <w:ilvl w:val="1"/>
          <w:numId w:val="15"/>
        </w:numPr>
        <w:ind w:leftChars="0"/>
      </w:pPr>
      <w:r>
        <w:t xml:space="preserve">It uses </w:t>
      </w:r>
      <w:r w:rsidR="00F068C5">
        <w:t xml:space="preserve">the </w:t>
      </w:r>
      <w:r>
        <w:t>5G-RTC prefix which seems to be long for AF and AS but lacks the prefix for the UE side.</w:t>
      </w:r>
    </w:p>
    <w:p w14:paraId="600EB47E" w14:textId="2BF624AE" w:rsidR="00AC4FC4" w:rsidRDefault="00C5706E" w:rsidP="00204164">
      <w:pPr>
        <w:pStyle w:val="ListParagraph"/>
        <w:numPr>
          <w:ilvl w:val="1"/>
          <w:numId w:val="15"/>
        </w:numPr>
        <w:ind w:leftChars="0"/>
      </w:pPr>
      <w:r>
        <w:t xml:space="preserve">Its AF and AS have </w:t>
      </w:r>
      <w:r w:rsidR="00CC79D9">
        <w:t xml:space="preserve">a </w:t>
      </w:r>
      <w:r>
        <w:t>functional breakdown which seems to be useful if we want to reference the building blocks from different specs.</w:t>
      </w:r>
    </w:p>
    <w:p w14:paraId="5C0E237D" w14:textId="1CE5B6A0" w:rsidR="00CC79D9" w:rsidRDefault="00CC79D9" w:rsidP="00CC79D9">
      <w:pPr>
        <w:pStyle w:val="ListParagraph"/>
        <w:numPr>
          <w:ilvl w:val="0"/>
          <w:numId w:val="15"/>
        </w:numPr>
        <w:ind w:leftChars="0"/>
      </w:pPr>
      <w:r>
        <w:t>The SR_MSE architecture:</w:t>
      </w:r>
    </w:p>
    <w:p w14:paraId="7DDE2215" w14:textId="30995E5D" w:rsidR="00CC79D9" w:rsidRDefault="00CC79D9" w:rsidP="00CC79D9">
      <w:pPr>
        <w:pStyle w:val="ListParagraph"/>
        <w:numPr>
          <w:ilvl w:val="1"/>
          <w:numId w:val="15"/>
        </w:numPr>
        <w:ind w:leftChars="0"/>
      </w:pPr>
      <w:r>
        <w:t xml:space="preserve">Uses the 5GMS architecture </w:t>
      </w:r>
      <w:r w:rsidR="007E3CEB">
        <w:t>convention.</w:t>
      </w:r>
    </w:p>
    <w:p w14:paraId="7B41F525" w14:textId="0A1F8D77" w:rsidR="00CC79D9" w:rsidRDefault="005018D0" w:rsidP="00CC79D9">
      <w:pPr>
        <w:pStyle w:val="ListParagraph"/>
        <w:numPr>
          <w:ilvl w:val="1"/>
          <w:numId w:val="15"/>
        </w:numPr>
        <w:ind w:leftChars="0"/>
      </w:pPr>
      <w:r>
        <w:t xml:space="preserve">It uses RTC AF, while the AS is not defined. </w:t>
      </w:r>
    </w:p>
    <w:p w14:paraId="7C3CAA12" w14:textId="301AF586" w:rsidR="00C82A9A" w:rsidRDefault="005018D0" w:rsidP="00C82A9A">
      <w:pPr>
        <w:pStyle w:val="ListParagraph"/>
        <w:numPr>
          <w:ilvl w:val="1"/>
          <w:numId w:val="15"/>
        </w:numPr>
        <w:ind w:leftChars="0"/>
      </w:pPr>
      <w:r>
        <w:t>It ha</w:t>
      </w:r>
      <w:r w:rsidR="00F068C5">
        <w:t>s</w:t>
      </w:r>
      <w:r>
        <w:t xml:space="preserve"> a</w:t>
      </w:r>
      <w:r w:rsidR="00F068C5">
        <w:t>n</w:t>
      </w:r>
      <w:r>
        <w:t xml:space="preserve"> XR runtime</w:t>
      </w:r>
      <w:r w:rsidR="00F068C5">
        <w:t xml:space="preserve"> function</w:t>
      </w:r>
      <w:r>
        <w:t xml:space="preserve"> that is </w:t>
      </w:r>
      <w:r w:rsidR="00F068C5">
        <w:t>only one part of the MeCAR client and does not have MAF and other functions.</w:t>
      </w:r>
      <w:r w:rsidR="00A467CF">
        <w:t xml:space="preserve"> </w:t>
      </w:r>
    </w:p>
    <w:p w14:paraId="4D5A56D0" w14:textId="2A288B22" w:rsidR="00A467CF" w:rsidRDefault="00A467CF" w:rsidP="00C82A9A">
      <w:pPr>
        <w:pStyle w:val="ListParagraph"/>
        <w:numPr>
          <w:ilvl w:val="1"/>
          <w:numId w:val="15"/>
        </w:numPr>
        <w:ind w:leftChars="0"/>
      </w:pPr>
      <w:r>
        <w:t>It includes a Media Session Handler, which is not clear if it is a new function or a replica of 5GMS or RTC.</w:t>
      </w:r>
    </w:p>
    <w:p w14:paraId="38F890D9" w14:textId="14E9D74D" w:rsidR="00F068C5" w:rsidRDefault="00F068C5" w:rsidP="00CC79D9">
      <w:pPr>
        <w:pStyle w:val="ListParagraph"/>
        <w:numPr>
          <w:ilvl w:val="1"/>
          <w:numId w:val="15"/>
        </w:numPr>
        <w:ind w:leftChars="0"/>
      </w:pPr>
      <w:r>
        <w:t>It lacks</w:t>
      </w:r>
      <w:r w:rsidR="00A467CF">
        <w:t xml:space="preserve"> the</w:t>
      </w:r>
      <w:r>
        <w:t xml:space="preserve"> name of some interfaces</w:t>
      </w:r>
      <w:r w:rsidR="00C82A9A">
        <w:t xml:space="preserve">/APIs such as SR-5/RTC-5, or the interface between </w:t>
      </w:r>
      <w:r w:rsidR="00F20D04">
        <w:t xml:space="preserve">the </w:t>
      </w:r>
      <w:r w:rsidR="00C82A9A">
        <w:t>Application and MSH.</w:t>
      </w:r>
    </w:p>
    <w:p w14:paraId="5659F6DD" w14:textId="77777777" w:rsidR="00CC79D9" w:rsidRDefault="00CC79D9" w:rsidP="00CC79D9">
      <w:pPr>
        <w:ind w:left="1080"/>
      </w:pPr>
    </w:p>
    <w:p w14:paraId="047F76C3" w14:textId="5BF29E1A" w:rsidR="003E520B" w:rsidRDefault="004E68FF" w:rsidP="00A467CF">
      <w:pPr>
        <w:pStyle w:val="CRCoverPage"/>
        <w:rPr>
          <w:b/>
        </w:rPr>
      </w:pPr>
      <w:r>
        <w:rPr>
          <w:b/>
        </w:rPr>
        <w:lastRenderedPageBreak/>
        <w:t>4</w:t>
      </w:r>
      <w:r w:rsidR="00F1624E">
        <w:rPr>
          <w:b/>
        </w:rPr>
        <w:t xml:space="preserve"> </w:t>
      </w:r>
      <w:r w:rsidR="00E520E6">
        <w:rPr>
          <w:b/>
        </w:rPr>
        <w:t xml:space="preserve">Recommendations </w:t>
      </w:r>
    </w:p>
    <w:p w14:paraId="22BEA440" w14:textId="0D7A44A4" w:rsidR="00E520E6" w:rsidRDefault="00E520E6" w:rsidP="00F6310F">
      <w:r>
        <w:t>We recommend the following practices</w:t>
      </w:r>
      <w:r w:rsidR="007E3CEB">
        <w:t xml:space="preserve"> in SA4</w:t>
      </w:r>
      <w:r>
        <w:t>:</w:t>
      </w:r>
    </w:p>
    <w:p w14:paraId="102B6603" w14:textId="6CF6BF1E" w:rsidR="00E520E6" w:rsidRDefault="00E520E6" w:rsidP="00F6310F">
      <w:pPr>
        <w:pStyle w:val="ListParagraph"/>
        <w:numPr>
          <w:ilvl w:val="0"/>
          <w:numId w:val="16"/>
        </w:numPr>
        <w:ind w:leftChars="0"/>
      </w:pPr>
      <w:r>
        <w:t>Use the same legend for</w:t>
      </w:r>
      <w:r w:rsidR="00D33941">
        <w:t xml:space="preserve"> all</w:t>
      </w:r>
      <w:r>
        <w:t xml:space="preserve"> architecture</w:t>
      </w:r>
      <w:r w:rsidR="00D33941">
        <w:t>s</w:t>
      </w:r>
      <w:r>
        <w:t xml:space="preserve">. The 5GMS architecture legend defining interfaces/APIs and </w:t>
      </w:r>
      <w:r w:rsidR="00F20D04">
        <w:t>in-scope</w:t>
      </w:r>
      <w:r>
        <w:t xml:space="preserve">/out-of-scope </w:t>
      </w:r>
      <w:r w:rsidR="00F20D04">
        <w:t>seems</w:t>
      </w:r>
      <w:r>
        <w:t xml:space="preserve"> a good start.</w:t>
      </w:r>
    </w:p>
    <w:p w14:paraId="7A745199" w14:textId="043A3931" w:rsidR="00D622D2" w:rsidRDefault="003B1D70" w:rsidP="00F6310F">
      <w:pPr>
        <w:pStyle w:val="ListParagraph"/>
        <w:numPr>
          <w:ilvl w:val="0"/>
          <w:numId w:val="16"/>
        </w:numPr>
        <w:ind w:leftChars="0"/>
      </w:pPr>
      <w:r>
        <w:t>Use the main modules in all architecture</w:t>
      </w:r>
      <w:r w:rsidR="00D33941">
        <w:t>s</w:t>
      </w:r>
      <w:r>
        <w:t xml:space="preserve">. These modules </w:t>
      </w:r>
      <w:r w:rsidR="00B26436">
        <w:t>are</w:t>
      </w:r>
      <w:r>
        <w:t xml:space="preserve"> AF, AS, ASP, UE, Application</w:t>
      </w:r>
      <w:r w:rsidR="005C5197">
        <w:t>,</w:t>
      </w:r>
      <w:r w:rsidR="00C95571">
        <w:t xml:space="preserve"> and</w:t>
      </w:r>
      <w:r>
        <w:t xml:space="preserve"> Media Session Handler</w:t>
      </w:r>
      <w:r w:rsidR="00C95571">
        <w:t>.</w:t>
      </w:r>
      <w:r w:rsidR="00D622D2">
        <w:t xml:space="preserve"> </w:t>
      </w:r>
    </w:p>
    <w:p w14:paraId="370224C3" w14:textId="48440529" w:rsidR="00E10F78" w:rsidRDefault="00567045" w:rsidP="00F6310F">
      <w:pPr>
        <w:pStyle w:val="ListParagraph"/>
        <w:numPr>
          <w:ilvl w:val="0"/>
          <w:numId w:val="16"/>
        </w:numPr>
        <w:ind w:leftChars="0"/>
      </w:pPr>
      <w:r>
        <w:t>Use the prefix for main</w:t>
      </w:r>
      <w:r w:rsidR="002F1ED7">
        <w:t xml:space="preserve"> and common</w:t>
      </w:r>
      <w:r>
        <w:t xml:space="preserve"> architectur</w:t>
      </w:r>
      <w:r w:rsidR="00D33941">
        <w:t>al</w:t>
      </w:r>
      <w:r>
        <w:t xml:space="preserve"> components: AF, AS, Media Session Handler (MSH), </w:t>
      </w:r>
      <w:r w:rsidR="00F20D04">
        <w:t xml:space="preserve">and </w:t>
      </w:r>
      <w:r w:rsidR="00E10F78">
        <w:t>Media Access Function (MSH) such as:</w:t>
      </w:r>
    </w:p>
    <w:p w14:paraId="7ED952F8" w14:textId="0F5FE440" w:rsidR="00C617AA" w:rsidRDefault="00E10F78" w:rsidP="00F6310F">
      <w:pPr>
        <w:pStyle w:val="ListParagraph"/>
        <w:numPr>
          <w:ilvl w:val="1"/>
          <w:numId w:val="16"/>
        </w:numPr>
        <w:ind w:leftChars="0"/>
      </w:pPr>
      <w:r>
        <w:t xml:space="preserve">5GMS MSH, </w:t>
      </w:r>
      <w:r w:rsidR="00C617AA">
        <w:t>RTC MSH, SR MSH</w:t>
      </w:r>
    </w:p>
    <w:p w14:paraId="6DBB700C" w14:textId="77777777" w:rsidR="00D33941" w:rsidRDefault="00C617AA" w:rsidP="00F6310F">
      <w:pPr>
        <w:pStyle w:val="ListParagraph"/>
        <w:numPr>
          <w:ilvl w:val="1"/>
          <w:numId w:val="16"/>
        </w:numPr>
        <w:ind w:leftChars="0"/>
      </w:pPr>
      <w:r>
        <w:t>5GMS AF, RTC AF, SR AF</w:t>
      </w:r>
    </w:p>
    <w:p w14:paraId="23F7B7A2" w14:textId="001B4B84" w:rsidR="00E520E6" w:rsidRDefault="00D33941" w:rsidP="00F6310F">
      <w:pPr>
        <w:pStyle w:val="ListParagraph"/>
        <w:numPr>
          <w:ilvl w:val="1"/>
          <w:numId w:val="16"/>
        </w:numPr>
        <w:ind w:leftChars="0"/>
      </w:pPr>
      <w:r>
        <w:t xml:space="preserve">5GMS </w:t>
      </w:r>
      <w:r w:rsidR="00B92570">
        <w:t>AS</w:t>
      </w:r>
      <w:r>
        <w:t xml:space="preserve">, RTC </w:t>
      </w:r>
      <w:r w:rsidR="00B92570">
        <w:t>AS</w:t>
      </w:r>
      <w:r>
        <w:t xml:space="preserve">, SR </w:t>
      </w:r>
      <w:r w:rsidR="00B92570">
        <w:t xml:space="preserve">AS </w:t>
      </w:r>
    </w:p>
    <w:p w14:paraId="030082E7" w14:textId="25B1B235" w:rsidR="00F6310F" w:rsidRDefault="00F6310F" w:rsidP="00F6310F">
      <w:pPr>
        <w:pStyle w:val="ListParagraph"/>
        <w:numPr>
          <w:ilvl w:val="0"/>
          <w:numId w:val="16"/>
        </w:numPr>
        <w:ind w:leftChars="0"/>
      </w:pPr>
      <w:r>
        <w:t>In each architecture</w:t>
      </w:r>
      <w:r w:rsidR="00D33941">
        <w:t>,</w:t>
      </w:r>
      <w:r>
        <w:t xml:space="preserve"> for each function:</w:t>
      </w:r>
    </w:p>
    <w:p w14:paraId="36B32A09" w14:textId="0F36DB12" w:rsidR="00F6310F" w:rsidRDefault="00F6310F" w:rsidP="00F6310F">
      <w:pPr>
        <w:pStyle w:val="ListParagraph"/>
        <w:numPr>
          <w:ilvl w:val="1"/>
          <w:numId w:val="16"/>
        </w:numPr>
        <w:ind w:leftChars="0"/>
      </w:pPr>
      <w:r>
        <w:t>Define the scope</w:t>
      </w:r>
      <w:r w:rsidR="002F1ED7">
        <w:t xml:space="preserve"> and </w:t>
      </w:r>
      <w:r>
        <w:t>high-level</w:t>
      </w:r>
      <w:r w:rsidR="002F1ED7">
        <w:t xml:space="preserve"> </w:t>
      </w:r>
      <w:r>
        <w:t>tasks of the function</w:t>
      </w:r>
      <w:r w:rsidR="00CF6397">
        <w:t>.</w:t>
      </w:r>
    </w:p>
    <w:p w14:paraId="506870F6" w14:textId="3D3E93CC" w:rsidR="00DC15AE" w:rsidRDefault="00DC15AE" w:rsidP="00DC15AE">
      <w:pPr>
        <w:pStyle w:val="ListParagraph"/>
        <w:numPr>
          <w:ilvl w:val="1"/>
          <w:numId w:val="16"/>
        </w:numPr>
        <w:ind w:leftChars="0"/>
      </w:pPr>
      <w:r>
        <w:t>Refer to a clause that defines the normative requirements of that function</w:t>
      </w:r>
      <w:r w:rsidR="00CF6397">
        <w:t xml:space="preserve"> and</w:t>
      </w:r>
      <w:r>
        <w:t xml:space="preserve"> in that clause, define the </w:t>
      </w:r>
      <w:r w:rsidR="00CF6397">
        <w:t xml:space="preserve">exact </w:t>
      </w:r>
      <w:r>
        <w:t>requirements or refer to other specs</w:t>
      </w:r>
      <w:r w:rsidR="00CF6397">
        <w:t>.</w:t>
      </w:r>
    </w:p>
    <w:p w14:paraId="163B108C" w14:textId="3E960AA0" w:rsidR="00B92570" w:rsidRDefault="00B92570" w:rsidP="00EF5D84">
      <w:pPr>
        <w:pStyle w:val="ListParagraph"/>
        <w:numPr>
          <w:ilvl w:val="0"/>
          <w:numId w:val="16"/>
        </w:numPr>
        <w:ind w:leftChars="0"/>
      </w:pPr>
      <w:r>
        <w:t>Identify common functions between the three different architectures and try to define a way of "inheriting functions”</w:t>
      </w:r>
      <w:r w:rsidR="00C95571">
        <w:t>. Use of building blocks such as ‘Provisioning Function” in RTC-AF can be used</w:t>
      </w:r>
      <w:r w:rsidR="00981364">
        <w:t>.</w:t>
      </w:r>
      <w:r>
        <w:t xml:space="preserve"> </w:t>
      </w:r>
    </w:p>
    <w:p w14:paraId="13EC0842" w14:textId="2B8B3348" w:rsidR="00EF5D84" w:rsidRDefault="00EF5D84" w:rsidP="00EF5D84">
      <w:pPr>
        <w:pStyle w:val="ListParagraph"/>
        <w:numPr>
          <w:ilvl w:val="0"/>
          <w:numId w:val="16"/>
        </w:numPr>
        <w:ind w:leftChars="0"/>
      </w:pPr>
      <w:r>
        <w:t>For each Interface/API</w:t>
      </w:r>
    </w:p>
    <w:p w14:paraId="3074707F" w14:textId="7486C6D0" w:rsidR="002750A7" w:rsidRDefault="00EF5D84" w:rsidP="002750A7">
      <w:pPr>
        <w:pStyle w:val="ListParagraph"/>
        <w:numPr>
          <w:ilvl w:val="1"/>
          <w:numId w:val="16"/>
        </w:numPr>
        <w:ind w:leftChars="0"/>
      </w:pPr>
      <w:r>
        <w:t>In the clause that defines the interface/API, either define or refer to other spec</w:t>
      </w:r>
      <w:r w:rsidR="00F20D04">
        <w:t>s</w:t>
      </w:r>
      <w:r>
        <w:t xml:space="preserve"> for the definition of the API.</w:t>
      </w:r>
      <w:r w:rsidR="002750A7">
        <w:t xml:space="preserve"> Referring to other specs APIs can be done in two ways:</w:t>
      </w:r>
    </w:p>
    <w:p w14:paraId="1BDECCFA" w14:textId="4EFDB808" w:rsidR="002750A7" w:rsidRDefault="002750A7" w:rsidP="002750A7">
      <w:pPr>
        <w:pStyle w:val="ListParagraph"/>
        <w:numPr>
          <w:ilvl w:val="2"/>
          <w:numId w:val="16"/>
        </w:numPr>
        <w:ind w:leftChars="0"/>
      </w:pPr>
      <w:r>
        <w:t xml:space="preserve">Referencing the exact API, or part of the API, such </w:t>
      </w:r>
      <w:r w:rsidR="00F17ABD">
        <w:t>as</w:t>
      </w:r>
      <w:r>
        <w:t xml:space="preserve"> </w:t>
      </w:r>
      <w:r w:rsidR="00F17ABD">
        <w:t xml:space="preserve">the </w:t>
      </w:r>
      <w:r>
        <w:t xml:space="preserve">protocol, </w:t>
      </w:r>
      <w:r w:rsidR="00F17ABD">
        <w:t xml:space="preserve">the </w:t>
      </w:r>
      <w:r>
        <w:t xml:space="preserve">resource, </w:t>
      </w:r>
      <w:r w:rsidR="00F20D04">
        <w:t xml:space="preserve">and </w:t>
      </w:r>
      <w:r w:rsidR="00F17ABD">
        <w:t xml:space="preserve">the </w:t>
      </w:r>
      <w:r>
        <w:t>error handling.</w:t>
      </w:r>
    </w:p>
    <w:p w14:paraId="66D895C5" w14:textId="5E3D6538" w:rsidR="002750A7" w:rsidRDefault="002750A7" w:rsidP="002750A7">
      <w:pPr>
        <w:pStyle w:val="ListParagraph"/>
        <w:numPr>
          <w:ilvl w:val="2"/>
          <w:numId w:val="16"/>
        </w:numPr>
        <w:ind w:leftChars="0"/>
      </w:pPr>
      <w:r>
        <w:t>Use the same methodology</w:t>
      </w:r>
      <w:r w:rsidR="00F17ABD">
        <w:t xml:space="preserve">, </w:t>
      </w:r>
      <w:r w:rsidR="009B13E9">
        <w:t>structure</w:t>
      </w:r>
      <w:r w:rsidR="00E65BDD">
        <w:t>,</w:t>
      </w:r>
      <w:r w:rsidR="00F17ABD">
        <w:t xml:space="preserve"> and convention</w:t>
      </w:r>
      <w:r w:rsidR="009B13E9">
        <w:t xml:space="preserve">, </w:t>
      </w:r>
      <w:proofErr w:type="gramStart"/>
      <w:r w:rsidR="009B13E9">
        <w:t>e.g</w:t>
      </w:r>
      <w:r w:rsidR="00E65BDD">
        <w:t>.</w:t>
      </w:r>
      <w:proofErr w:type="gramEnd"/>
      <w:r w:rsidR="009B13E9">
        <w:t xml:space="preserve"> defining the sample path, session id, method</w:t>
      </w:r>
      <w:r w:rsidR="00F17ABD">
        <w:t>s,</w:t>
      </w:r>
      <w:r w:rsidR="009B13E9">
        <w:t xml:space="preserve"> resource structure</w:t>
      </w:r>
      <w:r w:rsidR="00E65BDD">
        <w:t>,</w:t>
      </w:r>
      <w:r w:rsidR="00F17ABD">
        <w:t xml:space="preserve"> and identifier</w:t>
      </w:r>
      <w:r w:rsidR="00E65BDD">
        <w:t xml:space="preserve"> structures.</w:t>
      </w:r>
    </w:p>
    <w:p w14:paraId="33D0C2DE" w14:textId="2B8568DA" w:rsidR="006B2EFE" w:rsidRDefault="006B2EFE" w:rsidP="006B2EFE">
      <w:pPr>
        <w:pStyle w:val="CRCoverPage"/>
        <w:rPr>
          <w:b/>
        </w:rPr>
      </w:pPr>
      <w:r>
        <w:rPr>
          <w:b/>
        </w:rPr>
        <w:t xml:space="preserve">5 </w:t>
      </w:r>
      <w:r w:rsidR="00BF04A4">
        <w:rPr>
          <w:b/>
        </w:rPr>
        <w:t xml:space="preserve">Aligned </w:t>
      </w:r>
      <w:r>
        <w:rPr>
          <w:b/>
        </w:rPr>
        <w:t>Examples</w:t>
      </w:r>
    </w:p>
    <w:p w14:paraId="00633323" w14:textId="74777D4B" w:rsidR="006B2EFE" w:rsidRDefault="006B2EFE" w:rsidP="006B2EFE">
      <w:r>
        <w:t xml:space="preserve">The following figures are </w:t>
      </w:r>
      <w:r w:rsidR="003A1F35">
        <w:t>3</w:t>
      </w:r>
      <w:r>
        <w:t xml:space="preserve"> examples of the above recommendations:</w:t>
      </w:r>
    </w:p>
    <w:p w14:paraId="3162A63C" w14:textId="24EE0A5E" w:rsidR="006B2EFE" w:rsidRDefault="005C19B5" w:rsidP="006B2EFE">
      <w:r w:rsidRPr="00CA7246">
        <w:object w:dxaOrig="23596" w:dyaOrig="10045" w14:anchorId="53661B71">
          <v:shape id="_x0000_i1028" type="#_x0000_t75" style="width:480.25pt;height:227pt" o:ole="">
            <v:imagedata r:id="rId16" o:title="" cropbottom="-2450f"/>
          </v:shape>
          <o:OLEObject Type="Embed" ProgID="Visio.Drawing.15" ShapeID="_x0000_i1028" DrawAspect="Content" ObjectID="_1745722685" r:id="rId17"/>
        </w:object>
      </w:r>
    </w:p>
    <w:p w14:paraId="61EF181C" w14:textId="2566F32F" w:rsidR="006B2EFE" w:rsidRDefault="006B2EFE" w:rsidP="006B2EFE">
      <w:r>
        <w:t xml:space="preserve"> </w:t>
      </w:r>
      <w:r w:rsidR="003A1F35">
        <w:t>In the above figure, a</w:t>
      </w:r>
      <w:r w:rsidR="00E65BDD">
        <w:t>s mentioned in the objective, the changes are minimal</w:t>
      </w:r>
      <w:r w:rsidR="003A1F35">
        <w:t>. O</w:t>
      </w:r>
      <w:r w:rsidR="00E65BDD">
        <w:t xml:space="preserve">nly 5GMS prefixes are added to Media Session Handler and </w:t>
      </w:r>
      <w:r w:rsidR="00597161">
        <w:t>Media</w:t>
      </w:r>
      <w:r w:rsidR="00E65BDD">
        <w:t xml:space="preserve"> Stream Handler.</w:t>
      </w:r>
    </w:p>
    <w:p w14:paraId="669E54A0" w14:textId="23D101C3" w:rsidR="00EF5D84" w:rsidRDefault="00F81F1F" w:rsidP="00EF5D84">
      <w:r w:rsidRPr="00CA7246">
        <w:rPr>
          <w:noProof/>
        </w:rPr>
        <w:object w:dxaOrig="23596" w:dyaOrig="10045" w14:anchorId="44F706E6">
          <v:shape id="_x0000_i1029" type="#_x0000_t75" alt="" style="width:480.25pt;height:226.5pt" o:ole="">
            <v:imagedata r:id="rId18" o:title="" cropbottom="-2450f"/>
          </v:shape>
          <o:OLEObject Type="Embed" ProgID="Visio.Drawing.15" ShapeID="_x0000_i1029" DrawAspect="Content" ObjectID="_1745722686" r:id="rId19"/>
        </w:object>
      </w:r>
    </w:p>
    <w:p w14:paraId="6DB89068" w14:textId="07647DB1" w:rsidR="009214E1" w:rsidRDefault="00D66F1E" w:rsidP="003E520B">
      <w:pPr>
        <w:rPr>
          <w:lang w:val="en-US"/>
        </w:rPr>
      </w:pPr>
      <w:r>
        <w:rPr>
          <w:lang w:val="en-US"/>
        </w:rPr>
        <w:t>In the above figure, the following has been changed:</w:t>
      </w:r>
    </w:p>
    <w:p w14:paraId="10400EA8" w14:textId="6549CA42" w:rsidR="00D66F1E" w:rsidRDefault="00D66F1E" w:rsidP="00D66F1E">
      <w:pPr>
        <w:ind w:left="284"/>
        <w:rPr>
          <w:lang w:val="en-US"/>
        </w:rPr>
      </w:pPr>
      <w:r>
        <w:rPr>
          <w:lang w:val="en-US"/>
        </w:rPr>
        <w:t xml:space="preserve">1. Use of </w:t>
      </w:r>
      <w:proofErr w:type="spellStart"/>
      <w:r>
        <w:rPr>
          <w:lang w:val="en-US"/>
        </w:rPr>
        <w:t>MeCAR</w:t>
      </w:r>
      <w:proofErr w:type="spellEnd"/>
      <w:r>
        <w:rPr>
          <w:lang w:val="en-US"/>
        </w:rPr>
        <w:t xml:space="preserve"> architecture in UE</w:t>
      </w:r>
    </w:p>
    <w:p w14:paraId="3B1C92EC" w14:textId="523D4BEA" w:rsidR="00D14B41" w:rsidRDefault="00D66F1E" w:rsidP="00D66F1E">
      <w:pPr>
        <w:ind w:left="284"/>
        <w:rPr>
          <w:lang w:val="en-US"/>
        </w:rPr>
      </w:pPr>
      <w:r>
        <w:rPr>
          <w:lang w:val="en-US"/>
        </w:rPr>
        <w:t>2.</w:t>
      </w:r>
      <w:r w:rsidR="00D14B41">
        <w:rPr>
          <w:lang w:val="en-US"/>
        </w:rPr>
        <w:t xml:space="preserve"> Adding SR prefix to all specific split-rendering functions.</w:t>
      </w:r>
    </w:p>
    <w:p w14:paraId="6E26E916" w14:textId="403959F5" w:rsidR="00D14B41" w:rsidRDefault="00D14B41" w:rsidP="00D66F1E">
      <w:pPr>
        <w:ind w:left="284"/>
        <w:rPr>
          <w:lang w:val="en-US"/>
        </w:rPr>
      </w:pPr>
      <w:r>
        <w:rPr>
          <w:lang w:val="en-US"/>
        </w:rPr>
        <w:t xml:space="preserve">3. Changes of the RTC AF and SRS, to SR AF and SR AS respectively. The new functions only define the specific functionalities needed to support </w:t>
      </w:r>
      <w:r w:rsidR="00597161">
        <w:rPr>
          <w:lang w:val="en-US"/>
        </w:rPr>
        <w:t>split rendering</w:t>
      </w:r>
      <w:r>
        <w:rPr>
          <w:lang w:val="en-US"/>
        </w:rPr>
        <w:t xml:space="preserve">. </w:t>
      </w:r>
    </w:p>
    <w:p w14:paraId="36D3780B" w14:textId="668B8A39" w:rsidR="00D14B41" w:rsidRDefault="00D87DFC" w:rsidP="00D87DFC">
      <w:pPr>
        <w:ind w:left="284"/>
        <w:rPr>
          <w:lang w:val="en-US"/>
        </w:rPr>
      </w:pPr>
      <w:r>
        <w:rPr>
          <w:lang w:val="en-US"/>
        </w:rPr>
        <w:t xml:space="preserve">4. </w:t>
      </w:r>
      <w:r w:rsidR="00D14B41">
        <w:rPr>
          <w:lang w:val="en-US"/>
        </w:rPr>
        <w:t>Adding SR-7 and SR-6</w:t>
      </w:r>
      <w:r w:rsidR="00F81F1F">
        <w:rPr>
          <w:lang w:val="en-US"/>
        </w:rPr>
        <w:t>, and change of SR-5 to solid line.</w:t>
      </w:r>
    </w:p>
    <w:p w14:paraId="752844D2" w14:textId="77777777" w:rsidR="008F5E85" w:rsidRDefault="008F5E85" w:rsidP="00D87DFC">
      <w:pPr>
        <w:ind w:left="284"/>
        <w:rPr>
          <w:lang w:val="en-US"/>
        </w:rPr>
      </w:pPr>
    </w:p>
    <w:p w14:paraId="13AC7903" w14:textId="42A8C126" w:rsidR="008F5E85" w:rsidRDefault="00F0380E" w:rsidP="00D87DFC">
      <w:pPr>
        <w:ind w:left="284"/>
        <w:rPr>
          <w:lang w:val="en-US"/>
        </w:rPr>
      </w:pPr>
      <w:r w:rsidRPr="00CA7246">
        <w:object w:dxaOrig="23596" w:dyaOrig="10045" w14:anchorId="0FE0D145">
          <v:shape id="_x0000_i1034" type="#_x0000_t75" style="width:480.25pt;height:227pt" o:ole="">
            <v:imagedata r:id="rId20" o:title="" cropbottom="-2450f"/>
          </v:shape>
          <o:OLEObject Type="Embed" ProgID="Visio.Drawing.15" ShapeID="_x0000_i1034" DrawAspect="Content" ObjectID="_1745722687" r:id="rId21"/>
        </w:object>
      </w:r>
    </w:p>
    <w:p w14:paraId="602F7D67" w14:textId="77777777" w:rsidR="003A1F35" w:rsidRDefault="003A1F35" w:rsidP="003A1F35">
      <w:pPr>
        <w:rPr>
          <w:lang w:val="en-US"/>
        </w:rPr>
      </w:pPr>
      <w:r>
        <w:rPr>
          <w:lang w:val="en-US"/>
        </w:rPr>
        <w:t>In the above figure, the following has been changed:</w:t>
      </w:r>
    </w:p>
    <w:p w14:paraId="4EF9B955" w14:textId="38442F79" w:rsidR="000458A2" w:rsidRDefault="003A1F35" w:rsidP="000458A2">
      <w:pPr>
        <w:ind w:left="284"/>
        <w:rPr>
          <w:lang w:val="en-US"/>
        </w:rPr>
      </w:pPr>
      <w:r>
        <w:rPr>
          <w:lang w:val="en-US"/>
        </w:rPr>
        <w:t>1. Use of 5GMS legend to define the APIs</w:t>
      </w:r>
      <w:r w:rsidR="000458A2">
        <w:rPr>
          <w:lang w:val="en-US"/>
        </w:rPr>
        <w:t>/in-scope/out-of-scope</w:t>
      </w:r>
    </w:p>
    <w:p w14:paraId="00914AF6" w14:textId="75169824" w:rsidR="003A1F35" w:rsidRDefault="003A1F35" w:rsidP="003A1F35">
      <w:pPr>
        <w:ind w:left="284"/>
        <w:rPr>
          <w:lang w:val="en-US"/>
        </w:rPr>
      </w:pPr>
      <w:r>
        <w:rPr>
          <w:lang w:val="en-US"/>
        </w:rPr>
        <w:t xml:space="preserve">2. Adding </w:t>
      </w:r>
      <w:r w:rsidR="000458A2">
        <w:rPr>
          <w:lang w:val="en-US"/>
        </w:rPr>
        <w:t>5G RTC</w:t>
      </w:r>
      <w:r>
        <w:rPr>
          <w:lang w:val="en-US"/>
        </w:rPr>
        <w:t xml:space="preserve"> prefix to all specific split-rendering functions.</w:t>
      </w:r>
    </w:p>
    <w:p w14:paraId="193BB918" w14:textId="77777777" w:rsidR="00391DBB" w:rsidRDefault="00391DBB" w:rsidP="003E520B">
      <w:pPr>
        <w:rPr>
          <w:bCs/>
        </w:rPr>
      </w:pPr>
    </w:p>
    <w:p w14:paraId="07EBAA14" w14:textId="07DD0D80" w:rsidR="000416CB" w:rsidRPr="00391DBB" w:rsidRDefault="00391DBB" w:rsidP="003E520B">
      <w:pPr>
        <w:rPr>
          <w:bCs/>
        </w:rPr>
      </w:pPr>
      <w:r>
        <w:rPr>
          <w:bCs/>
        </w:rPr>
        <w:t>NOTE: None of the above examples are proposed. They are presented</w:t>
      </w:r>
      <w:r w:rsidR="009E65D1">
        <w:rPr>
          <w:bCs/>
        </w:rPr>
        <w:t xml:space="preserve"> as demonstrations of how </w:t>
      </w:r>
      <w:r w:rsidR="008F1504">
        <w:rPr>
          <w:bCs/>
        </w:rPr>
        <w:t xml:space="preserve">the alignment </w:t>
      </w:r>
      <w:r w:rsidR="009E65D1">
        <w:rPr>
          <w:bCs/>
        </w:rPr>
        <w:t>can work</w:t>
      </w:r>
      <w:r w:rsidR="00123FE0">
        <w:rPr>
          <w:bCs/>
        </w:rPr>
        <w:t xml:space="preserve">. Each work item should decide on the </w:t>
      </w:r>
      <w:r w:rsidR="000D2123">
        <w:rPr>
          <w:bCs/>
        </w:rPr>
        <w:t xml:space="preserve">exact </w:t>
      </w:r>
      <w:r w:rsidR="00123FE0">
        <w:rPr>
          <w:bCs/>
        </w:rPr>
        <w:t xml:space="preserve">architecture, following the </w:t>
      </w:r>
      <w:r w:rsidR="008F1504">
        <w:rPr>
          <w:bCs/>
        </w:rPr>
        <w:t>agreed guidelines.</w:t>
      </w:r>
    </w:p>
    <w:p w14:paraId="0709330B" w14:textId="78A438F1" w:rsidR="009214E1" w:rsidRDefault="003A1F35" w:rsidP="003E520B">
      <w:pPr>
        <w:rPr>
          <w:b/>
        </w:rPr>
      </w:pPr>
      <w:r>
        <w:rPr>
          <w:b/>
        </w:rPr>
        <w:lastRenderedPageBreak/>
        <w:t xml:space="preserve">6 </w:t>
      </w:r>
      <w:r w:rsidR="00CF6397">
        <w:rPr>
          <w:b/>
        </w:rPr>
        <w:t>Proposal</w:t>
      </w:r>
    </w:p>
    <w:p w14:paraId="7F4D89F5" w14:textId="6B1FDAE5" w:rsidR="00CF6397" w:rsidRDefault="00756F5C" w:rsidP="00756F5C">
      <w:pPr>
        <w:rPr>
          <w:lang w:val="en-US"/>
        </w:rPr>
      </w:pPr>
      <w:r>
        <w:rPr>
          <w:lang w:val="en-US"/>
        </w:rPr>
        <w:t xml:space="preserve">We recommend </w:t>
      </w:r>
      <w:r w:rsidR="0026246B">
        <w:rPr>
          <w:lang w:val="en-US"/>
        </w:rPr>
        <w:t>discussing</w:t>
      </w:r>
      <w:r>
        <w:rPr>
          <w:lang w:val="en-US"/>
        </w:rPr>
        <w:t xml:space="preserve"> the above issues, </w:t>
      </w:r>
      <w:r w:rsidR="00597161">
        <w:rPr>
          <w:lang w:val="en-US"/>
        </w:rPr>
        <w:t>deciding</w:t>
      </w:r>
      <w:r>
        <w:rPr>
          <w:lang w:val="en-US"/>
        </w:rPr>
        <w:t xml:space="preserve"> on a set of practices, and </w:t>
      </w:r>
      <w:r w:rsidR="00597161">
        <w:rPr>
          <w:lang w:val="en-US"/>
        </w:rPr>
        <w:t>applying</w:t>
      </w:r>
      <w:r>
        <w:rPr>
          <w:lang w:val="en-US"/>
        </w:rPr>
        <w:t xml:space="preserve"> those practices to all 3 documents</w:t>
      </w:r>
      <w:r w:rsidR="00F02C29">
        <w:rPr>
          <w:lang w:val="en-US"/>
        </w:rPr>
        <w:t>. In particular:</w:t>
      </w:r>
    </w:p>
    <w:p w14:paraId="76596512" w14:textId="46A2B4B4" w:rsidR="00F02C29" w:rsidRPr="00AD194D" w:rsidRDefault="00F02C29" w:rsidP="009A59C0">
      <w:pPr>
        <w:pStyle w:val="ListParagraph"/>
        <w:numPr>
          <w:ilvl w:val="0"/>
          <w:numId w:val="22"/>
        </w:numPr>
        <w:ind w:leftChars="0"/>
        <w:rPr>
          <w:lang w:val="en-US"/>
        </w:rPr>
      </w:pPr>
      <w:r w:rsidRPr="00AD194D">
        <w:rPr>
          <w:lang w:val="en-US"/>
        </w:rPr>
        <w:t>In Release 18:</w:t>
      </w:r>
    </w:p>
    <w:p w14:paraId="111D81E5" w14:textId="3779F04C" w:rsidR="00AD194D" w:rsidRDefault="00315FAA" w:rsidP="009A59C0">
      <w:pPr>
        <w:pStyle w:val="ListParagraph"/>
        <w:numPr>
          <w:ilvl w:val="1"/>
          <w:numId w:val="22"/>
        </w:numPr>
        <w:ind w:leftChars="0"/>
        <w:rPr>
          <w:lang w:val="en-US"/>
        </w:rPr>
      </w:pPr>
      <w:r>
        <w:rPr>
          <w:lang w:val="en-US"/>
        </w:rPr>
        <w:t xml:space="preserve">26.501: </w:t>
      </w:r>
      <w:r w:rsidR="00F02C29" w:rsidRPr="00AD194D">
        <w:rPr>
          <w:lang w:val="en-US"/>
        </w:rPr>
        <w:t>Apply minimal change</w:t>
      </w:r>
      <w:r>
        <w:rPr>
          <w:lang w:val="en-US"/>
        </w:rPr>
        <w:t>s</w:t>
      </w:r>
      <w:r w:rsidR="00AD194D" w:rsidRPr="00AD194D">
        <w:rPr>
          <w:lang w:val="en-US"/>
        </w:rPr>
        <w:t>:</w:t>
      </w:r>
    </w:p>
    <w:p w14:paraId="6324B455" w14:textId="62345F88" w:rsidR="00AD194D" w:rsidRDefault="00587B6A" w:rsidP="00AD194D">
      <w:pPr>
        <w:pStyle w:val="ListParagraph"/>
        <w:numPr>
          <w:ilvl w:val="2"/>
          <w:numId w:val="20"/>
        </w:numPr>
        <w:ind w:leftChars="0"/>
        <w:rPr>
          <w:lang w:val="en-US"/>
        </w:rPr>
      </w:pPr>
      <w:r>
        <w:rPr>
          <w:lang w:val="en-US"/>
        </w:rPr>
        <w:t>Adding 5GMS prefix to Media Session Handler and Media Stream Handler</w:t>
      </w:r>
      <w:r w:rsidR="004702EC">
        <w:rPr>
          <w:lang w:val="en-US"/>
        </w:rPr>
        <w:t xml:space="preserve"> in the architecture</w:t>
      </w:r>
    </w:p>
    <w:p w14:paraId="4742EF84" w14:textId="6D09E412" w:rsidR="00587B6A" w:rsidRDefault="004702EC" w:rsidP="00AD194D">
      <w:pPr>
        <w:pStyle w:val="ListParagraph"/>
        <w:numPr>
          <w:ilvl w:val="2"/>
          <w:numId w:val="20"/>
        </w:numPr>
        <w:ind w:leftChars="0"/>
        <w:rPr>
          <w:lang w:val="en-US"/>
        </w:rPr>
      </w:pPr>
      <w:r>
        <w:rPr>
          <w:lang w:val="en-US"/>
        </w:rPr>
        <w:t xml:space="preserve">Add a note any mention of functionality is limited to the spec, </w:t>
      </w:r>
      <w:proofErr w:type="gramStart"/>
      <w:r>
        <w:rPr>
          <w:lang w:val="en-US"/>
        </w:rPr>
        <w:t>e.g.</w:t>
      </w:r>
      <w:proofErr w:type="gramEnd"/>
      <w:r>
        <w:rPr>
          <w:lang w:val="en-US"/>
        </w:rPr>
        <w:t xml:space="preserve"> MSH means 5GMS MSH.</w:t>
      </w:r>
    </w:p>
    <w:p w14:paraId="1E20D669" w14:textId="77777777" w:rsidR="00315FAA" w:rsidRDefault="00315FAA" w:rsidP="00C233E1">
      <w:pPr>
        <w:pStyle w:val="ListParagraph"/>
        <w:numPr>
          <w:ilvl w:val="1"/>
          <w:numId w:val="20"/>
        </w:numPr>
        <w:ind w:leftChars="0" w:left="1350"/>
        <w:rPr>
          <w:lang w:val="en-US"/>
        </w:rPr>
      </w:pPr>
      <w:r>
        <w:rPr>
          <w:lang w:val="en-US"/>
        </w:rPr>
        <w:t xml:space="preserve">26.506: </w:t>
      </w:r>
    </w:p>
    <w:p w14:paraId="76078CF2" w14:textId="1E855D0B" w:rsidR="004702EC" w:rsidRDefault="00663580" w:rsidP="00315FAA">
      <w:pPr>
        <w:pStyle w:val="ListParagraph"/>
        <w:numPr>
          <w:ilvl w:val="2"/>
          <w:numId w:val="20"/>
        </w:numPr>
        <w:ind w:leftChars="0"/>
        <w:rPr>
          <w:lang w:val="en-US"/>
        </w:rPr>
      </w:pPr>
      <w:r>
        <w:rPr>
          <w:lang w:val="en-US"/>
        </w:rPr>
        <w:t>Update</w:t>
      </w:r>
      <w:r w:rsidR="00C233E1">
        <w:rPr>
          <w:lang w:val="en-US"/>
        </w:rPr>
        <w:t xml:space="preserve"> </w:t>
      </w:r>
      <w:r>
        <w:rPr>
          <w:lang w:val="en-US"/>
        </w:rPr>
        <w:t xml:space="preserve">an architecture </w:t>
      </w:r>
      <w:r w:rsidR="00C233E1">
        <w:rPr>
          <w:lang w:val="en-US"/>
        </w:rPr>
        <w:t xml:space="preserve">that implements the agreement of this discussion, </w:t>
      </w:r>
      <w:proofErr w:type="gramStart"/>
      <w:r w:rsidR="00C233E1">
        <w:rPr>
          <w:lang w:val="en-US"/>
        </w:rPr>
        <w:t>e.g.</w:t>
      </w:r>
      <w:proofErr w:type="gramEnd"/>
      <w:r w:rsidR="004D46F6">
        <w:rPr>
          <w:lang w:val="en-US"/>
        </w:rPr>
        <w:t xml:space="preserve"> </w:t>
      </w:r>
      <w:r w:rsidRPr="00C233E1">
        <w:rPr>
          <w:lang w:val="en-US"/>
        </w:rPr>
        <w:t>use of the same naming conventions, interface</w:t>
      </w:r>
      <w:r w:rsidR="00C233E1">
        <w:rPr>
          <w:lang w:val="en-US"/>
        </w:rPr>
        <w:t>,</w:t>
      </w:r>
      <w:r w:rsidRPr="00C233E1">
        <w:rPr>
          <w:lang w:val="en-US"/>
        </w:rPr>
        <w:t xml:space="preserve"> and API naming and in-scope/</w:t>
      </w:r>
      <w:r w:rsidR="004D46F6">
        <w:rPr>
          <w:lang w:val="en-US"/>
        </w:rPr>
        <w:t>out-of-scope</w:t>
      </w:r>
      <w:r w:rsidRPr="00C233E1">
        <w:rPr>
          <w:lang w:val="en-US"/>
        </w:rPr>
        <w:t>.</w:t>
      </w:r>
    </w:p>
    <w:p w14:paraId="4098E8A7" w14:textId="5DB9FD3C" w:rsidR="00245611" w:rsidRPr="005F3A39" w:rsidRDefault="00315FAA" w:rsidP="005F3A39">
      <w:pPr>
        <w:pStyle w:val="ListParagraph"/>
        <w:numPr>
          <w:ilvl w:val="2"/>
          <w:numId w:val="20"/>
        </w:numPr>
        <w:ind w:leftChars="0"/>
        <w:rPr>
          <w:lang w:val="en-US"/>
        </w:rPr>
      </w:pPr>
      <w:r>
        <w:rPr>
          <w:lang w:val="en-US"/>
        </w:rPr>
        <w:t>Use the same</w:t>
      </w:r>
      <w:r w:rsidR="001A282B">
        <w:rPr>
          <w:lang w:val="en-US"/>
        </w:rPr>
        <w:t xml:space="preserve"> document structure as 26.501</w:t>
      </w:r>
      <w:r w:rsidR="00245611">
        <w:rPr>
          <w:lang w:val="en-US"/>
        </w:rPr>
        <w:t xml:space="preserve"> (and 26.512)</w:t>
      </w:r>
      <w:r w:rsidR="001A282B">
        <w:rPr>
          <w:lang w:val="en-US"/>
        </w:rPr>
        <w:t xml:space="preserve"> for the APIs that use the same design concepts, </w:t>
      </w:r>
      <w:proofErr w:type="gramStart"/>
      <w:r w:rsidR="001A282B">
        <w:rPr>
          <w:lang w:val="en-US"/>
        </w:rPr>
        <w:t>e.g.</w:t>
      </w:r>
      <w:proofErr w:type="gramEnd"/>
      <w:r w:rsidR="001A282B">
        <w:rPr>
          <w:lang w:val="en-US"/>
        </w:rPr>
        <w:t xml:space="preserve"> RTC-1 provisioning</w:t>
      </w:r>
      <w:r w:rsidR="00232EBD">
        <w:rPr>
          <w:lang w:val="en-US"/>
        </w:rPr>
        <w:t>, similar to the approach 26.566 has taken.</w:t>
      </w:r>
    </w:p>
    <w:p w14:paraId="5D8B5EEF" w14:textId="77777777" w:rsidR="0026246B" w:rsidRDefault="0026246B" w:rsidP="004702EC">
      <w:pPr>
        <w:pStyle w:val="ListParagraph"/>
        <w:numPr>
          <w:ilvl w:val="1"/>
          <w:numId w:val="20"/>
        </w:numPr>
        <w:ind w:leftChars="0" w:left="1350"/>
        <w:rPr>
          <w:lang w:val="en-US"/>
        </w:rPr>
      </w:pPr>
      <w:r>
        <w:rPr>
          <w:lang w:val="en-US"/>
        </w:rPr>
        <w:t>26.565:</w:t>
      </w:r>
    </w:p>
    <w:p w14:paraId="70A8E136" w14:textId="0F080005" w:rsidR="00663580" w:rsidRDefault="009D7B44" w:rsidP="0026246B">
      <w:pPr>
        <w:pStyle w:val="ListParagraph"/>
        <w:numPr>
          <w:ilvl w:val="2"/>
          <w:numId w:val="20"/>
        </w:numPr>
        <w:ind w:leftChars="0"/>
        <w:rPr>
          <w:lang w:val="en-US"/>
        </w:rPr>
      </w:pPr>
      <w:r>
        <w:rPr>
          <w:lang w:val="en-US"/>
        </w:rPr>
        <w:t>Update architecture to reflect the agreement of this discussion.</w:t>
      </w:r>
    </w:p>
    <w:p w14:paraId="7B846BB0" w14:textId="4B1109CA" w:rsidR="0026246B" w:rsidRDefault="0026246B" w:rsidP="0026246B">
      <w:pPr>
        <w:pStyle w:val="ListParagraph"/>
        <w:numPr>
          <w:ilvl w:val="2"/>
          <w:numId w:val="20"/>
        </w:numPr>
        <w:ind w:leftChars="0"/>
        <w:rPr>
          <w:lang w:val="en-US"/>
        </w:rPr>
      </w:pPr>
      <w:r>
        <w:rPr>
          <w:lang w:val="en-US"/>
        </w:rPr>
        <w:t xml:space="preserve">Reference 26.501 and 26.506 for the APIs that </w:t>
      </w:r>
      <w:r w:rsidR="00BA7E42">
        <w:rPr>
          <w:lang w:val="en-US"/>
        </w:rPr>
        <w:t>use</w:t>
      </w:r>
      <w:r>
        <w:rPr>
          <w:lang w:val="en-US"/>
        </w:rPr>
        <w:t xml:space="preserve"> either protocols or resources.</w:t>
      </w:r>
    </w:p>
    <w:p w14:paraId="660C42C2" w14:textId="2633A773" w:rsidR="00772B8B" w:rsidRPr="00BF30A7" w:rsidRDefault="005F3A39" w:rsidP="00BF30A7">
      <w:pPr>
        <w:pStyle w:val="ListParagraph"/>
        <w:numPr>
          <w:ilvl w:val="2"/>
          <w:numId w:val="20"/>
        </w:numPr>
        <w:ind w:leftChars="0"/>
        <w:rPr>
          <w:lang w:val="en-US"/>
        </w:rPr>
      </w:pPr>
      <w:r>
        <w:rPr>
          <w:lang w:val="en-US"/>
        </w:rPr>
        <w:t xml:space="preserve">A clear breakdown between stage 2 and stage 3 specification </w:t>
      </w:r>
      <w:proofErr w:type="gramStart"/>
      <w:r>
        <w:rPr>
          <w:lang w:val="en-US"/>
        </w:rPr>
        <w:t>similar to</w:t>
      </w:r>
      <w:proofErr w:type="gramEnd"/>
      <w:r>
        <w:rPr>
          <w:lang w:val="en-US"/>
        </w:rPr>
        <w:t xml:space="preserve"> the approach in 26.501 and 26.512</w:t>
      </w:r>
      <w:r w:rsidR="004E505E">
        <w:rPr>
          <w:lang w:val="en-US"/>
        </w:rPr>
        <w:t xml:space="preserve"> and reuse the same document structures as much as possible </w:t>
      </w:r>
      <w:r w:rsidR="00CF0949">
        <w:rPr>
          <w:lang w:val="en-US"/>
        </w:rPr>
        <w:t>and reuse 26.501 and 26.512 functionality and API design</w:t>
      </w:r>
      <w:r w:rsidR="00BF30A7">
        <w:rPr>
          <w:lang w:val="en-US"/>
        </w:rPr>
        <w:t>.</w:t>
      </w:r>
    </w:p>
    <w:sectPr w:rsidR="00772B8B" w:rsidRPr="00BF30A7">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68347" w14:textId="77777777" w:rsidR="00884A30" w:rsidRDefault="00884A30">
      <w:pPr>
        <w:spacing w:after="0"/>
      </w:pPr>
      <w:r>
        <w:separator/>
      </w:r>
    </w:p>
  </w:endnote>
  <w:endnote w:type="continuationSeparator" w:id="0">
    <w:p w14:paraId="015E5D9E" w14:textId="77777777" w:rsidR="00884A30" w:rsidRDefault="00884A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40C35" w14:textId="77777777" w:rsidR="00544F0B" w:rsidRDefault="000137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1A390" w14:textId="77777777" w:rsidR="00884A30" w:rsidRDefault="00884A30">
      <w:pPr>
        <w:spacing w:after="0"/>
      </w:pPr>
      <w:r>
        <w:separator/>
      </w:r>
    </w:p>
  </w:footnote>
  <w:footnote w:type="continuationSeparator" w:id="0">
    <w:p w14:paraId="7E1222A7" w14:textId="77777777" w:rsidR="00884A30" w:rsidRDefault="00884A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B46B08"/>
    <w:multiLevelType w:val="hybridMultilevel"/>
    <w:tmpl w:val="A2B46C80"/>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 w15:restartNumberingAfterBreak="0">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F5C9C"/>
    <w:multiLevelType w:val="hybridMultilevel"/>
    <w:tmpl w:val="DEA27494"/>
    <w:lvl w:ilvl="0" w:tplc="4F328F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73806A3"/>
    <w:multiLevelType w:val="multilevel"/>
    <w:tmpl w:val="173806A3"/>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1EE9090B"/>
    <w:multiLevelType w:val="hybridMultilevel"/>
    <w:tmpl w:val="C26C463C"/>
    <w:lvl w:ilvl="0" w:tplc="E15899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77C29"/>
    <w:multiLevelType w:val="hybridMultilevel"/>
    <w:tmpl w:val="D464AFFC"/>
    <w:lvl w:ilvl="0" w:tplc="D09479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E6445A5"/>
    <w:multiLevelType w:val="hybridMultilevel"/>
    <w:tmpl w:val="11B221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4737D6"/>
    <w:multiLevelType w:val="hybridMultilevel"/>
    <w:tmpl w:val="7966BC5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623B3861"/>
    <w:multiLevelType w:val="hybridMultilevel"/>
    <w:tmpl w:val="6A2EE2E4"/>
    <w:lvl w:ilvl="0" w:tplc="1DBE86A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3311413"/>
    <w:multiLevelType w:val="hybridMultilevel"/>
    <w:tmpl w:val="97F8B2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627E2B"/>
    <w:multiLevelType w:val="hybridMultilevel"/>
    <w:tmpl w:val="3D821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E96371"/>
    <w:multiLevelType w:val="hybridMultilevel"/>
    <w:tmpl w:val="4C3AE69C"/>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2F3281"/>
    <w:multiLevelType w:val="hybridMultilevel"/>
    <w:tmpl w:val="97F8B258"/>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8C15F66"/>
    <w:multiLevelType w:val="hybridMultilevel"/>
    <w:tmpl w:val="1C1A61EE"/>
    <w:lvl w:ilvl="0" w:tplc="E15899EE">
      <w:start w:val="1"/>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16cid:durableId="878397133">
    <w:abstractNumId w:val="5"/>
  </w:num>
  <w:num w:numId="2" w16cid:durableId="3688032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8443962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942881216">
    <w:abstractNumId w:val="1"/>
  </w:num>
  <w:num w:numId="5" w16cid:durableId="107239268">
    <w:abstractNumId w:val="17"/>
  </w:num>
  <w:num w:numId="6" w16cid:durableId="1302075673">
    <w:abstractNumId w:val="20"/>
  </w:num>
  <w:num w:numId="7" w16cid:durableId="2065832743">
    <w:abstractNumId w:val="3"/>
  </w:num>
  <w:num w:numId="8" w16cid:durableId="1627008777">
    <w:abstractNumId w:val="8"/>
  </w:num>
  <w:num w:numId="9" w16cid:durableId="1448312588">
    <w:abstractNumId w:val="9"/>
  </w:num>
  <w:num w:numId="10" w16cid:durableId="907883568">
    <w:abstractNumId w:val="10"/>
  </w:num>
  <w:num w:numId="11" w16cid:durableId="1534726535">
    <w:abstractNumId w:val="7"/>
  </w:num>
  <w:num w:numId="12" w16cid:durableId="217742445">
    <w:abstractNumId w:val="15"/>
  </w:num>
  <w:num w:numId="13" w16cid:durableId="1218971851">
    <w:abstractNumId w:val="13"/>
  </w:num>
  <w:num w:numId="14" w16cid:durableId="595405946">
    <w:abstractNumId w:val="2"/>
  </w:num>
  <w:num w:numId="15" w16cid:durableId="1201896337">
    <w:abstractNumId w:val="11"/>
  </w:num>
  <w:num w:numId="16" w16cid:durableId="662127032">
    <w:abstractNumId w:val="14"/>
  </w:num>
  <w:num w:numId="17" w16cid:durableId="1189374823">
    <w:abstractNumId w:val="4"/>
  </w:num>
  <w:num w:numId="18" w16cid:durableId="991450843">
    <w:abstractNumId w:val="18"/>
  </w:num>
  <w:num w:numId="19" w16cid:durableId="1060132488">
    <w:abstractNumId w:val="12"/>
  </w:num>
  <w:num w:numId="20" w16cid:durableId="1920671334">
    <w:abstractNumId w:val="16"/>
  </w:num>
  <w:num w:numId="21" w16cid:durableId="459031028">
    <w:abstractNumId w:val="6"/>
  </w:num>
  <w:num w:numId="22" w16cid:durableId="20271607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A3B"/>
    <w:rsid w:val="000137E7"/>
    <w:rsid w:val="00033397"/>
    <w:rsid w:val="00037B1C"/>
    <w:rsid w:val="00037D62"/>
    <w:rsid w:val="00040095"/>
    <w:rsid w:val="000416CB"/>
    <w:rsid w:val="000458A2"/>
    <w:rsid w:val="000468A7"/>
    <w:rsid w:val="00051834"/>
    <w:rsid w:val="00054A22"/>
    <w:rsid w:val="00062023"/>
    <w:rsid w:val="000646FB"/>
    <w:rsid w:val="000655A6"/>
    <w:rsid w:val="00066C36"/>
    <w:rsid w:val="00074E3A"/>
    <w:rsid w:val="00080512"/>
    <w:rsid w:val="0009108F"/>
    <w:rsid w:val="000946B5"/>
    <w:rsid w:val="00096239"/>
    <w:rsid w:val="000B1062"/>
    <w:rsid w:val="000C47C3"/>
    <w:rsid w:val="000D2123"/>
    <w:rsid w:val="000D58AB"/>
    <w:rsid w:val="000E028F"/>
    <w:rsid w:val="000E48E9"/>
    <w:rsid w:val="000F2F54"/>
    <w:rsid w:val="00105B05"/>
    <w:rsid w:val="00112AB0"/>
    <w:rsid w:val="00123FE0"/>
    <w:rsid w:val="001262A8"/>
    <w:rsid w:val="00127DA4"/>
    <w:rsid w:val="00133525"/>
    <w:rsid w:val="001533A4"/>
    <w:rsid w:val="00164145"/>
    <w:rsid w:val="00183B18"/>
    <w:rsid w:val="00186B4A"/>
    <w:rsid w:val="001A282B"/>
    <w:rsid w:val="001A4C42"/>
    <w:rsid w:val="001A7420"/>
    <w:rsid w:val="001B3E29"/>
    <w:rsid w:val="001B6637"/>
    <w:rsid w:val="001C21C3"/>
    <w:rsid w:val="001C31B5"/>
    <w:rsid w:val="001D02C2"/>
    <w:rsid w:val="001E0963"/>
    <w:rsid w:val="001F0C1D"/>
    <w:rsid w:val="001F1132"/>
    <w:rsid w:val="001F168B"/>
    <w:rsid w:val="00202AAD"/>
    <w:rsid w:val="00204164"/>
    <w:rsid w:val="00212356"/>
    <w:rsid w:val="0022101F"/>
    <w:rsid w:val="002304FE"/>
    <w:rsid w:val="00232EBD"/>
    <w:rsid w:val="002347A2"/>
    <w:rsid w:val="00245611"/>
    <w:rsid w:val="0026246B"/>
    <w:rsid w:val="002675F0"/>
    <w:rsid w:val="002750A7"/>
    <w:rsid w:val="002760EE"/>
    <w:rsid w:val="002968CC"/>
    <w:rsid w:val="002B6339"/>
    <w:rsid w:val="002E00EE"/>
    <w:rsid w:val="002F1ED7"/>
    <w:rsid w:val="00315FAA"/>
    <w:rsid w:val="003172DC"/>
    <w:rsid w:val="003201BB"/>
    <w:rsid w:val="003441B2"/>
    <w:rsid w:val="0035462D"/>
    <w:rsid w:val="00356555"/>
    <w:rsid w:val="00367AA5"/>
    <w:rsid w:val="00373AAC"/>
    <w:rsid w:val="003765B8"/>
    <w:rsid w:val="003906F2"/>
    <w:rsid w:val="00391DBB"/>
    <w:rsid w:val="003A1F35"/>
    <w:rsid w:val="003B1D70"/>
    <w:rsid w:val="003B3355"/>
    <w:rsid w:val="003B7162"/>
    <w:rsid w:val="003C3971"/>
    <w:rsid w:val="003E520B"/>
    <w:rsid w:val="003E7A3F"/>
    <w:rsid w:val="00423334"/>
    <w:rsid w:val="004345EC"/>
    <w:rsid w:val="004366A2"/>
    <w:rsid w:val="00450521"/>
    <w:rsid w:val="004509D0"/>
    <w:rsid w:val="00450F68"/>
    <w:rsid w:val="0045392B"/>
    <w:rsid w:val="004573B7"/>
    <w:rsid w:val="00465515"/>
    <w:rsid w:val="004702EC"/>
    <w:rsid w:val="00473803"/>
    <w:rsid w:val="0048763E"/>
    <w:rsid w:val="0049751D"/>
    <w:rsid w:val="004A1B7E"/>
    <w:rsid w:val="004A2D0E"/>
    <w:rsid w:val="004B11D5"/>
    <w:rsid w:val="004B6BC9"/>
    <w:rsid w:val="004C30AC"/>
    <w:rsid w:val="004C34CC"/>
    <w:rsid w:val="004D3578"/>
    <w:rsid w:val="004D46F6"/>
    <w:rsid w:val="004D7266"/>
    <w:rsid w:val="004E1429"/>
    <w:rsid w:val="004E213A"/>
    <w:rsid w:val="004E505E"/>
    <w:rsid w:val="004E68FF"/>
    <w:rsid w:val="004F0988"/>
    <w:rsid w:val="004F3340"/>
    <w:rsid w:val="0050182B"/>
    <w:rsid w:val="005018D0"/>
    <w:rsid w:val="00504825"/>
    <w:rsid w:val="00532F78"/>
    <w:rsid w:val="0053388B"/>
    <w:rsid w:val="00535773"/>
    <w:rsid w:val="00543E6C"/>
    <w:rsid w:val="00544F0B"/>
    <w:rsid w:val="0056034A"/>
    <w:rsid w:val="00565087"/>
    <w:rsid w:val="00567045"/>
    <w:rsid w:val="005842AF"/>
    <w:rsid w:val="00587B6A"/>
    <w:rsid w:val="00597161"/>
    <w:rsid w:val="00597B11"/>
    <w:rsid w:val="005B1706"/>
    <w:rsid w:val="005C19B5"/>
    <w:rsid w:val="005C5197"/>
    <w:rsid w:val="005D2854"/>
    <w:rsid w:val="005D2E01"/>
    <w:rsid w:val="005D7526"/>
    <w:rsid w:val="005E4BB2"/>
    <w:rsid w:val="005F3A39"/>
    <w:rsid w:val="005F788A"/>
    <w:rsid w:val="00602AEA"/>
    <w:rsid w:val="00610CD9"/>
    <w:rsid w:val="00614FDF"/>
    <w:rsid w:val="006350FC"/>
    <w:rsid w:val="0063543D"/>
    <w:rsid w:val="00647114"/>
    <w:rsid w:val="006548BF"/>
    <w:rsid w:val="00656613"/>
    <w:rsid w:val="00660D69"/>
    <w:rsid w:val="00663580"/>
    <w:rsid w:val="00676292"/>
    <w:rsid w:val="00687DC4"/>
    <w:rsid w:val="006912E9"/>
    <w:rsid w:val="006A323F"/>
    <w:rsid w:val="006B0EC9"/>
    <w:rsid w:val="006B2EFE"/>
    <w:rsid w:val="006B30D0"/>
    <w:rsid w:val="006C3D95"/>
    <w:rsid w:val="006D342B"/>
    <w:rsid w:val="006D579F"/>
    <w:rsid w:val="006E45FF"/>
    <w:rsid w:val="006E5C86"/>
    <w:rsid w:val="006F2A36"/>
    <w:rsid w:val="00701116"/>
    <w:rsid w:val="0071174C"/>
    <w:rsid w:val="00713C44"/>
    <w:rsid w:val="007238E3"/>
    <w:rsid w:val="00730E40"/>
    <w:rsid w:val="00734A5B"/>
    <w:rsid w:val="0074026F"/>
    <w:rsid w:val="007429F6"/>
    <w:rsid w:val="00744E76"/>
    <w:rsid w:val="007537C5"/>
    <w:rsid w:val="00753DB2"/>
    <w:rsid w:val="00756F5C"/>
    <w:rsid w:val="00765EA3"/>
    <w:rsid w:val="00772B8B"/>
    <w:rsid w:val="00774DA4"/>
    <w:rsid w:val="00781F0F"/>
    <w:rsid w:val="0079452E"/>
    <w:rsid w:val="007A4CDD"/>
    <w:rsid w:val="007A6C4E"/>
    <w:rsid w:val="007A7B79"/>
    <w:rsid w:val="007B600E"/>
    <w:rsid w:val="007E3CEB"/>
    <w:rsid w:val="007F0F4A"/>
    <w:rsid w:val="008028A4"/>
    <w:rsid w:val="00824A58"/>
    <w:rsid w:val="00830747"/>
    <w:rsid w:val="00832AD6"/>
    <w:rsid w:val="00834129"/>
    <w:rsid w:val="008359CD"/>
    <w:rsid w:val="008428CA"/>
    <w:rsid w:val="00844198"/>
    <w:rsid w:val="0084545D"/>
    <w:rsid w:val="00863C4F"/>
    <w:rsid w:val="008768CA"/>
    <w:rsid w:val="00881287"/>
    <w:rsid w:val="00884A30"/>
    <w:rsid w:val="00886883"/>
    <w:rsid w:val="00894BE4"/>
    <w:rsid w:val="00895E6D"/>
    <w:rsid w:val="00895EE1"/>
    <w:rsid w:val="00896587"/>
    <w:rsid w:val="008A2B42"/>
    <w:rsid w:val="008A58EB"/>
    <w:rsid w:val="008A790E"/>
    <w:rsid w:val="008B7BD7"/>
    <w:rsid w:val="008C384C"/>
    <w:rsid w:val="008D05CF"/>
    <w:rsid w:val="008D162A"/>
    <w:rsid w:val="008E2D68"/>
    <w:rsid w:val="008E4540"/>
    <w:rsid w:val="008E6756"/>
    <w:rsid w:val="008F1504"/>
    <w:rsid w:val="008F5E85"/>
    <w:rsid w:val="008F6FA8"/>
    <w:rsid w:val="0090271F"/>
    <w:rsid w:val="00902E23"/>
    <w:rsid w:val="009114D7"/>
    <w:rsid w:val="0091348E"/>
    <w:rsid w:val="00917CCB"/>
    <w:rsid w:val="009214E1"/>
    <w:rsid w:val="009304E9"/>
    <w:rsid w:val="00933FB0"/>
    <w:rsid w:val="00941F76"/>
    <w:rsid w:val="00942EC2"/>
    <w:rsid w:val="00944926"/>
    <w:rsid w:val="0095323F"/>
    <w:rsid w:val="009602BD"/>
    <w:rsid w:val="009803AF"/>
    <w:rsid w:val="00981364"/>
    <w:rsid w:val="0098582A"/>
    <w:rsid w:val="00997271"/>
    <w:rsid w:val="009A59C0"/>
    <w:rsid w:val="009A612A"/>
    <w:rsid w:val="009B13E9"/>
    <w:rsid w:val="009B3F66"/>
    <w:rsid w:val="009B794D"/>
    <w:rsid w:val="009D7B44"/>
    <w:rsid w:val="009E65D1"/>
    <w:rsid w:val="009F37B7"/>
    <w:rsid w:val="00A002F4"/>
    <w:rsid w:val="00A06123"/>
    <w:rsid w:val="00A10F02"/>
    <w:rsid w:val="00A164B4"/>
    <w:rsid w:val="00A2513D"/>
    <w:rsid w:val="00A26956"/>
    <w:rsid w:val="00A27486"/>
    <w:rsid w:val="00A431F8"/>
    <w:rsid w:val="00A467CF"/>
    <w:rsid w:val="00A501BD"/>
    <w:rsid w:val="00A53724"/>
    <w:rsid w:val="00A56066"/>
    <w:rsid w:val="00A73129"/>
    <w:rsid w:val="00A74FFE"/>
    <w:rsid w:val="00A82346"/>
    <w:rsid w:val="00A92BA1"/>
    <w:rsid w:val="00A95A32"/>
    <w:rsid w:val="00AA11D1"/>
    <w:rsid w:val="00AB03E0"/>
    <w:rsid w:val="00AB4A5D"/>
    <w:rsid w:val="00AC4FC4"/>
    <w:rsid w:val="00AC6BC6"/>
    <w:rsid w:val="00AD194D"/>
    <w:rsid w:val="00AD6472"/>
    <w:rsid w:val="00AE65E2"/>
    <w:rsid w:val="00AF1460"/>
    <w:rsid w:val="00AF78A1"/>
    <w:rsid w:val="00B00457"/>
    <w:rsid w:val="00B15449"/>
    <w:rsid w:val="00B26436"/>
    <w:rsid w:val="00B4183B"/>
    <w:rsid w:val="00B51403"/>
    <w:rsid w:val="00B61135"/>
    <w:rsid w:val="00B80284"/>
    <w:rsid w:val="00B86900"/>
    <w:rsid w:val="00B92570"/>
    <w:rsid w:val="00B92C52"/>
    <w:rsid w:val="00B93086"/>
    <w:rsid w:val="00BA19ED"/>
    <w:rsid w:val="00BA4B8D"/>
    <w:rsid w:val="00BA5C22"/>
    <w:rsid w:val="00BA7E42"/>
    <w:rsid w:val="00BC0F7D"/>
    <w:rsid w:val="00BD150B"/>
    <w:rsid w:val="00BD18E6"/>
    <w:rsid w:val="00BD31F2"/>
    <w:rsid w:val="00BD3C15"/>
    <w:rsid w:val="00BD7D31"/>
    <w:rsid w:val="00BD7E49"/>
    <w:rsid w:val="00BE3255"/>
    <w:rsid w:val="00BE7BF9"/>
    <w:rsid w:val="00BF04A4"/>
    <w:rsid w:val="00BF128E"/>
    <w:rsid w:val="00BF153D"/>
    <w:rsid w:val="00BF30A7"/>
    <w:rsid w:val="00C074DD"/>
    <w:rsid w:val="00C1496A"/>
    <w:rsid w:val="00C2091D"/>
    <w:rsid w:val="00C233E1"/>
    <w:rsid w:val="00C250EF"/>
    <w:rsid w:val="00C33079"/>
    <w:rsid w:val="00C42E72"/>
    <w:rsid w:val="00C45231"/>
    <w:rsid w:val="00C51FE3"/>
    <w:rsid w:val="00C551FF"/>
    <w:rsid w:val="00C5706E"/>
    <w:rsid w:val="00C617AA"/>
    <w:rsid w:val="00C63186"/>
    <w:rsid w:val="00C67818"/>
    <w:rsid w:val="00C72833"/>
    <w:rsid w:val="00C80F1D"/>
    <w:rsid w:val="00C82A9A"/>
    <w:rsid w:val="00C8679A"/>
    <w:rsid w:val="00C91962"/>
    <w:rsid w:val="00C93F40"/>
    <w:rsid w:val="00C95571"/>
    <w:rsid w:val="00CA0DA2"/>
    <w:rsid w:val="00CA3D0C"/>
    <w:rsid w:val="00CB602A"/>
    <w:rsid w:val="00CC79D9"/>
    <w:rsid w:val="00CF0949"/>
    <w:rsid w:val="00CF6397"/>
    <w:rsid w:val="00CF69C5"/>
    <w:rsid w:val="00D00D88"/>
    <w:rsid w:val="00D12624"/>
    <w:rsid w:val="00D14B41"/>
    <w:rsid w:val="00D3060A"/>
    <w:rsid w:val="00D33941"/>
    <w:rsid w:val="00D36F5C"/>
    <w:rsid w:val="00D428F0"/>
    <w:rsid w:val="00D57972"/>
    <w:rsid w:val="00D61C48"/>
    <w:rsid w:val="00D622D2"/>
    <w:rsid w:val="00D66F1E"/>
    <w:rsid w:val="00D673A5"/>
    <w:rsid w:val="00D675A9"/>
    <w:rsid w:val="00D738D6"/>
    <w:rsid w:val="00D743B9"/>
    <w:rsid w:val="00D755EB"/>
    <w:rsid w:val="00D76048"/>
    <w:rsid w:val="00D82E6F"/>
    <w:rsid w:val="00D87DFC"/>
    <w:rsid w:val="00D87E00"/>
    <w:rsid w:val="00D9134D"/>
    <w:rsid w:val="00DA7A03"/>
    <w:rsid w:val="00DB05BF"/>
    <w:rsid w:val="00DB1818"/>
    <w:rsid w:val="00DC104F"/>
    <w:rsid w:val="00DC15AE"/>
    <w:rsid w:val="00DC309B"/>
    <w:rsid w:val="00DC4DA2"/>
    <w:rsid w:val="00DD13E0"/>
    <w:rsid w:val="00DD27D7"/>
    <w:rsid w:val="00DD4C17"/>
    <w:rsid w:val="00DD567F"/>
    <w:rsid w:val="00DD74A5"/>
    <w:rsid w:val="00DE0178"/>
    <w:rsid w:val="00DE680E"/>
    <w:rsid w:val="00DE7920"/>
    <w:rsid w:val="00DF2B1F"/>
    <w:rsid w:val="00DF42F6"/>
    <w:rsid w:val="00DF4C4D"/>
    <w:rsid w:val="00DF62CD"/>
    <w:rsid w:val="00E04659"/>
    <w:rsid w:val="00E10F78"/>
    <w:rsid w:val="00E16509"/>
    <w:rsid w:val="00E34931"/>
    <w:rsid w:val="00E443E6"/>
    <w:rsid w:val="00E44582"/>
    <w:rsid w:val="00E50640"/>
    <w:rsid w:val="00E520E6"/>
    <w:rsid w:val="00E53AF6"/>
    <w:rsid w:val="00E56410"/>
    <w:rsid w:val="00E61485"/>
    <w:rsid w:val="00E65BDD"/>
    <w:rsid w:val="00E77645"/>
    <w:rsid w:val="00E956C0"/>
    <w:rsid w:val="00EA0CC5"/>
    <w:rsid w:val="00EA15B0"/>
    <w:rsid w:val="00EA5EA7"/>
    <w:rsid w:val="00EB47C4"/>
    <w:rsid w:val="00EB69B4"/>
    <w:rsid w:val="00EC4A25"/>
    <w:rsid w:val="00ED6350"/>
    <w:rsid w:val="00EE0919"/>
    <w:rsid w:val="00EE4C44"/>
    <w:rsid w:val="00EE6DFF"/>
    <w:rsid w:val="00EF5D84"/>
    <w:rsid w:val="00EF608C"/>
    <w:rsid w:val="00F025A2"/>
    <w:rsid w:val="00F02C29"/>
    <w:rsid w:val="00F0380E"/>
    <w:rsid w:val="00F04712"/>
    <w:rsid w:val="00F068C5"/>
    <w:rsid w:val="00F13360"/>
    <w:rsid w:val="00F1624E"/>
    <w:rsid w:val="00F1756B"/>
    <w:rsid w:val="00F17ABD"/>
    <w:rsid w:val="00F20D04"/>
    <w:rsid w:val="00F22EC7"/>
    <w:rsid w:val="00F260CC"/>
    <w:rsid w:val="00F320F5"/>
    <w:rsid w:val="00F325C8"/>
    <w:rsid w:val="00F33679"/>
    <w:rsid w:val="00F43A98"/>
    <w:rsid w:val="00F44138"/>
    <w:rsid w:val="00F6310F"/>
    <w:rsid w:val="00F63CA2"/>
    <w:rsid w:val="00F653B8"/>
    <w:rsid w:val="00F65606"/>
    <w:rsid w:val="00F66B2C"/>
    <w:rsid w:val="00F7045D"/>
    <w:rsid w:val="00F81F1F"/>
    <w:rsid w:val="00F9008D"/>
    <w:rsid w:val="00FA01CB"/>
    <w:rsid w:val="00FA1266"/>
    <w:rsid w:val="00FB31CC"/>
    <w:rsid w:val="00FC1192"/>
    <w:rsid w:val="03736939"/>
    <w:rsid w:val="05591D9F"/>
    <w:rsid w:val="0B67614A"/>
    <w:rsid w:val="119B6355"/>
    <w:rsid w:val="13FE7AE6"/>
    <w:rsid w:val="1AF809E0"/>
    <w:rsid w:val="2627394F"/>
    <w:rsid w:val="2DA72FC8"/>
    <w:rsid w:val="2EBE43D5"/>
    <w:rsid w:val="2FF75D9A"/>
    <w:rsid w:val="315B5B02"/>
    <w:rsid w:val="34103037"/>
    <w:rsid w:val="34874069"/>
    <w:rsid w:val="37FC2A28"/>
    <w:rsid w:val="382D0AE9"/>
    <w:rsid w:val="39090A1E"/>
    <w:rsid w:val="3DB6511A"/>
    <w:rsid w:val="3F9332D9"/>
    <w:rsid w:val="405F3611"/>
    <w:rsid w:val="412F0FD1"/>
    <w:rsid w:val="42702BF7"/>
    <w:rsid w:val="434705F9"/>
    <w:rsid w:val="43750550"/>
    <w:rsid w:val="45CC5D5D"/>
    <w:rsid w:val="4856365D"/>
    <w:rsid w:val="4A2D3E04"/>
    <w:rsid w:val="4DA60EA9"/>
    <w:rsid w:val="5142459D"/>
    <w:rsid w:val="575D2E72"/>
    <w:rsid w:val="57CD1872"/>
    <w:rsid w:val="5C240439"/>
    <w:rsid w:val="66EE2857"/>
    <w:rsid w:val="6B2B260C"/>
    <w:rsid w:val="6D851BD9"/>
    <w:rsid w:val="72D711F1"/>
    <w:rsid w:val="7A2072ED"/>
    <w:rsid w:val="7C20154B"/>
    <w:rsid w:val="7F653EF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68D91758"/>
  <w15:docId w15:val="{36ADCB79-5B57-1E47-96D2-9F66816ED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qFormat="1"/>
    <w:lsdException w:name="toc 4" w:semiHidden="1"/>
    <w:lsdException w:name="toc 5" w:semiHidden="1" w:qFormat="1"/>
    <w:lsdException w:name="toc 6" w:semiHidden="1"/>
    <w:lsdException w:name="toc 7" w:semiHidden="1"/>
    <w:lsdException w:name="toc 8" w:uiPriority="39"/>
    <w:lsdException w:name="toc 9" w:uiPriority="39" w:qFormat="1"/>
    <w:lsdException w:name="annotation text"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CommentText">
    <w:name w:val="annotation text"/>
    <w:basedOn w:val="Normal"/>
    <w:link w:val="CommentTextChar"/>
    <w:qFormat/>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paragraph" w:styleId="NormalWeb">
    <w:name w:val="Normal (Web)"/>
    <w:basedOn w:val="Normal"/>
    <w:rPr>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563C1"/>
      <w:u w:val="single"/>
    </w:rPr>
  </w:style>
  <w:style w:type="character" w:styleId="CommentReference">
    <w:name w:val="annotation reference"/>
    <w:basedOn w:val="DefaultParagraphFont"/>
    <w:rPr>
      <w:sz w:val="21"/>
      <w:szCs w:val="21"/>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cs="Segoe UI"/>
      <w:sz w:val="18"/>
      <w:szCs w:val="18"/>
      <w:lang w:eastAsia="en-US"/>
    </w:rPr>
  </w:style>
  <w:style w:type="character" w:customStyle="1" w:styleId="Mentionnonrsolue1">
    <w:name w:val="Mention non résolue1"/>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ind w:leftChars="400" w:left="840"/>
    </w:pPr>
  </w:style>
  <w:style w:type="paragraph" w:styleId="Revision">
    <w:name w:val="Revision"/>
    <w:hidden/>
    <w:uiPriority w:val="99"/>
    <w:semiHidden/>
    <w:rsid w:val="00D61C48"/>
    <w:rPr>
      <w:rFonts w:eastAsia="Times New Roman"/>
      <w:lang w:val="en-GB" w:eastAsia="en-US"/>
    </w:rPr>
  </w:style>
  <w:style w:type="character" w:customStyle="1" w:styleId="CommentaireCar">
    <w:name w:val="Commentaire Car"/>
    <w:basedOn w:val="DefaultParagraphFont"/>
    <w:rsid w:val="00B00457"/>
    <w:rPr>
      <w:lang w:eastAsia="en-US"/>
    </w:rPr>
  </w:style>
  <w:style w:type="paragraph" w:styleId="CommentSubject">
    <w:name w:val="annotation subject"/>
    <w:basedOn w:val="CommentText"/>
    <w:next w:val="CommentText"/>
    <w:link w:val="CommentSubjectChar"/>
    <w:rsid w:val="00B00457"/>
    <w:rPr>
      <w:rFonts w:eastAsia="Batang"/>
      <w:b/>
      <w:bCs/>
    </w:rPr>
  </w:style>
  <w:style w:type="character" w:customStyle="1" w:styleId="CommentTextChar">
    <w:name w:val="Comment Text Char"/>
    <w:basedOn w:val="DefaultParagraphFont"/>
    <w:link w:val="CommentText"/>
    <w:rsid w:val="00B00457"/>
    <w:rPr>
      <w:rFonts w:eastAsia="Times New Roman"/>
      <w:lang w:val="en-GB" w:eastAsia="en-US"/>
    </w:rPr>
  </w:style>
  <w:style w:type="character" w:customStyle="1" w:styleId="CommentSubjectChar">
    <w:name w:val="Comment Subject Char"/>
    <w:basedOn w:val="CommentTextChar"/>
    <w:link w:val="CommentSubject"/>
    <w:rsid w:val="00B00457"/>
    <w:rPr>
      <w:rFonts w:eastAsia="Batang"/>
      <w:b/>
      <w:bCs/>
      <w:lang w:val="en-GB" w:eastAsia="en-US"/>
    </w:rPr>
  </w:style>
  <w:style w:type="character" w:customStyle="1" w:styleId="B1Char1">
    <w:name w:val="B1 Char1"/>
    <w:link w:val="B1"/>
    <w:rsid w:val="0079452E"/>
    <w:rPr>
      <w:rFonts w:eastAsia="Times New Roman"/>
      <w:lang w:val="en-GB" w:eastAsia="en-US"/>
    </w:rPr>
  </w:style>
  <w:style w:type="character" w:customStyle="1" w:styleId="Heading1Char">
    <w:name w:val="Heading 1 Char"/>
    <w:basedOn w:val="DefaultParagraphFont"/>
    <w:link w:val="Heading1"/>
    <w:rsid w:val="0079452E"/>
    <w:rPr>
      <w:rFonts w:ascii="Arial" w:eastAsia="Times New Roman" w:hAnsi="Arial"/>
      <w:sz w:val="36"/>
      <w:lang w:val="en-GB" w:eastAsia="en-US"/>
    </w:rPr>
  </w:style>
  <w:style w:type="character" w:customStyle="1" w:styleId="B1Char">
    <w:name w:val="B1 Char"/>
    <w:locked/>
    <w:rsid w:val="0079452E"/>
    <w:rPr>
      <w:rFonts w:ascii="Times New Roman" w:hAnsi="Times New Roman"/>
      <w:noProof/>
      <w:lang w:val="en-GB" w:eastAsia="en-US"/>
    </w:rPr>
  </w:style>
  <w:style w:type="paragraph" w:styleId="Caption">
    <w:name w:val="caption"/>
    <w:basedOn w:val="Normal"/>
    <w:next w:val="Normal"/>
    <w:unhideWhenUsed/>
    <w:qFormat/>
    <w:rsid w:val="0079452E"/>
    <w:pPr>
      <w:spacing w:after="200"/>
    </w:pPr>
    <w:rPr>
      <w:rFonts w:eastAsiaTheme="minorEastAsia"/>
      <w:i/>
      <w:iCs/>
      <w:noProof/>
      <w:color w:val="44546A" w:themeColor="text2"/>
      <w:sz w:val="18"/>
      <w:szCs w:val="18"/>
    </w:rPr>
  </w:style>
  <w:style w:type="character" w:customStyle="1" w:styleId="TFChar">
    <w:name w:val="TF Char"/>
    <w:link w:val="TF"/>
    <w:qFormat/>
    <w:locked/>
    <w:rsid w:val="0079452E"/>
    <w:rPr>
      <w:rFonts w:ascii="Arial" w:eastAsia="Times New Roman" w:hAnsi="Arial"/>
      <w:b/>
      <w:lang w:val="en-GB" w:eastAsia="en-US"/>
    </w:rPr>
  </w:style>
  <w:style w:type="character" w:customStyle="1" w:styleId="THChar">
    <w:name w:val="TH Char"/>
    <w:link w:val="TH"/>
    <w:qFormat/>
    <w:locked/>
    <w:rsid w:val="0079452E"/>
    <w:rPr>
      <w:rFonts w:ascii="Arial" w:eastAsia="Times New Roman" w:hAnsi="Arial"/>
      <w:b/>
      <w:lang w:val="en-GB" w:eastAsia="en-US"/>
    </w:rPr>
  </w:style>
  <w:style w:type="character" w:customStyle="1" w:styleId="B2Char">
    <w:name w:val="B2 Char"/>
    <w:link w:val="B2"/>
    <w:rsid w:val="0079452E"/>
    <w:rPr>
      <w:rFonts w:eastAsia="Times New Roman"/>
      <w:lang w:val="en-GB" w:eastAsia="en-US"/>
    </w:rPr>
  </w:style>
  <w:style w:type="character" w:customStyle="1" w:styleId="TALChar">
    <w:name w:val="TAL Char"/>
    <w:link w:val="TAL"/>
    <w:locked/>
    <w:rsid w:val="0079452E"/>
    <w:rPr>
      <w:rFonts w:ascii="Arial" w:eastAsia="Times New Roman" w:hAnsi="Arial"/>
      <w:sz w:val="18"/>
      <w:lang w:val="en-GB" w:eastAsia="en-US"/>
    </w:rPr>
  </w:style>
  <w:style w:type="character" w:customStyle="1" w:styleId="TAHCar">
    <w:name w:val="TAH Car"/>
    <w:link w:val="TAH"/>
    <w:locked/>
    <w:rsid w:val="0079452E"/>
    <w:rPr>
      <w:rFonts w:ascii="Arial" w:eastAsia="Times New Roman" w:hAnsi="Arial"/>
      <w:b/>
      <w:sz w:val="18"/>
      <w:lang w:val="en-GB" w:eastAsia="en-US"/>
    </w:rPr>
  </w:style>
  <w:style w:type="character" w:customStyle="1" w:styleId="NOChar">
    <w:name w:val="NO Char"/>
    <w:link w:val="NO"/>
    <w:locked/>
    <w:rsid w:val="005D285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81417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package" Target="embeddings/Microsoft_Visio_Drawing5.vsdx"/><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8DCA91-40F4-46DB-8A3C-699DA2091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6</Pages>
  <Words>1246</Words>
  <Characters>6428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Iraj Sodagar</cp:lastModifiedBy>
  <cp:revision>116</cp:revision>
  <cp:lastPrinted>2019-02-25T14:05:00Z</cp:lastPrinted>
  <dcterms:created xsi:type="dcterms:W3CDTF">2023-05-15T17:07:00Z</dcterms:created>
  <dcterms:modified xsi:type="dcterms:W3CDTF">2023-05-16T13:11:00Z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AB3F8990E1EE49E7BEA6F4AD84E59A6F</vt:lpwstr>
  </property>
  <property fmtid="{D5CDD505-2E9C-101B-9397-08002B2CF9AE}" pid="4" name="_2015_ms_pID_725343">
    <vt:lpwstr>(3)SxStc/+9InL2yPB6AfMJntCe6PQJZW2hfVg/Iyc+cTZWxrATC7C88LIdi74hDQzBUrxIzdyw
AULWevPaFZJa3r5prMdL3rH8zK0/M47KYHAr1T3au/QDi7v0lmAZ4ZLVWFSv4hCoD7wDpCU4
2Jg4rMo3T6pRpPZV22ln+GrMTea96pTE0K7W7tECRzQFkV4VZfTveKxz/FZ5kfDqM3JHvKeK
GcZhrQga3J6otW/hJq</vt:lpwstr>
  </property>
  <property fmtid="{D5CDD505-2E9C-101B-9397-08002B2CF9AE}" pid="5" name="_2015_ms_pID_7253431">
    <vt:lpwstr>BFcyKZw0HbOzKmBLgfR0cDSs9BnW4YM9gcJd9yUtIY8fmCUNsKZ3V9
MybrjsP0XpWbExTYKfXEAWYxz1ITq9HoWtnql5AUFxyH/XlcNtGyN9KO/6S8rjMAV4ivhPqX
hMMs6rfPakgJOIfMnows6SP+4ou1yrdtPYhO5RAt4xPBjFIdYIOwnMexLJzkjCOEmeN+6P6j
Gbr4tN8wgcr4kToy6Ntw36bO+OXwi6kMQwjJ</vt:lpwstr>
  </property>
  <property fmtid="{D5CDD505-2E9C-101B-9397-08002B2CF9AE}" pid="6" name="_2015_ms_pID_7253432">
    <vt:lpwstr>XA==</vt:lpwstr>
  </property>
  <property fmtid="{D5CDD505-2E9C-101B-9397-08002B2CF9AE}" pid="7" name="GrammarlyDocumentId">
    <vt:lpwstr>d0f17c2eb82931e38ff359f7abbe5f553a8ef0a5a6e61da56e6a6105e16316a1</vt:lpwstr>
  </property>
</Properties>
</file>