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29C054EB"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CB03C5" w:rsidRPr="00CB03C5">
        <w:rPr>
          <w:rFonts w:ascii="Arial" w:hAnsi="Arial" w:cs="Arial"/>
          <w:b/>
          <w:bCs/>
          <w:szCs w:val="24"/>
          <w:lang w:val="pt-BR" w:eastAsia="ja-JP"/>
        </w:rPr>
        <w:t>8.6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BEE6CFC"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329EF">
        <w:rPr>
          <w:rFonts w:ascii="Arial" w:hAnsi="Arial" w:cs="Arial"/>
          <w:b/>
          <w:szCs w:val="24"/>
          <w:lang w:val="en-US" w:eastAsia="ja-JP"/>
        </w:rPr>
        <w:t>Split Rendering Formats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6A27B7E9" w14:textId="2A324A90" w:rsidR="007329EF" w:rsidRDefault="007329EF" w:rsidP="00C112DE">
      <w:pPr>
        <w:rPr>
          <w:lang w:val="en-US"/>
        </w:rPr>
      </w:pPr>
      <w:r>
        <w:rPr>
          <w:lang w:val="en-US"/>
        </w:rPr>
        <w:t>Split rendering may be performed in one of a variety of operation points, ranging from complete flattening and projection of the 3D scene to 2D views and to 3D scene pre-processing to meet the UEs capabilities and requirements. The following figure depicts this wide spectrum of split rendering operation points:</w:t>
      </w:r>
    </w:p>
    <w:p w14:paraId="666351B9" w14:textId="3D61C884" w:rsidR="007329EF" w:rsidRDefault="00000000" w:rsidP="00C112DE">
      <w:pPr>
        <w:rPr>
          <w:lang w:val="en-US"/>
        </w:rPr>
      </w:pPr>
      <w:r>
        <w:rPr>
          <w:lang w:val="en-US"/>
        </w:rPr>
        <w:pict w14:anchorId="59055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106.5pt;mso-left-percent:-10001;mso-top-percent:-10001;mso-position-horizontal:absolute;mso-position-horizontal-relative:char;mso-position-vertical:absolute;mso-position-vertical-relative:line;mso-left-percent:-10001;mso-top-percent:-10001">
            <v:imagedata r:id="rId11" o:title=""/>
          </v:shape>
        </w:pict>
      </w:r>
    </w:p>
    <w:p w14:paraId="60071FB0" w14:textId="77777777" w:rsidR="007329EF" w:rsidRDefault="007329EF" w:rsidP="00C112DE">
      <w:pPr>
        <w:rPr>
          <w:lang w:val="en-US"/>
        </w:rPr>
      </w:pPr>
    </w:p>
    <w:p w14:paraId="7BAE957B" w14:textId="6D2827DD" w:rsidR="00F2666E" w:rsidRDefault="00261837" w:rsidP="00C112DE">
      <w:pPr>
        <w:rPr>
          <w:lang w:val="en-US"/>
        </w:rPr>
      </w:pPr>
      <w:r>
        <w:rPr>
          <w:lang w:val="en-US"/>
        </w:rPr>
        <w:t>In this contribution, we</w:t>
      </w:r>
      <w:r w:rsidR="007329EF">
        <w:rPr>
          <w:lang w:val="en-US"/>
        </w:rPr>
        <w:t xml:space="preserve"> describe a profile of split rendering that corresponds to the full flattening and pre-rendering on the </w:t>
      </w:r>
      <w:r w:rsidR="004956C1">
        <w:rPr>
          <w:lang w:val="en-US"/>
        </w:rPr>
        <w:t>edge server</w:t>
      </w:r>
      <w:r w:rsidR="00F2666E">
        <w:rPr>
          <w:lang w:val="en-US"/>
        </w:rPr>
        <w:t>.</w:t>
      </w:r>
      <w:r w:rsidR="004956C1">
        <w:rPr>
          <w:lang w:val="en-US"/>
        </w:rPr>
        <w:t xml:space="preserve"> It supports different configurations that may be mapped directly to </w:t>
      </w:r>
      <w:proofErr w:type="spellStart"/>
      <w:r w:rsidR="004956C1">
        <w:rPr>
          <w:lang w:val="en-US"/>
        </w:rPr>
        <w:t>OpenXR</w:t>
      </w:r>
      <w:proofErr w:type="spellEnd"/>
      <w:r w:rsidR="004956C1">
        <w:rPr>
          <w:lang w:val="en-US"/>
        </w:rPr>
        <w:t xml:space="preserve">. </w:t>
      </w:r>
    </w:p>
    <w:bookmarkEnd w:id="0"/>
    <w:p w14:paraId="2245E2A1" w14:textId="0DD73EC8" w:rsidR="009162C5" w:rsidRDefault="004956C1" w:rsidP="00CD5384">
      <w:pPr>
        <w:pStyle w:val="Heading1"/>
        <w:numPr>
          <w:ilvl w:val="0"/>
          <w:numId w:val="3"/>
        </w:numPr>
      </w:pPr>
      <w:r>
        <w:t>Full Pre-rendering Profile</w:t>
      </w:r>
    </w:p>
    <w:p w14:paraId="15904012" w14:textId="374C0B36" w:rsidR="004956C1" w:rsidRDefault="004956C1" w:rsidP="004956C1">
      <w:pPr>
        <w:pStyle w:val="Heading2"/>
        <w:numPr>
          <w:ilvl w:val="0"/>
          <w:numId w:val="0"/>
        </w:numPr>
        <w:ind w:left="576" w:hanging="576"/>
      </w:pPr>
      <w:r>
        <w:t xml:space="preserve">2.1 </w:t>
      </w:r>
      <w:r>
        <w:tab/>
        <w:t>Overview</w:t>
      </w:r>
    </w:p>
    <w:p w14:paraId="6D634180" w14:textId="23DF4087" w:rsidR="004956C1" w:rsidRDefault="004956C1" w:rsidP="004956C1">
      <w:pPr>
        <w:rPr>
          <w:lang w:val="en-US"/>
        </w:rPr>
      </w:pPr>
      <w:r>
        <w:rPr>
          <w:lang w:val="en-US"/>
        </w:rPr>
        <w:t xml:space="preserve">The full-prerendering profile is restricted to the support of 2D content exclusively. The capabilities of the receiving UE are shared with the split rendering server prior to the start of the split rendering session. These capabilities and configurations would indicate the audio-visual output setup on the UE. For example, it would indicate that the output device is an HMD that supports 2 views and stereo audio. </w:t>
      </w:r>
    </w:p>
    <w:p w14:paraId="5AC90F91" w14:textId="0CACC961" w:rsidR="004956C1" w:rsidRDefault="004956C1" w:rsidP="004956C1">
      <w:pPr>
        <w:pStyle w:val="Heading2"/>
        <w:numPr>
          <w:ilvl w:val="0"/>
          <w:numId w:val="0"/>
        </w:numPr>
        <w:ind w:left="576" w:hanging="576"/>
      </w:pPr>
      <w:r>
        <w:t xml:space="preserve">2.2 </w:t>
      </w:r>
      <w:r>
        <w:tab/>
        <w:t>Downlink Formats</w:t>
      </w:r>
    </w:p>
    <w:p w14:paraId="5BB655DE" w14:textId="57FE512E" w:rsidR="004956C1" w:rsidRDefault="004956C1" w:rsidP="004956C1">
      <w:pPr>
        <w:rPr>
          <w:lang w:val="en-US"/>
        </w:rPr>
      </w:pPr>
      <w:r>
        <w:rPr>
          <w:lang w:val="en-US"/>
        </w:rPr>
        <w:t>The visual format</w:t>
      </w:r>
      <w:r w:rsidR="00A94CB7">
        <w:rPr>
          <w:lang w:val="en-US"/>
        </w:rPr>
        <w:t xml:space="preserve">s supported in this profile match the options that are supported by </w:t>
      </w:r>
      <w:proofErr w:type="spellStart"/>
      <w:r w:rsidR="00A94CB7">
        <w:rPr>
          <w:lang w:val="en-US"/>
        </w:rPr>
        <w:t>OpenXR</w:t>
      </w:r>
      <w:proofErr w:type="spellEnd"/>
      <w:r w:rsidR="00A94CB7">
        <w:rPr>
          <w:lang w:val="en-US"/>
        </w:rPr>
        <w:t>. The supported view configurations are:</w:t>
      </w:r>
    </w:p>
    <w:p w14:paraId="527D3D88" w14:textId="2A4E7106" w:rsidR="00A94CB7" w:rsidRDefault="00A94CB7" w:rsidP="00A94CB7">
      <w:pPr>
        <w:numPr>
          <w:ilvl w:val="0"/>
          <w:numId w:val="17"/>
        </w:numPr>
        <w:rPr>
          <w:lang w:val="en-US"/>
        </w:rPr>
      </w:pPr>
      <w:r>
        <w:rPr>
          <w:lang w:val="en-US"/>
        </w:rPr>
        <w:t>Mono: a single view</w:t>
      </w:r>
    </w:p>
    <w:p w14:paraId="1E52AF80" w14:textId="20B8992B" w:rsidR="00A94CB7" w:rsidRDefault="00A94CB7" w:rsidP="00A94CB7">
      <w:pPr>
        <w:numPr>
          <w:ilvl w:val="0"/>
          <w:numId w:val="17"/>
        </w:numPr>
        <w:rPr>
          <w:lang w:val="en-US"/>
        </w:rPr>
      </w:pPr>
      <w:r>
        <w:rPr>
          <w:lang w:val="en-US"/>
        </w:rPr>
        <w:t>Stereo: one view per eye</w:t>
      </w:r>
    </w:p>
    <w:p w14:paraId="64D8D73E" w14:textId="32707923" w:rsidR="00A94CB7" w:rsidRDefault="00A94CB7" w:rsidP="00A94CB7">
      <w:pPr>
        <w:rPr>
          <w:lang w:val="en-US"/>
        </w:rPr>
      </w:pPr>
      <w:r>
        <w:rPr>
          <w:lang w:val="en-US"/>
        </w:rPr>
        <w:lastRenderedPageBreak/>
        <w:t>The following composition layers are supported:</w:t>
      </w:r>
    </w:p>
    <w:p w14:paraId="1FE4052A" w14:textId="31B2CA82" w:rsidR="00A94CB7" w:rsidRDefault="00A94CB7" w:rsidP="00A94CB7">
      <w:pPr>
        <w:numPr>
          <w:ilvl w:val="0"/>
          <w:numId w:val="18"/>
        </w:numPr>
        <w:rPr>
          <w:lang w:val="en-US"/>
        </w:rPr>
      </w:pPr>
      <w:r>
        <w:rPr>
          <w:lang w:val="en-US"/>
        </w:rPr>
        <w:t>Projection: projection of the scene to a 2D plane using a perspective camera</w:t>
      </w:r>
    </w:p>
    <w:p w14:paraId="330F9B1E" w14:textId="71F320DE" w:rsidR="00A94CB7" w:rsidRDefault="00A94CB7" w:rsidP="00A94CB7">
      <w:pPr>
        <w:numPr>
          <w:ilvl w:val="0"/>
          <w:numId w:val="18"/>
        </w:numPr>
        <w:rPr>
          <w:lang w:val="en-US"/>
        </w:rPr>
      </w:pPr>
      <w:r>
        <w:rPr>
          <w:lang w:val="en-US"/>
        </w:rPr>
        <w:t>Quad: a 2d surface that is composed in the 3D space by the XR runtime</w:t>
      </w:r>
    </w:p>
    <w:p w14:paraId="1740D27F" w14:textId="65D0A430" w:rsidR="00A94CB7" w:rsidRDefault="00A94CB7" w:rsidP="00A94CB7">
      <w:pPr>
        <w:numPr>
          <w:ilvl w:val="0"/>
          <w:numId w:val="18"/>
        </w:numPr>
        <w:rPr>
          <w:lang w:val="en-US"/>
        </w:rPr>
      </w:pPr>
      <w:r>
        <w:rPr>
          <w:lang w:val="en-US"/>
        </w:rPr>
        <w:t>Equirectangular: an equirectangular projection of the 3D space that is usually used to provide a background</w:t>
      </w:r>
    </w:p>
    <w:p w14:paraId="1037C08C" w14:textId="456ADBF8" w:rsidR="00A94CB7" w:rsidRDefault="00A94CB7" w:rsidP="00A94CB7">
      <w:pPr>
        <w:numPr>
          <w:ilvl w:val="0"/>
          <w:numId w:val="18"/>
        </w:numPr>
        <w:rPr>
          <w:lang w:val="en-US"/>
        </w:rPr>
      </w:pPr>
      <w:proofErr w:type="spellStart"/>
      <w:r>
        <w:rPr>
          <w:lang w:val="en-US"/>
        </w:rPr>
        <w:t>Cubemap</w:t>
      </w:r>
      <w:proofErr w:type="spellEnd"/>
      <w:r>
        <w:rPr>
          <w:lang w:val="en-US"/>
        </w:rPr>
        <w:t xml:space="preserve">: a set of 6 </w:t>
      </w:r>
      <w:proofErr w:type="spellStart"/>
      <w:r>
        <w:rPr>
          <w:lang w:val="en-US"/>
        </w:rPr>
        <w:t>swapchain</w:t>
      </w:r>
      <w:proofErr w:type="spellEnd"/>
      <w:r>
        <w:rPr>
          <w:lang w:val="en-US"/>
        </w:rPr>
        <w:t xml:space="preserve"> images that represent a projection of the 3D scene onto a cube</w:t>
      </w:r>
    </w:p>
    <w:p w14:paraId="2F8590FC" w14:textId="74451384" w:rsidR="008F2C68" w:rsidRDefault="008F2C68" w:rsidP="008F2C68">
      <w:pPr>
        <w:rPr>
          <w:lang w:val="en-US"/>
        </w:rPr>
      </w:pPr>
      <w:r>
        <w:rPr>
          <w:lang w:val="en-US"/>
        </w:rPr>
        <w:t xml:space="preserve">Each </w:t>
      </w:r>
      <w:proofErr w:type="spellStart"/>
      <w:r>
        <w:rPr>
          <w:lang w:val="en-US"/>
        </w:rPr>
        <w:t>swapchain</w:t>
      </w:r>
      <w:proofErr w:type="spellEnd"/>
      <w:r>
        <w:rPr>
          <w:lang w:val="en-US"/>
        </w:rPr>
        <w:t xml:space="preserve"> image will have the following properties:</w:t>
      </w:r>
    </w:p>
    <w:p w14:paraId="190AB095" w14:textId="2F5A9894" w:rsidR="008F2C68" w:rsidRDefault="008F2C68" w:rsidP="009A19D0">
      <w:pPr>
        <w:numPr>
          <w:ilvl w:val="0"/>
          <w:numId w:val="19"/>
        </w:numPr>
        <w:rPr>
          <w:lang w:val="en-US"/>
        </w:rPr>
      </w:pPr>
      <w:r>
        <w:rPr>
          <w:lang w:val="en-US"/>
        </w:rPr>
        <w:t>Format: RGB, RGB</w:t>
      </w:r>
      <w:r w:rsidR="009A19D0">
        <w:rPr>
          <w:lang w:val="en-US"/>
        </w:rPr>
        <w:t xml:space="preserve"> with </w:t>
      </w:r>
      <w:r>
        <w:rPr>
          <w:lang w:val="en-US"/>
        </w:rPr>
        <w:t>A</w:t>
      </w:r>
      <w:r w:rsidR="009A19D0">
        <w:rPr>
          <w:lang w:val="en-US"/>
        </w:rPr>
        <w:t>lpha (RGBA)</w:t>
      </w:r>
      <w:r>
        <w:rPr>
          <w:lang w:val="en-US"/>
        </w:rPr>
        <w:t>, and single-channel Depth formats with different precisions</w:t>
      </w:r>
      <w:r w:rsidR="00B82A97">
        <w:rPr>
          <w:lang w:val="en-US"/>
        </w:rPr>
        <w:t xml:space="preserve">. RGB may be recovered from the coded YUV video stream. Depth information may be coded a separate video stream. </w:t>
      </w:r>
    </w:p>
    <w:p w14:paraId="6B562B3B" w14:textId="24789217" w:rsidR="008F2C68" w:rsidRDefault="009A19D0" w:rsidP="008F2C68">
      <w:pPr>
        <w:numPr>
          <w:ilvl w:val="0"/>
          <w:numId w:val="19"/>
        </w:numPr>
        <w:rPr>
          <w:lang w:val="en-US"/>
        </w:rPr>
      </w:pPr>
      <w:r>
        <w:rPr>
          <w:lang w:val="en-US"/>
        </w:rPr>
        <w:t xml:space="preserve">Dimension: width and height of the </w:t>
      </w:r>
      <w:proofErr w:type="spellStart"/>
      <w:r>
        <w:rPr>
          <w:lang w:val="en-US"/>
        </w:rPr>
        <w:t>swapchain</w:t>
      </w:r>
      <w:proofErr w:type="spellEnd"/>
      <w:r>
        <w:rPr>
          <w:lang w:val="en-US"/>
        </w:rPr>
        <w:t xml:space="preserve"> image</w:t>
      </w:r>
    </w:p>
    <w:p w14:paraId="7D4A4DC3" w14:textId="1EBAFF27" w:rsidR="009A19D0" w:rsidRDefault="009A19D0" w:rsidP="008F2C68">
      <w:pPr>
        <w:numPr>
          <w:ilvl w:val="0"/>
          <w:numId w:val="19"/>
        </w:numPr>
        <w:rPr>
          <w:lang w:val="en-US"/>
        </w:rPr>
      </w:pPr>
      <w:r>
        <w:rPr>
          <w:lang w:val="en-US"/>
        </w:rPr>
        <w:t xml:space="preserve">Mipmap: count of the level of detail of the </w:t>
      </w:r>
      <w:proofErr w:type="spellStart"/>
      <w:r>
        <w:rPr>
          <w:lang w:val="en-US"/>
        </w:rPr>
        <w:t>swapchain</w:t>
      </w:r>
      <w:proofErr w:type="spellEnd"/>
      <w:r w:rsidR="005A5E26">
        <w:rPr>
          <w:lang w:val="en-US"/>
        </w:rPr>
        <w:t xml:space="preserve"> image. The </w:t>
      </w:r>
      <w:proofErr w:type="spellStart"/>
      <w:r w:rsidR="005A5E26">
        <w:rPr>
          <w:lang w:val="en-US"/>
        </w:rPr>
        <w:t>swapchain</w:t>
      </w:r>
      <w:proofErr w:type="spellEnd"/>
      <w:r w:rsidR="005A5E26">
        <w:rPr>
          <w:lang w:val="en-US"/>
        </w:rPr>
        <w:t xml:space="preserve"> images maybe created at the UE side. Some Graphics Engines expect that the image dimensions are a power of 2.</w:t>
      </w:r>
    </w:p>
    <w:p w14:paraId="06DB3A56" w14:textId="34579EFC" w:rsidR="005A5E26" w:rsidRDefault="00B82A97" w:rsidP="00B82A97">
      <w:pPr>
        <w:rPr>
          <w:lang w:val="en-US"/>
        </w:rPr>
      </w:pPr>
      <w:r>
        <w:rPr>
          <w:lang w:val="en-US"/>
        </w:rPr>
        <w:t>For audio, the following formats are to be supported:</w:t>
      </w:r>
    </w:p>
    <w:p w14:paraId="207AF5D3" w14:textId="35F447F0" w:rsidR="00B82A97" w:rsidRDefault="00B82A97" w:rsidP="00B82A97">
      <w:pPr>
        <w:numPr>
          <w:ilvl w:val="0"/>
          <w:numId w:val="20"/>
        </w:numPr>
        <w:rPr>
          <w:lang w:val="en-US"/>
        </w:rPr>
      </w:pPr>
      <w:r>
        <w:rPr>
          <w:lang w:val="en-US"/>
        </w:rPr>
        <w:t xml:space="preserve">Stereo audio mixed and </w:t>
      </w:r>
      <w:proofErr w:type="spellStart"/>
      <w:r>
        <w:rPr>
          <w:lang w:val="en-US"/>
        </w:rPr>
        <w:t>binauralized</w:t>
      </w:r>
      <w:proofErr w:type="spellEnd"/>
      <w:r>
        <w:rPr>
          <w:lang w:val="en-US"/>
        </w:rPr>
        <w:t xml:space="preserve"> based on the viewer’s current pose</w:t>
      </w:r>
    </w:p>
    <w:p w14:paraId="7778A085" w14:textId="095628AC" w:rsidR="00B82A97" w:rsidRPr="004956C1" w:rsidRDefault="00B82A97" w:rsidP="00B82A97">
      <w:pPr>
        <w:numPr>
          <w:ilvl w:val="0"/>
          <w:numId w:val="20"/>
        </w:numPr>
        <w:rPr>
          <w:lang w:val="en-US"/>
        </w:rPr>
      </w:pPr>
      <w:r>
        <w:rPr>
          <w:lang w:val="en-US"/>
        </w:rPr>
        <w:t>HOA audio mixed based on the viewer’s current position that extracted from the pose</w:t>
      </w:r>
    </w:p>
    <w:p w14:paraId="703B97C1" w14:textId="69A7610E" w:rsidR="00E87A4B" w:rsidRDefault="004956C1" w:rsidP="004956C1">
      <w:pPr>
        <w:pStyle w:val="Heading2"/>
        <w:numPr>
          <w:ilvl w:val="0"/>
          <w:numId w:val="0"/>
        </w:numPr>
        <w:ind w:left="576" w:hanging="576"/>
      </w:pPr>
      <w:r>
        <w:t xml:space="preserve">2.3 </w:t>
      </w:r>
      <w:r>
        <w:tab/>
        <w:t>Uplink Formats</w:t>
      </w:r>
    </w:p>
    <w:p w14:paraId="55435098" w14:textId="399B6469" w:rsidR="004956C1" w:rsidRDefault="00B82A97" w:rsidP="004956C1">
      <w:pPr>
        <w:rPr>
          <w:lang w:val="en-US"/>
        </w:rPr>
      </w:pPr>
      <w:r>
        <w:rPr>
          <w:lang w:val="en-US"/>
        </w:rPr>
        <w:t>The rendering process relies on the reception of pose predictions and user input. The pose information is formatted as follows:</w:t>
      </w:r>
    </w:p>
    <w:p w14:paraId="1967EA96" w14:textId="39DA60AB" w:rsidR="00B82A97" w:rsidRDefault="00B82A97" w:rsidP="00B82A97">
      <w:pPr>
        <w:numPr>
          <w:ilvl w:val="0"/>
          <w:numId w:val="21"/>
        </w:numPr>
        <w:rPr>
          <w:lang w:val="en-US"/>
        </w:rPr>
      </w:pPr>
      <w:r>
        <w:rPr>
          <w:lang w:val="en-US"/>
        </w:rPr>
        <w:t>An array of multiple pose predictions</w:t>
      </w:r>
    </w:p>
    <w:p w14:paraId="09BB4F06" w14:textId="3FDDA5DC" w:rsidR="00B82A97" w:rsidRDefault="00B82A97" w:rsidP="00B82A97">
      <w:pPr>
        <w:numPr>
          <w:ilvl w:val="0"/>
          <w:numId w:val="21"/>
        </w:numPr>
        <w:rPr>
          <w:lang w:val="en-US"/>
        </w:rPr>
      </w:pPr>
      <w:r>
        <w:rPr>
          <w:lang w:val="en-US"/>
        </w:rPr>
        <w:t>Each pose prediction consists of a position and orientation component as a 3D (coordinates) and 4D (quaternion) vectors respectively.</w:t>
      </w:r>
    </w:p>
    <w:p w14:paraId="3530C768" w14:textId="647C3C83" w:rsidR="00B82A97" w:rsidRDefault="00B82A97" w:rsidP="00B82A97">
      <w:pPr>
        <w:numPr>
          <w:ilvl w:val="0"/>
          <w:numId w:val="21"/>
        </w:numPr>
        <w:rPr>
          <w:lang w:val="en-US"/>
        </w:rPr>
      </w:pPr>
      <w:r>
        <w:rPr>
          <w:lang w:val="en-US"/>
        </w:rPr>
        <w:t>The prediction timestamp associated with the predicted pose</w:t>
      </w:r>
    </w:p>
    <w:p w14:paraId="0D2A651B" w14:textId="164188B7" w:rsidR="00B82A97" w:rsidRDefault="00B82A97" w:rsidP="00B82A97">
      <w:pPr>
        <w:numPr>
          <w:ilvl w:val="0"/>
          <w:numId w:val="21"/>
        </w:numPr>
        <w:rPr>
          <w:lang w:val="en-US"/>
        </w:rPr>
      </w:pPr>
      <w:r>
        <w:rPr>
          <w:lang w:val="en-US"/>
        </w:rPr>
        <w:t>An XR space for which the pose is created. If not present, this defaults to the viewer’s XR space.</w:t>
      </w:r>
    </w:p>
    <w:p w14:paraId="6B26996A" w14:textId="6316D404" w:rsidR="007C2316" w:rsidRPr="004956C1" w:rsidRDefault="007C2316" w:rsidP="007C2316">
      <w:pPr>
        <w:rPr>
          <w:lang w:val="en-US"/>
        </w:rPr>
      </w:pPr>
      <w:r>
        <w:rPr>
          <w:lang w:val="en-US"/>
        </w:rPr>
        <w:t xml:space="preserve">The user input may be described following </w:t>
      </w:r>
      <w:proofErr w:type="spellStart"/>
      <w:r>
        <w:rPr>
          <w:lang w:val="en-US"/>
        </w:rPr>
        <w:t>OpenXR’s</w:t>
      </w:r>
      <w:proofErr w:type="spellEnd"/>
      <w:r>
        <w:rPr>
          <w:lang w:val="en-US"/>
        </w:rPr>
        <w:t xml:space="preserve"> convention on</w:t>
      </w:r>
      <w:r w:rsidR="00C16800">
        <w:rPr>
          <w:lang w:val="en-US"/>
        </w:rPr>
        <w:t xml:space="preserve"> naming the actions.</w:t>
      </w:r>
    </w:p>
    <w:p w14:paraId="31DFDB63" w14:textId="77777777" w:rsidR="00583965" w:rsidRDefault="00583965" w:rsidP="007D1D47">
      <w:pPr>
        <w:pStyle w:val="Heading1"/>
        <w:numPr>
          <w:ilvl w:val="0"/>
          <w:numId w:val="3"/>
        </w:numPr>
      </w:pPr>
      <w:r>
        <w:t>Proposal</w:t>
      </w:r>
    </w:p>
    <w:p w14:paraId="73F02001" w14:textId="71C8475A" w:rsidR="00F17FCB" w:rsidRDefault="00583965" w:rsidP="00DE5141">
      <w:pPr>
        <w:rPr>
          <w:lang w:val="en-US"/>
        </w:rPr>
      </w:pPr>
      <w:r>
        <w:rPr>
          <w:lang w:val="en-US"/>
        </w:rPr>
        <w:t>We propose to</w:t>
      </w:r>
      <w:r w:rsidR="00DF13C0">
        <w:rPr>
          <w:lang w:val="en-US"/>
        </w:rPr>
        <w:t xml:space="preserve"> </w:t>
      </w:r>
      <w:r w:rsidR="00D34073">
        <w:rPr>
          <w:lang w:val="en-US"/>
        </w:rPr>
        <w:t>agree the content of section 2 and work on refining the format descriptions</w:t>
      </w:r>
      <w:r w:rsidR="00DE5141">
        <w:rPr>
          <w:lang w:val="en-US"/>
        </w:rPr>
        <w:t>.</w:t>
      </w:r>
    </w:p>
    <w:sectPr w:rsidR="00F17FCB"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CDE4C" w14:textId="77777777" w:rsidR="004D32ED" w:rsidRDefault="004D32ED">
      <w:r>
        <w:separator/>
      </w:r>
    </w:p>
  </w:endnote>
  <w:endnote w:type="continuationSeparator" w:id="0">
    <w:p w14:paraId="0EF31FD0" w14:textId="77777777" w:rsidR="004D32ED" w:rsidRDefault="004D3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92DE6" w14:textId="77777777" w:rsidR="004D32ED" w:rsidRDefault="004D32ED">
      <w:r>
        <w:separator/>
      </w:r>
    </w:p>
  </w:footnote>
  <w:footnote w:type="continuationSeparator" w:id="0">
    <w:p w14:paraId="648E0FA3" w14:textId="77777777" w:rsidR="004D32ED" w:rsidRDefault="004D3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517B7FC9" w:rsidR="00DA292D" w:rsidRPr="006C359E"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 Meeting #121</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Pr>
        <w:rFonts w:ascii="Arial" w:eastAsia="SimSun" w:hAnsi="Arial" w:cs="Arial"/>
        <w:b/>
        <w:i/>
        <w:sz w:val="28"/>
        <w:szCs w:val="28"/>
      </w:rPr>
      <w:t>S4-22</w:t>
    </w:r>
    <w:r w:rsidR="00CB03C5">
      <w:rPr>
        <w:rFonts w:ascii="Arial" w:eastAsia="SimSun" w:hAnsi="Arial" w:cs="Arial"/>
        <w:b/>
        <w:i/>
        <w:sz w:val="28"/>
        <w:szCs w:val="28"/>
      </w:rPr>
      <w:t>1456</w:t>
    </w:r>
  </w:p>
  <w:p w14:paraId="3B56539F" w14:textId="23AA49AF" w:rsidR="008075BF" w:rsidRPr="00DA292D" w:rsidRDefault="00DA292D"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14</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 18</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November </w:t>
    </w:r>
    <w:r w:rsidRPr="006C359E">
      <w:rPr>
        <w:rFonts w:ascii="Arial" w:eastAsia="SimSun" w:hAnsi="Arial" w:cs="Arial"/>
        <w:sz w:val="22"/>
        <w:lang w:eastAsia="zh-CN"/>
      </w:rPr>
      <w:t>20</w:t>
    </w:r>
    <w:r>
      <w:rPr>
        <w:rFonts w:ascii="Arial" w:eastAsia="SimSun" w:hAnsi="Arial" w:cs="Arial"/>
        <w:sz w:val="22"/>
        <w:lang w:eastAsia="zh-CN"/>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4"/>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7"/>
  </w:num>
  <w:num w:numId="5" w16cid:durableId="1446458188">
    <w:abstractNumId w:val="2"/>
  </w:num>
  <w:num w:numId="6" w16cid:durableId="735123984">
    <w:abstractNumId w:val="3"/>
  </w:num>
  <w:num w:numId="7" w16cid:durableId="788552162">
    <w:abstractNumId w:val="4"/>
  </w:num>
  <w:num w:numId="8" w16cid:durableId="283195772">
    <w:abstractNumId w:val="0"/>
  </w:num>
  <w:num w:numId="9" w16cid:durableId="1031805320">
    <w:abstractNumId w:val="1"/>
  </w:num>
  <w:num w:numId="10" w16cid:durableId="169148494">
    <w:abstractNumId w:val="14"/>
  </w:num>
  <w:num w:numId="11" w16cid:durableId="1525971380">
    <w:abstractNumId w:val="12"/>
  </w:num>
  <w:num w:numId="12" w16cid:durableId="1511218414">
    <w:abstractNumId w:val="13"/>
  </w:num>
  <w:num w:numId="13" w16cid:durableId="815728443">
    <w:abstractNumId w:val="14"/>
  </w:num>
  <w:num w:numId="14" w16cid:durableId="910039807">
    <w:abstractNumId w:val="16"/>
  </w:num>
  <w:num w:numId="15" w16cid:durableId="271596991">
    <w:abstractNumId w:val="14"/>
  </w:num>
  <w:num w:numId="16" w16cid:durableId="277104617">
    <w:abstractNumId w:val="14"/>
  </w:num>
  <w:num w:numId="17" w16cid:durableId="234315526">
    <w:abstractNumId w:val="5"/>
  </w:num>
  <w:num w:numId="18" w16cid:durableId="1292593477">
    <w:abstractNumId w:val="8"/>
  </w:num>
  <w:num w:numId="19" w16cid:durableId="570389475">
    <w:abstractNumId w:val="6"/>
  </w:num>
  <w:num w:numId="20" w16cid:durableId="300043664">
    <w:abstractNumId w:val="11"/>
  </w:num>
  <w:num w:numId="21" w16cid:durableId="1215433884">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079FA"/>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4FEC"/>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56C1"/>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2ED"/>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26"/>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9EF"/>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231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2C6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9D0"/>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4CB7"/>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2A97"/>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800"/>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3C5"/>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073"/>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460</Words>
  <Characters>2624</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2022-11-08T22:01:00Z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