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254FF0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A4528C" w:rsidRPr="00A4528C">
        <w:rPr>
          <w:rFonts w:ascii="Arial" w:hAnsi="Arial" w:cs="Arial"/>
          <w:b/>
          <w:bCs/>
          <w:szCs w:val="24"/>
          <w:lang w:val="pt-BR"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92F0A3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147C9">
        <w:rPr>
          <w:rFonts w:ascii="Arial" w:hAnsi="Arial" w:cs="Arial"/>
          <w:b/>
          <w:szCs w:val="24"/>
          <w:lang w:val="en-US" w:eastAsia="ja-JP"/>
        </w:rPr>
        <w:t>Split Rendering Architecture and Call Flow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74364437" w:rsidR="00F2666E" w:rsidRDefault="00261837" w:rsidP="00C112DE">
      <w:pPr>
        <w:rPr>
          <w:lang w:val="en-US"/>
        </w:rPr>
      </w:pPr>
      <w:r>
        <w:rPr>
          <w:lang w:val="en-US"/>
        </w:rPr>
        <w:t>In this contribution, we</w:t>
      </w:r>
      <w:r w:rsidR="008147C9">
        <w:rPr>
          <w:lang w:val="en-US"/>
        </w:rPr>
        <w:t xml:space="preserve"> provide an architecture and a call flow for split rendering operations</w:t>
      </w:r>
      <w:r w:rsidR="00F2666E">
        <w:rPr>
          <w:lang w:val="en-US"/>
        </w:rPr>
        <w:t>.</w:t>
      </w:r>
      <w:r w:rsidR="00A4528C">
        <w:rPr>
          <w:lang w:val="en-US"/>
        </w:rPr>
        <w:t xml:space="preserve"> The focus of this contribution is on the baseline 2D profile of split rendering, where content is fully flattened to 2D or 2.5D. A separate split rendering profile will be needed for the case of split rendering with 3D output. </w:t>
      </w:r>
    </w:p>
    <w:bookmarkEnd w:id="0"/>
    <w:p w14:paraId="2245E2A1" w14:textId="02D02FC5" w:rsidR="009162C5" w:rsidRDefault="008147C9" w:rsidP="00CD5384">
      <w:pPr>
        <w:pStyle w:val="Heading1"/>
        <w:numPr>
          <w:ilvl w:val="0"/>
          <w:numId w:val="3"/>
        </w:numPr>
      </w:pPr>
      <w:r>
        <w:t>Architecture</w:t>
      </w:r>
    </w:p>
    <w:p w14:paraId="07C53B30" w14:textId="6877ED9D" w:rsidR="008147C9" w:rsidRDefault="003F2A97" w:rsidP="008147C9">
      <w:pPr>
        <w:rPr>
          <w:lang w:val="en-US"/>
        </w:rPr>
      </w:pPr>
      <w:r>
        <w:rPr>
          <w:lang w:val="en-US"/>
        </w:rPr>
        <w:t xml:space="preserve">For defining the architecture, we use </w:t>
      </w:r>
      <w:proofErr w:type="spellStart"/>
      <w:r>
        <w:rPr>
          <w:lang w:val="en-US"/>
        </w:rPr>
        <w:t>OpenXR</w:t>
      </w:r>
      <w:proofErr w:type="spellEnd"/>
      <w:r>
        <w:rPr>
          <w:lang w:val="en-US"/>
        </w:rPr>
        <w:t xml:space="preserve"> as a reference API for talking to the XR runtime. The rendering process on the edge application server (EAS) needs to generate pre-rendered content and transmit it to the UE for display on the AR glasses/HMD. </w:t>
      </w:r>
    </w:p>
    <w:p w14:paraId="790396DB" w14:textId="479F8D0F" w:rsidR="00FE43D3" w:rsidRDefault="003F2A97" w:rsidP="008147C9">
      <w:pPr>
        <w:rPr>
          <w:lang w:val="en-US"/>
        </w:rPr>
      </w:pPr>
      <w:r>
        <w:rPr>
          <w:lang w:val="en-US"/>
        </w:rPr>
        <w:t xml:space="preserve">Split rendering may be operated in many different configurations, ranging from </w:t>
      </w:r>
      <w:r w:rsidR="005A0B66">
        <w:rPr>
          <w:lang w:val="en-US"/>
        </w:rPr>
        <w:t xml:space="preserve">complete pre-rendering and all the way to creating simplified 3D content. </w:t>
      </w:r>
      <w:r>
        <w:rPr>
          <w:lang w:val="en-US"/>
        </w:rPr>
        <w:t xml:space="preserve">The split rendering MSE must support the </w:t>
      </w:r>
      <w:r w:rsidR="005A0B66">
        <w:rPr>
          <w:lang w:val="en-US"/>
        </w:rPr>
        <w:t>full pre-rendering</w:t>
      </w:r>
      <w:r>
        <w:rPr>
          <w:lang w:val="en-US"/>
        </w:rPr>
        <w:t xml:space="preserve"> configurations that</w:t>
      </w:r>
      <w:r w:rsidR="005A0B66">
        <w:rPr>
          <w:lang w:val="en-US"/>
        </w:rPr>
        <w:t xml:space="preserve"> can be mapped directly to </w:t>
      </w:r>
      <w:proofErr w:type="spellStart"/>
      <w:r w:rsidR="005A0B66">
        <w:rPr>
          <w:lang w:val="en-US"/>
        </w:rPr>
        <w:t>OpenXR</w:t>
      </w:r>
      <w:proofErr w:type="spellEnd"/>
      <w:r w:rsidR="005A0B66">
        <w:rPr>
          <w:lang w:val="en-US"/>
        </w:rPr>
        <w:t>.</w:t>
      </w:r>
      <w:r w:rsidR="00FE43D3">
        <w:rPr>
          <w:lang w:val="en-US"/>
        </w:rPr>
        <w:t xml:space="preserve"> These are configurations that support the view and composition layer options that </w:t>
      </w:r>
      <w:proofErr w:type="spellStart"/>
      <w:r w:rsidR="00FE43D3">
        <w:rPr>
          <w:lang w:val="en-US"/>
        </w:rPr>
        <w:t>OpenXR</w:t>
      </w:r>
      <w:proofErr w:type="spellEnd"/>
      <w:r w:rsidR="00FE43D3">
        <w:rPr>
          <w:lang w:val="en-US"/>
        </w:rPr>
        <w:t xml:space="preserve"> offers. </w:t>
      </w:r>
    </w:p>
    <w:p w14:paraId="20BECEAD" w14:textId="13224502" w:rsidR="004B1530" w:rsidRDefault="004B1530" w:rsidP="008147C9">
      <w:pPr>
        <w:rPr>
          <w:lang w:val="en-US"/>
        </w:rPr>
      </w:pPr>
      <w:r>
        <w:rPr>
          <w:lang w:val="en-US"/>
        </w:rPr>
        <w:t xml:space="preserve">The </w:t>
      </w:r>
      <w:r w:rsidR="00FE43D3">
        <w:rPr>
          <w:lang w:val="en-US"/>
        </w:rPr>
        <w:t xml:space="preserve">following </w:t>
      </w:r>
      <w:r w:rsidR="00424774">
        <w:rPr>
          <w:lang w:val="en-US"/>
        </w:rPr>
        <w:t>diagram depicts the client architecture</w:t>
      </w:r>
      <w:r w:rsidR="00D855B0">
        <w:rPr>
          <w:lang w:val="en-US"/>
        </w:rPr>
        <w:t xml:space="preserve"> for split rendering</w:t>
      </w:r>
      <w:r w:rsidR="00FE43D3">
        <w:rPr>
          <w:lang w:val="en-US"/>
        </w:rPr>
        <w:t>:</w:t>
      </w:r>
    </w:p>
    <w:p w14:paraId="6C0BCE49" w14:textId="0D12F7C4" w:rsidR="00FE43D3" w:rsidRDefault="00000000" w:rsidP="008147C9">
      <w:pPr>
        <w:rPr>
          <w:lang w:val="en-US"/>
        </w:rPr>
      </w:pPr>
      <w:r>
        <w:rPr>
          <w:lang w:val="en-US"/>
        </w:rPr>
        <w:pict w14:anchorId="501E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10pt">
            <v:imagedata r:id="rId11" o:title=""/>
          </v:shape>
        </w:pict>
      </w:r>
    </w:p>
    <w:p w14:paraId="3695413C" w14:textId="2D3E4075" w:rsidR="00424774" w:rsidRDefault="00D855B0" w:rsidP="008147C9">
      <w:pPr>
        <w:rPr>
          <w:lang w:val="en-US"/>
        </w:rPr>
      </w:pPr>
      <w:r>
        <w:rPr>
          <w:lang w:val="en-US"/>
        </w:rPr>
        <w:t xml:space="preserve">The entry point to the rendering process will be a </w:t>
      </w:r>
      <w:r w:rsidR="009E058B">
        <w:rPr>
          <w:lang w:val="en-US"/>
        </w:rPr>
        <w:t>description of the pre-rendered content, which may range from 2D to 3D content. A thin presentation engine is responsible for parsing the scene description, requesting the</w:t>
      </w:r>
      <w:r w:rsidR="000C3B8B">
        <w:rPr>
          <w:lang w:val="en-US"/>
        </w:rPr>
        <w:t xml:space="preserve"> visual</w:t>
      </w:r>
      <w:r w:rsidR="009E058B">
        <w:rPr>
          <w:lang w:val="en-US"/>
        </w:rPr>
        <w:t xml:space="preserve"> media streams, and then mapping the received media data onto </w:t>
      </w:r>
      <w:proofErr w:type="spellStart"/>
      <w:r w:rsidR="009E058B">
        <w:rPr>
          <w:lang w:val="en-US"/>
        </w:rPr>
        <w:lastRenderedPageBreak/>
        <w:t>OpenXR</w:t>
      </w:r>
      <w:proofErr w:type="spellEnd"/>
      <w:r w:rsidR="009E058B">
        <w:rPr>
          <w:lang w:val="en-US"/>
        </w:rPr>
        <w:t xml:space="preserve"> </w:t>
      </w:r>
      <w:proofErr w:type="spellStart"/>
      <w:r w:rsidR="009E058B">
        <w:rPr>
          <w:lang w:val="en-US"/>
        </w:rPr>
        <w:t>swapchain</w:t>
      </w:r>
      <w:proofErr w:type="spellEnd"/>
      <w:r w:rsidR="009E058B">
        <w:rPr>
          <w:lang w:val="en-US"/>
        </w:rPr>
        <w:t xml:space="preserve"> images. </w:t>
      </w:r>
      <w:r w:rsidR="000C3B8B">
        <w:rPr>
          <w:lang w:val="en-US"/>
        </w:rPr>
        <w:t xml:space="preserve">The Presentation Engine will also map the rendered audio data onto a format that the audio composition engine understands and is able to playback. </w:t>
      </w:r>
    </w:p>
    <w:p w14:paraId="0BC3C49E" w14:textId="5FCA7EA8" w:rsidR="009E058B" w:rsidRPr="008147C9" w:rsidRDefault="000C3B8B" w:rsidP="008147C9">
      <w:pPr>
        <w:rPr>
          <w:lang w:val="en-US"/>
        </w:rPr>
      </w:pPr>
      <w:r>
        <w:rPr>
          <w:lang w:val="en-US"/>
        </w:rPr>
        <w:t>The Uplink media management component will query the XR runtime for pose information and user input events and then stream the</w:t>
      </w:r>
      <w:r w:rsidR="004D129D">
        <w:rPr>
          <w:lang w:val="en-US"/>
        </w:rPr>
        <w:t>m</w:t>
      </w:r>
      <w:r>
        <w:rPr>
          <w:lang w:val="en-US"/>
        </w:rPr>
        <w:t xml:space="preserve"> uplink to the split rendering server.</w:t>
      </w:r>
    </w:p>
    <w:p w14:paraId="70F7D2FC" w14:textId="1105EB89" w:rsidR="008147C9" w:rsidRPr="008147C9" w:rsidRDefault="008147C9" w:rsidP="008147C9">
      <w:pPr>
        <w:pStyle w:val="Heading1"/>
        <w:numPr>
          <w:ilvl w:val="0"/>
          <w:numId w:val="3"/>
        </w:numPr>
      </w:pPr>
      <w:r>
        <w:t>Call Flow</w:t>
      </w:r>
    </w:p>
    <w:p w14:paraId="703B97C1" w14:textId="1D3CAD1F" w:rsidR="00E87A4B" w:rsidRDefault="004D129D" w:rsidP="00EB48D6">
      <w:pPr>
        <w:rPr>
          <w:lang w:val="en-US"/>
        </w:rPr>
      </w:pPr>
      <w:r>
        <w:rPr>
          <w:lang w:val="en-US"/>
        </w:rPr>
        <w:t>The split rendering operation can be described by the following call flow:</w:t>
      </w:r>
    </w:p>
    <w:p w14:paraId="3BCA3569" w14:textId="6D55D0FD" w:rsidR="004D129D" w:rsidRDefault="001C0BF9" w:rsidP="00EB48D6">
      <w:pPr>
        <w:rPr>
          <w:lang w:val="en-US"/>
        </w:rPr>
      </w:pPr>
      <w:r>
        <w:rPr>
          <w:lang w:val="en-US"/>
        </w:rPr>
        <w:object w:dxaOrig="12600" w:dyaOrig="6735" w14:anchorId="0B2E65EC">
          <v:shape id="_x0000_i1026" type="#_x0000_t75" style="width:630pt;height:336.75pt" o:ole="">
            <v:imagedata r:id="rId12" o:title=""/>
          </v:shape>
          <o:OLEObject Type="Embed" ProgID="Mscgen.Chart" ShapeID="_x0000_i1026" DrawAspect="Content" ObjectID="_1729428364" r:id="rId13"/>
        </w:object>
      </w:r>
      <w:r w:rsidR="0059185E">
        <w:rPr>
          <w:lang w:val="en-US"/>
        </w:rPr>
        <w:t>The steps are:</w:t>
      </w:r>
    </w:p>
    <w:p w14:paraId="5DCB7029" w14:textId="68917A4E" w:rsidR="0059185E" w:rsidRDefault="0059185E" w:rsidP="0059185E">
      <w:pPr>
        <w:numPr>
          <w:ilvl w:val="0"/>
          <w:numId w:val="16"/>
        </w:numPr>
        <w:rPr>
          <w:lang w:val="en-US"/>
        </w:rPr>
      </w:pPr>
      <w:r>
        <w:rPr>
          <w:lang w:val="en-US"/>
        </w:rPr>
        <w:t xml:space="preserve">The Presentation Engine discovers the split rendering EAS and sets up a connection to it. It provides information about its rendering capabilities and the </w:t>
      </w:r>
      <w:proofErr w:type="spellStart"/>
      <w:r>
        <w:rPr>
          <w:lang w:val="en-US"/>
        </w:rPr>
        <w:t>OpenXR</w:t>
      </w:r>
      <w:proofErr w:type="spellEnd"/>
      <w:r>
        <w:rPr>
          <w:lang w:val="en-US"/>
        </w:rPr>
        <w:t xml:space="preserve"> configuration.</w:t>
      </w:r>
    </w:p>
    <w:p w14:paraId="300DE791" w14:textId="21467879" w:rsidR="0059185E" w:rsidRDefault="0059185E" w:rsidP="0059185E">
      <w:pPr>
        <w:numPr>
          <w:ilvl w:val="0"/>
          <w:numId w:val="16"/>
        </w:numPr>
        <w:rPr>
          <w:lang w:val="en-US"/>
        </w:rPr>
      </w:pPr>
      <w:r>
        <w:rPr>
          <w:lang w:val="en-US"/>
        </w:rPr>
        <w:t>In response, the split rendering EAS creates a description of the split rendering output and the input it expects to receive from the UE.</w:t>
      </w:r>
    </w:p>
    <w:p w14:paraId="27888FAD" w14:textId="55A031A9" w:rsidR="0059185E" w:rsidRDefault="0059185E" w:rsidP="0059185E">
      <w:pPr>
        <w:numPr>
          <w:ilvl w:val="0"/>
          <w:numId w:val="16"/>
        </w:numPr>
        <w:rPr>
          <w:lang w:val="en-US"/>
        </w:rPr>
      </w:pPr>
      <w:r>
        <w:rPr>
          <w:lang w:val="en-US"/>
        </w:rPr>
        <w:t xml:space="preserve">The Presentation Engine requests the buffer streams from the MAF, which in turn establishes a connection to the split rendering EAS </w:t>
      </w:r>
      <w:r w:rsidRPr="0059185E">
        <w:rPr>
          <w:lang w:val="en-US"/>
        </w:rPr>
        <w:t>to</w:t>
      </w:r>
      <w:r>
        <w:rPr>
          <w:lang w:val="en-US"/>
        </w:rPr>
        <w:t xml:space="preserve"> </w:t>
      </w:r>
      <w:r w:rsidRPr="0059185E">
        <w:rPr>
          <w:lang w:val="en-US"/>
        </w:rPr>
        <w:t>stream pose and retrieve split rendering buffer</w:t>
      </w:r>
      <w:r>
        <w:rPr>
          <w:lang w:val="en-US"/>
        </w:rPr>
        <w:t>s.</w:t>
      </w:r>
    </w:p>
    <w:p w14:paraId="7D9E12CE" w14:textId="504AE372" w:rsidR="0059185E" w:rsidRDefault="00A44EDC" w:rsidP="0059185E">
      <w:pPr>
        <w:numPr>
          <w:ilvl w:val="0"/>
          <w:numId w:val="16"/>
        </w:numPr>
        <w:rPr>
          <w:lang w:val="en-US"/>
        </w:rPr>
      </w:pPr>
      <w:r>
        <w:rPr>
          <w:lang w:val="en-US"/>
        </w:rPr>
        <w:t xml:space="preserve">The </w:t>
      </w:r>
      <w:r w:rsidR="00FA0A79">
        <w:rPr>
          <w:lang w:val="en-US"/>
        </w:rPr>
        <w:t>Source Manager</w:t>
      </w:r>
      <w:r>
        <w:rPr>
          <w:lang w:val="en-US"/>
        </w:rPr>
        <w:t xml:space="preserve"> retrieves pose and user input from the XR runtime.</w:t>
      </w:r>
    </w:p>
    <w:p w14:paraId="62D86B73" w14:textId="1180AA06" w:rsidR="00A44EDC" w:rsidRDefault="00A44EDC" w:rsidP="0059185E">
      <w:pPr>
        <w:numPr>
          <w:ilvl w:val="0"/>
          <w:numId w:val="16"/>
        </w:numPr>
        <w:rPr>
          <w:lang w:val="en-US"/>
        </w:rPr>
      </w:pPr>
      <w:r>
        <w:rPr>
          <w:lang w:val="en-US"/>
        </w:rPr>
        <w:t xml:space="preserve">The </w:t>
      </w:r>
      <w:r w:rsidR="00FA0A79">
        <w:rPr>
          <w:lang w:val="en-US"/>
        </w:rPr>
        <w:t>Source Manager</w:t>
      </w:r>
      <w:r>
        <w:rPr>
          <w:lang w:val="en-US"/>
        </w:rPr>
        <w:t xml:space="preserve"> shares the pose predictions and user input actions with the split rendering EAS</w:t>
      </w:r>
    </w:p>
    <w:p w14:paraId="434D022B" w14:textId="18D9B1BB" w:rsidR="00A44EDC" w:rsidRDefault="00A44EDC" w:rsidP="0059185E">
      <w:pPr>
        <w:numPr>
          <w:ilvl w:val="0"/>
          <w:numId w:val="16"/>
        </w:numPr>
        <w:rPr>
          <w:lang w:val="en-US"/>
        </w:rPr>
      </w:pPr>
      <w:r>
        <w:rPr>
          <w:lang w:val="en-US"/>
        </w:rPr>
        <w:lastRenderedPageBreak/>
        <w:t xml:space="preserve">The split rendering EAS </w:t>
      </w:r>
      <w:r w:rsidR="00287AD2">
        <w:rPr>
          <w:lang w:val="en-US"/>
        </w:rPr>
        <w:t>uses that information to render the frame</w:t>
      </w:r>
    </w:p>
    <w:p w14:paraId="72841B63" w14:textId="401D6265" w:rsidR="00287AD2" w:rsidRDefault="00287AD2" w:rsidP="0059185E">
      <w:pPr>
        <w:numPr>
          <w:ilvl w:val="0"/>
          <w:numId w:val="16"/>
        </w:numPr>
        <w:rPr>
          <w:lang w:val="en-US"/>
        </w:rPr>
      </w:pPr>
      <w:r>
        <w:rPr>
          <w:lang w:val="en-US"/>
        </w:rPr>
        <w:t>The rendered frame is encoded and streamed down to the MAF</w:t>
      </w:r>
    </w:p>
    <w:p w14:paraId="42548D64" w14:textId="5AF10B78" w:rsidR="00287AD2" w:rsidRDefault="00287AD2" w:rsidP="0059185E">
      <w:pPr>
        <w:numPr>
          <w:ilvl w:val="0"/>
          <w:numId w:val="16"/>
        </w:numPr>
        <w:rPr>
          <w:lang w:val="en-US"/>
        </w:rPr>
      </w:pPr>
      <w:r>
        <w:rPr>
          <w:lang w:val="en-US"/>
        </w:rPr>
        <w:t>The MAF decodes the rendered frame data components</w:t>
      </w:r>
    </w:p>
    <w:p w14:paraId="6C51D4A8" w14:textId="2DEBADA2" w:rsidR="00287AD2" w:rsidRDefault="00287AD2" w:rsidP="0059185E">
      <w:pPr>
        <w:numPr>
          <w:ilvl w:val="0"/>
          <w:numId w:val="16"/>
        </w:numPr>
        <w:rPr>
          <w:lang w:val="en-US"/>
        </w:rPr>
      </w:pPr>
      <w:r>
        <w:rPr>
          <w:lang w:val="en-US"/>
        </w:rPr>
        <w:t xml:space="preserve">The MAF then passes the raw frame data to the Presentation Engine, which in turn, passes it in the appropriate format to the XR runtime. </w:t>
      </w:r>
    </w:p>
    <w:p w14:paraId="4570E3BD" w14:textId="10566271" w:rsidR="00287AD2" w:rsidRPr="00CD5384" w:rsidRDefault="00287AD2" w:rsidP="0059185E">
      <w:pPr>
        <w:numPr>
          <w:ilvl w:val="0"/>
          <w:numId w:val="16"/>
        </w:numPr>
        <w:rPr>
          <w:lang w:val="en-US"/>
        </w:rPr>
      </w:pPr>
      <w:r>
        <w:rPr>
          <w:lang w:val="en-US"/>
        </w:rPr>
        <w:t>The XR runtime performs any composition operation and displays the resulting content to the viewer.</w:t>
      </w:r>
    </w:p>
    <w:p w14:paraId="31DFDB63" w14:textId="77777777" w:rsidR="00583965" w:rsidRDefault="00583965" w:rsidP="007D1D47">
      <w:pPr>
        <w:pStyle w:val="Heading1"/>
        <w:numPr>
          <w:ilvl w:val="0"/>
          <w:numId w:val="3"/>
        </w:numPr>
      </w:pPr>
      <w:r>
        <w:t>Proposal</w:t>
      </w:r>
    </w:p>
    <w:p w14:paraId="73F02001" w14:textId="55C701CB" w:rsidR="00F17FCB" w:rsidRDefault="00583965" w:rsidP="00DE5141">
      <w:pPr>
        <w:rPr>
          <w:lang w:val="en-US"/>
        </w:rPr>
      </w:pPr>
      <w:r>
        <w:rPr>
          <w:lang w:val="en-US"/>
        </w:rPr>
        <w:t>We propose to</w:t>
      </w:r>
      <w:r w:rsidR="00DF13C0">
        <w:rPr>
          <w:lang w:val="en-US"/>
        </w:rPr>
        <w:t xml:space="preserve"> </w:t>
      </w:r>
      <w:r w:rsidR="00A018CF">
        <w:rPr>
          <w:lang w:val="en-US"/>
        </w:rPr>
        <w:t xml:space="preserve">document the client architecture and the call flow in the split rendering </w:t>
      </w:r>
      <w:r w:rsidR="000A40A9">
        <w:rPr>
          <w:lang w:val="en-US"/>
        </w:rPr>
        <w:t>specification</w:t>
      </w:r>
      <w:r w:rsidR="00DE5141">
        <w:rPr>
          <w:lang w:val="en-US"/>
        </w:rPr>
        <w:t>.</w:t>
      </w:r>
    </w:p>
    <w:sectPr w:rsidR="00F17FCB"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BC45" w14:textId="77777777" w:rsidR="00737B8C" w:rsidRDefault="00737B8C">
      <w:r>
        <w:separator/>
      </w:r>
    </w:p>
  </w:endnote>
  <w:endnote w:type="continuationSeparator" w:id="0">
    <w:p w14:paraId="796479AD" w14:textId="77777777" w:rsidR="00737B8C" w:rsidRDefault="0073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97F80" w14:textId="77777777" w:rsidR="00737B8C" w:rsidRDefault="00737B8C">
      <w:r>
        <w:separator/>
      </w:r>
    </w:p>
  </w:footnote>
  <w:footnote w:type="continuationSeparator" w:id="0">
    <w:p w14:paraId="2FA587EB" w14:textId="77777777" w:rsidR="00737B8C" w:rsidRDefault="0073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656A48E9" w:rsidR="00DA292D" w:rsidRPr="006C359E"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S4-22</w:t>
    </w:r>
    <w:r w:rsidR="00A4528C">
      <w:rPr>
        <w:rFonts w:ascii="Arial" w:eastAsia="SimSun" w:hAnsi="Arial" w:cs="Arial"/>
        <w:b/>
        <w:i/>
        <w:sz w:val="28"/>
        <w:szCs w:val="28"/>
      </w:rPr>
      <w:t>1455</w:t>
    </w:r>
  </w:p>
  <w:p w14:paraId="3B56539F" w14:textId="23AA49AF" w:rsidR="008075BF" w:rsidRPr="00DA292D" w:rsidRDefault="00DA292D"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18</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November </w:t>
    </w:r>
    <w:r w:rsidRPr="006C359E">
      <w:rPr>
        <w:rFonts w:ascii="Arial" w:eastAsia="SimSun" w:hAnsi="Arial" w:cs="Arial"/>
        <w:sz w:val="22"/>
        <w:lang w:eastAsia="zh-CN"/>
      </w:rPr>
      <w:t>20</w:t>
    </w:r>
    <w:r>
      <w:rPr>
        <w:rFonts w:ascii="Arial" w:eastAsia="SimSun" w:hAnsi="Arial" w:cs="Arial"/>
        <w:sz w:val="22"/>
        <w:lang w:eastAsia="zh-CN"/>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3"/>
  </w:num>
  <w:num w:numId="7" w16cid:durableId="788552162">
    <w:abstractNumId w:val="5"/>
  </w:num>
  <w:num w:numId="8" w16cid:durableId="283195772">
    <w:abstractNumId w:val="0"/>
  </w:num>
  <w:num w:numId="9" w16cid:durableId="1031805320">
    <w:abstractNumId w:val="1"/>
  </w:num>
  <w:num w:numId="10" w16cid:durableId="169148494">
    <w:abstractNumId w:val="11"/>
  </w:num>
  <w:num w:numId="11" w16cid:durableId="1525971380">
    <w:abstractNumId w:val="9"/>
  </w:num>
  <w:num w:numId="12" w16cid:durableId="1511218414">
    <w:abstractNumId w:val="10"/>
  </w:num>
  <w:num w:numId="13" w16cid:durableId="815728443">
    <w:abstractNumId w:val="11"/>
  </w:num>
  <w:num w:numId="14" w16cid:durableId="910039807">
    <w:abstractNumId w:val="12"/>
  </w:num>
  <w:num w:numId="15" w16cid:durableId="1850872503">
    <w:abstractNumId w:val="11"/>
  </w:num>
  <w:num w:numId="16" w16cid:durableId="20202296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40A9"/>
    <w:rsid w:val="000A5994"/>
    <w:rsid w:val="000A7B5C"/>
    <w:rsid w:val="000B2A6A"/>
    <w:rsid w:val="000B2F7A"/>
    <w:rsid w:val="000B31D9"/>
    <w:rsid w:val="000B3F94"/>
    <w:rsid w:val="000B4839"/>
    <w:rsid w:val="000B559D"/>
    <w:rsid w:val="000B7D4D"/>
    <w:rsid w:val="000C08AA"/>
    <w:rsid w:val="000C3029"/>
    <w:rsid w:val="000C31C4"/>
    <w:rsid w:val="000C3B8B"/>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BF9"/>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AD2"/>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902"/>
    <w:rsid w:val="003E5B78"/>
    <w:rsid w:val="003E6406"/>
    <w:rsid w:val="003E7C6D"/>
    <w:rsid w:val="003F0F68"/>
    <w:rsid w:val="003F2334"/>
    <w:rsid w:val="003F2A97"/>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4774"/>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53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29D"/>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185E"/>
    <w:rsid w:val="00592BD3"/>
    <w:rsid w:val="00592E34"/>
    <w:rsid w:val="00596FE6"/>
    <w:rsid w:val="005A09E2"/>
    <w:rsid w:val="005A0B66"/>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B8C"/>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7C9"/>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058B"/>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18CF"/>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EDC"/>
    <w:rsid w:val="00A44F67"/>
    <w:rsid w:val="00A4528C"/>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977AD"/>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5BF"/>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5B0"/>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142C"/>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0A79"/>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43D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466</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2022-11-08T22:00:00Z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