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EC37A2" w:rsidRPr="00EC37A2" w14:paraId="46167DBC" w14:textId="77777777" w:rsidTr="00EC37A2">
        <w:trPr>
          <w:cantSplit/>
        </w:trPr>
        <w:tc>
          <w:tcPr>
            <w:tcW w:w="1104" w:type="dxa"/>
            <w:vMerge w:val="restart"/>
            <w:vAlign w:val="center"/>
          </w:tcPr>
          <w:p w14:paraId="25AD8094" w14:textId="77777777" w:rsidR="00EC37A2" w:rsidRPr="00EC37A2" w:rsidRDefault="00EC37A2" w:rsidP="00EC37A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C37A2">
              <w:rPr>
                <w:noProof/>
              </w:rPr>
              <w:drawing>
                <wp:inline distT="0" distB="0" distL="0" distR="0" wp14:anchorId="1CE9C42A" wp14:editId="4F172F8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C2A8715" w14:textId="77777777" w:rsidR="00EC37A2" w:rsidRPr="00EC37A2" w:rsidRDefault="00EC37A2" w:rsidP="00EC37A2">
            <w:pPr>
              <w:rPr>
                <w:sz w:val="16"/>
                <w:szCs w:val="16"/>
              </w:rPr>
            </w:pPr>
            <w:r w:rsidRPr="00EC37A2">
              <w:rPr>
                <w:sz w:val="16"/>
                <w:szCs w:val="16"/>
              </w:rPr>
              <w:t>INTERNATIONAL TELECOMMUNICATION UNION</w:t>
            </w:r>
          </w:p>
          <w:p w14:paraId="568CF7E2" w14:textId="77777777" w:rsidR="00EC37A2" w:rsidRPr="00EC37A2" w:rsidRDefault="00EC37A2" w:rsidP="00EC37A2">
            <w:pPr>
              <w:rPr>
                <w:b/>
                <w:bCs/>
                <w:sz w:val="26"/>
                <w:szCs w:val="26"/>
              </w:rPr>
            </w:pPr>
            <w:r w:rsidRPr="00EC37A2">
              <w:rPr>
                <w:b/>
                <w:bCs/>
                <w:sz w:val="26"/>
                <w:szCs w:val="26"/>
              </w:rPr>
              <w:t>TELECOMMUNICATION</w:t>
            </w:r>
            <w:r w:rsidRPr="00EC37A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90E8F56" w14:textId="77777777" w:rsidR="00EC37A2" w:rsidRPr="00EC37A2" w:rsidRDefault="00EC37A2" w:rsidP="00EC37A2">
            <w:pPr>
              <w:rPr>
                <w:sz w:val="20"/>
                <w:szCs w:val="20"/>
              </w:rPr>
            </w:pPr>
            <w:r w:rsidRPr="00EC37A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C37A2">
              <w:rPr>
                <w:sz w:val="20"/>
              </w:rPr>
              <w:t>2022</w:t>
            </w:r>
            <w:r w:rsidRPr="00EC37A2">
              <w:rPr>
                <w:sz w:val="20"/>
                <w:szCs w:val="20"/>
              </w:rPr>
              <w:t>-</w:t>
            </w:r>
            <w:r w:rsidRPr="00EC37A2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3E9DC835" w14:textId="24932A15" w:rsidR="00EC37A2" w:rsidRPr="00EC37A2" w:rsidRDefault="00EC37A2" w:rsidP="00EC37A2">
            <w:pPr>
              <w:pStyle w:val="Docnumber"/>
            </w:pPr>
            <w:r>
              <w:t>SG12-LS4</w:t>
            </w:r>
          </w:p>
        </w:tc>
      </w:tr>
      <w:tr w:rsidR="00EC37A2" w:rsidRPr="00EC37A2" w14:paraId="3D2E63D7" w14:textId="77777777" w:rsidTr="00EC37A2">
        <w:trPr>
          <w:cantSplit/>
        </w:trPr>
        <w:tc>
          <w:tcPr>
            <w:tcW w:w="1104" w:type="dxa"/>
            <w:vMerge/>
          </w:tcPr>
          <w:p w14:paraId="67E25F06" w14:textId="77777777" w:rsidR="00EC37A2" w:rsidRPr="00EC37A2" w:rsidRDefault="00EC37A2" w:rsidP="00EC37A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2645F30" w14:textId="77777777" w:rsidR="00EC37A2" w:rsidRPr="00EC37A2" w:rsidRDefault="00EC37A2" w:rsidP="00EC37A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FA4B7DD" w14:textId="7D3CE7BD" w:rsidR="00EC37A2" w:rsidRPr="00EC37A2" w:rsidRDefault="00EC37A2" w:rsidP="00EC37A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EC37A2" w:rsidRPr="00EC37A2" w14:paraId="6F668C8C" w14:textId="77777777" w:rsidTr="00EC37A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7B8FEAE" w14:textId="77777777" w:rsidR="00EC37A2" w:rsidRPr="00EC37A2" w:rsidRDefault="00EC37A2" w:rsidP="00EC37A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F0F2F4E" w14:textId="77777777" w:rsidR="00EC37A2" w:rsidRPr="00EC37A2" w:rsidRDefault="00EC37A2" w:rsidP="00EC37A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49691DD" w14:textId="77777777" w:rsidR="00EC37A2" w:rsidRPr="00EC37A2" w:rsidRDefault="00EC37A2" w:rsidP="00EC37A2">
            <w:pPr>
              <w:jc w:val="right"/>
              <w:rPr>
                <w:b/>
                <w:bCs/>
                <w:sz w:val="28"/>
                <w:szCs w:val="28"/>
              </w:rPr>
            </w:pPr>
            <w:r w:rsidRPr="00EC37A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C37A2" w:rsidRPr="00EC37A2" w14:paraId="7209E092" w14:textId="77777777" w:rsidTr="00EC37A2">
        <w:trPr>
          <w:cantSplit/>
        </w:trPr>
        <w:tc>
          <w:tcPr>
            <w:tcW w:w="1545" w:type="dxa"/>
            <w:gridSpan w:val="2"/>
          </w:tcPr>
          <w:p w14:paraId="4C2AB8B7" w14:textId="77777777" w:rsidR="00EC37A2" w:rsidRPr="00EC37A2" w:rsidRDefault="00EC37A2" w:rsidP="00EC37A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C37A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DFD2703" w14:textId="3CC23B2D" w:rsidR="00EC37A2" w:rsidRPr="00EC37A2" w:rsidRDefault="00EC37A2" w:rsidP="00EC37A2">
            <w:r w:rsidRPr="00EC37A2">
              <w:t>9/12</w:t>
            </w:r>
          </w:p>
        </w:tc>
        <w:tc>
          <w:tcPr>
            <w:tcW w:w="4184" w:type="dxa"/>
          </w:tcPr>
          <w:p w14:paraId="13CE7276" w14:textId="0264F522" w:rsidR="00EC37A2" w:rsidRPr="00EC37A2" w:rsidRDefault="00EC37A2" w:rsidP="00EC37A2">
            <w:pPr>
              <w:jc w:val="right"/>
            </w:pPr>
            <w:r w:rsidRPr="00EC37A2">
              <w:t>Geneva, 7-17 June 2022</w:t>
            </w:r>
          </w:p>
        </w:tc>
      </w:tr>
      <w:tr w:rsidR="00EC37A2" w:rsidRPr="00EC37A2" w14:paraId="174EA473" w14:textId="77777777" w:rsidTr="00EC37A2">
        <w:trPr>
          <w:cantSplit/>
        </w:trPr>
        <w:tc>
          <w:tcPr>
            <w:tcW w:w="9639" w:type="dxa"/>
            <w:gridSpan w:val="5"/>
          </w:tcPr>
          <w:p w14:paraId="7FF93AB8" w14:textId="617C75BF" w:rsidR="00EC37A2" w:rsidRPr="00EC37A2" w:rsidRDefault="00EC37A2" w:rsidP="00EC37A2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C37A2">
              <w:rPr>
                <w:b/>
                <w:bCs/>
              </w:rPr>
              <w:t>Ref.: SG12-TD147</w:t>
            </w:r>
          </w:p>
        </w:tc>
      </w:tr>
      <w:tr w:rsidR="00EC37A2" w:rsidRPr="00EC37A2" w14:paraId="286FBD1B" w14:textId="77777777" w:rsidTr="00EC37A2">
        <w:trPr>
          <w:cantSplit/>
        </w:trPr>
        <w:tc>
          <w:tcPr>
            <w:tcW w:w="1545" w:type="dxa"/>
            <w:gridSpan w:val="2"/>
          </w:tcPr>
          <w:p w14:paraId="3F079024" w14:textId="77777777" w:rsidR="00EC37A2" w:rsidRPr="00EC37A2" w:rsidRDefault="00EC37A2" w:rsidP="00EC37A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C37A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031900B" w14:textId="761CCD46" w:rsidR="00EC37A2" w:rsidRPr="00EC37A2" w:rsidRDefault="00EC37A2" w:rsidP="00EC37A2">
            <w:r w:rsidRPr="00EC37A2">
              <w:t>ITU-T Study Group 12</w:t>
            </w:r>
          </w:p>
        </w:tc>
      </w:tr>
      <w:tr w:rsidR="00EC37A2" w:rsidRPr="00EC37A2" w14:paraId="17972817" w14:textId="77777777" w:rsidTr="00EC37A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1B676BE" w14:textId="77777777" w:rsidR="00EC37A2" w:rsidRPr="00EC37A2" w:rsidRDefault="00EC37A2" w:rsidP="00EC37A2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C37A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FF6513C" w14:textId="5D3D4650" w:rsidR="00EC37A2" w:rsidRPr="00EC37A2" w:rsidRDefault="00EC37A2" w:rsidP="00EC37A2">
            <w:r w:rsidRPr="00EC37A2">
              <w:t xml:space="preserve">LS on draft new Recommendation ITU-T P.1402 (ex </w:t>
            </w:r>
            <w:proofErr w:type="spellStart"/>
            <w:proofErr w:type="gramStart"/>
            <w:r w:rsidRPr="00EC37A2">
              <w:t>P.MLGuide</w:t>
            </w:r>
            <w:proofErr w:type="spellEnd"/>
            <w:proofErr w:type="gramEnd"/>
            <w:r w:rsidRPr="00EC37A2">
              <w:t>): Guidance for the development of machine learning based solutions for QoS/</w:t>
            </w:r>
            <w:proofErr w:type="spellStart"/>
            <w:r w:rsidRPr="00EC37A2">
              <w:t>QoE</w:t>
            </w:r>
            <w:proofErr w:type="spellEnd"/>
            <w:r w:rsidRPr="00EC37A2">
              <w:t xml:space="preserve"> prediction and network performances management in telecommunication scenarios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12BF553D" w:rsidR="00CD6848" w:rsidRDefault="00EC37A2" w:rsidP="00F05E8B">
            <w:pPr>
              <w:pStyle w:val="LSForAction"/>
            </w:pPr>
            <w:r>
              <w:t>-</w:t>
            </w:r>
          </w:p>
        </w:tc>
      </w:tr>
      <w:tr w:rsidR="00CD6848" w:rsidRPr="00EC37A2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09249AE6" w:rsidR="00CD6848" w:rsidRPr="00EB584C" w:rsidRDefault="001E3C3E" w:rsidP="00F05E8B">
            <w:pPr>
              <w:pStyle w:val="LSForInfo"/>
              <w:rPr>
                <w:lang w:val="fr-FR"/>
              </w:rPr>
            </w:pPr>
            <w:r w:rsidRPr="001E3C3E">
              <w:rPr>
                <w:lang w:val="fr-FR"/>
              </w:rPr>
              <w:t xml:space="preserve">ITU-T </w:t>
            </w:r>
            <w:proofErr w:type="spellStart"/>
            <w:r w:rsidRPr="001E3C3E">
              <w:rPr>
                <w:lang w:val="fr-FR"/>
              </w:rPr>
              <w:t>SGs</w:t>
            </w:r>
            <w:proofErr w:type="spellEnd"/>
            <w:r w:rsidRPr="001E3C3E">
              <w:rPr>
                <w:lang w:val="fr-FR"/>
              </w:rPr>
              <w:t xml:space="preserve"> 2, 13, ITU-T</w:t>
            </w:r>
            <w:r>
              <w:rPr>
                <w:lang w:val="fr-FR"/>
              </w:rPr>
              <w:t xml:space="preserve"> FG-AN, </w:t>
            </w:r>
            <w:r w:rsidR="00EB584C" w:rsidRPr="00EB584C">
              <w:rPr>
                <w:lang w:val="fr-FR"/>
              </w:rPr>
              <w:t xml:space="preserve">ETSI </w:t>
            </w:r>
            <w:r w:rsidR="00EB584C">
              <w:rPr>
                <w:lang w:val="fr-FR"/>
              </w:rPr>
              <w:t xml:space="preserve">TC </w:t>
            </w:r>
            <w:r w:rsidR="00EB584C" w:rsidRPr="00EB584C">
              <w:rPr>
                <w:lang w:val="fr-FR"/>
              </w:rPr>
              <w:t xml:space="preserve">STQ, ETSI </w:t>
            </w:r>
            <w:r w:rsidR="00EB584C">
              <w:rPr>
                <w:lang w:val="fr-FR"/>
              </w:rPr>
              <w:t xml:space="preserve">TC </w:t>
            </w:r>
            <w:r w:rsidR="00EB584C" w:rsidRPr="00EB584C">
              <w:rPr>
                <w:lang w:val="fr-FR"/>
              </w:rPr>
              <w:t>STQ MOBILE</w:t>
            </w:r>
            <w:r w:rsidR="00EB584C">
              <w:rPr>
                <w:lang w:val="fr-FR"/>
              </w:rPr>
              <w:t>,</w:t>
            </w:r>
            <w:r w:rsidR="00EB584C" w:rsidRPr="00EB584C">
              <w:rPr>
                <w:lang w:val="fr-FR"/>
              </w:rPr>
              <w:t xml:space="preserve"> 3GPP SA4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5B48D7EA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 (Genev</w:t>
            </w:r>
            <w:r w:rsidR="00F4785B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17 June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7E7E66" w:rsidRPr="002909EB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7E7E66" w:rsidRPr="00136DDD" w:rsidRDefault="007E7E66" w:rsidP="007E7E6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054243" w:rsidR="007E7E66" w:rsidRPr="00F4785B" w:rsidRDefault="007E7E66" w:rsidP="007E7E66">
            <w:r w:rsidRPr="00FD28B7">
              <w:rPr>
                <w:lang w:val="de-CH"/>
              </w:rPr>
              <w:t xml:space="preserve">Jens Berger </w:t>
            </w:r>
            <w:r w:rsidRPr="00FD28B7">
              <w:rPr>
                <w:lang w:val="de-CH"/>
              </w:rPr>
              <w:br/>
              <w:t>Rohde &amp; Schwarz</w:t>
            </w:r>
            <w:r w:rsidRPr="00FD28B7">
              <w:rPr>
                <w:lang w:val="de-CH"/>
              </w:rPr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57AB2ABB" w:rsidR="007E7E66" w:rsidRPr="00F4785B" w:rsidRDefault="007E7E66" w:rsidP="007E7E66">
            <w:pPr>
              <w:rPr>
                <w:lang w:val="fr-FR"/>
              </w:rPr>
            </w:pPr>
            <w:r w:rsidRPr="00FD28B7">
              <w:rPr>
                <w:lang w:val="de-CH"/>
              </w:rPr>
              <w:t>Tel:</w:t>
            </w:r>
            <w:r w:rsidRPr="00FD28B7">
              <w:rPr>
                <w:lang w:val="de-CH"/>
              </w:rPr>
              <w:tab/>
              <w:t>+41 32 686 6565</w:t>
            </w:r>
            <w:r w:rsidRPr="00FD28B7">
              <w:rPr>
                <w:lang w:val="de-CH"/>
              </w:rPr>
              <w:br/>
              <w:t>E-mail:</w:t>
            </w:r>
            <w:r w:rsidRPr="00FD28B7">
              <w:rPr>
                <w:lang w:val="de-CH"/>
              </w:rPr>
              <w:tab/>
            </w:r>
            <w:hyperlink r:id="rId11" w:history="1">
              <w:r w:rsidR="00410E41" w:rsidRPr="00DA1292">
                <w:rPr>
                  <w:rStyle w:val="Hyperlink"/>
                  <w:lang w:val="de-CH"/>
                </w:rPr>
                <w:t>jens.berger@rohde-schwarz.com</w:t>
              </w:r>
            </w:hyperlink>
            <w:r w:rsidR="00410E41">
              <w:rPr>
                <w:lang w:val="de-CH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A47D617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7E7E66">
              <w:rPr>
                <w:color w:val="000000"/>
              </w:rPr>
              <w:t>P.1402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7E7E66" w:rsidRPr="009357F8">
              <w:t>Guidance for the development of machine learning based solutions for QoS/</w:t>
            </w:r>
            <w:proofErr w:type="spellStart"/>
            <w:r w:rsidR="007E7E66" w:rsidRPr="009357F8">
              <w:t>QoE</w:t>
            </w:r>
            <w:proofErr w:type="spellEnd"/>
            <w:r w:rsidR="007E7E66" w:rsidRPr="009357F8">
              <w:t xml:space="preserve"> prediction and network performances management in telecommunication scenarios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35BF45EA" w:rsidR="00D6130D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7E7E66">
        <w:rPr>
          <w:color w:val="000000"/>
        </w:rPr>
        <w:t>P.1402</w:t>
      </w:r>
      <w:r w:rsidRPr="007F0455">
        <w:rPr>
          <w:color w:val="000000"/>
        </w:rPr>
        <w:t xml:space="preserve"> </w:t>
      </w:r>
      <w:r w:rsidR="00D6130D">
        <w:rPr>
          <w:color w:val="000000"/>
        </w:rPr>
        <w:t xml:space="preserve">(ex </w:t>
      </w:r>
      <w:proofErr w:type="spellStart"/>
      <w:proofErr w:type="gramStart"/>
      <w:r w:rsidR="007E7E66">
        <w:rPr>
          <w:color w:val="000000"/>
        </w:rPr>
        <w:t>P.MLGuide</w:t>
      </w:r>
      <w:proofErr w:type="spellEnd"/>
      <w:proofErr w:type="gramEnd"/>
      <w:r w:rsidR="00D6130D">
        <w:rPr>
          <w:color w:val="000000"/>
        </w:rPr>
        <w:t xml:space="preserve">) </w:t>
      </w:r>
      <w:r w:rsidRPr="007F0455">
        <w:rPr>
          <w:color w:val="000000"/>
        </w:rPr>
        <w:t>“</w:t>
      </w:r>
      <w:r w:rsidR="007E7E66" w:rsidRPr="009357F8">
        <w:t>Guidance for the development of machine learning based solutions for QoS/</w:t>
      </w:r>
      <w:proofErr w:type="spellStart"/>
      <w:r w:rsidR="007E7E66" w:rsidRPr="009357F8">
        <w:t>QoE</w:t>
      </w:r>
      <w:proofErr w:type="spellEnd"/>
      <w:r w:rsidR="007E7E66" w:rsidRPr="009357F8">
        <w:t xml:space="preserve"> prediction and network performances management in telecommunication scenarios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>, Geneva,</w:t>
      </w:r>
      <w:r w:rsidRPr="007F0455">
        <w:t xml:space="preserve"> </w:t>
      </w:r>
      <w:r w:rsidR="00110C96">
        <w:t>7</w:t>
      </w:r>
      <w:r w:rsidRPr="007F0455">
        <w:t>-17</w:t>
      </w:r>
      <w:r w:rsidR="00F4785B">
        <w:t xml:space="preserve"> June 2022</w:t>
      </w:r>
      <w:r w:rsidRPr="007F0455">
        <w:t>.</w:t>
      </w:r>
      <w:r w:rsidR="0071743A" w:rsidRPr="007F0455">
        <w:t xml:space="preserve"> </w:t>
      </w:r>
    </w:p>
    <w:p w14:paraId="61A63E2E" w14:textId="3184EC64" w:rsidR="00110C96" w:rsidRDefault="00325527" w:rsidP="002717F3">
      <w:pPr>
        <w:jc w:val="both"/>
      </w:pPr>
      <w:r>
        <w:t xml:space="preserve">The </w:t>
      </w:r>
      <w:r w:rsidR="002717F3">
        <w:t xml:space="preserve">draft </w:t>
      </w:r>
      <w:r w:rsidRPr="00045B97">
        <w:t>Recommendation introduces Machine Learning techniques and their application for QoS/</w:t>
      </w:r>
      <w:proofErr w:type="spellStart"/>
      <w:r w:rsidRPr="00045B97">
        <w:t>QoE</w:t>
      </w:r>
      <w:proofErr w:type="spellEnd"/>
      <w:r w:rsidRPr="00045B97">
        <w:t xml:space="preserve"> prediction and </w:t>
      </w:r>
      <w:r>
        <w:t>network performance management</w:t>
      </w:r>
      <w:r w:rsidRPr="00045B97">
        <w:t xml:space="preserve"> in telecommunication </w:t>
      </w:r>
      <w:r>
        <w:t>scenarios</w:t>
      </w:r>
      <w:r w:rsidRPr="00045B97">
        <w:t>. Especially, the design of training an</w:t>
      </w:r>
      <w:r>
        <w:t>d</w:t>
      </w:r>
      <w:r w:rsidRPr="00045B97">
        <w:t xml:space="preserve"> evaluation data is described and means to avoid overtraining for Machine Learning models. </w:t>
      </w:r>
      <w:r>
        <w:t xml:space="preserve">It </w:t>
      </w:r>
      <w:r w:rsidRPr="00045B97">
        <w:t xml:space="preserve">also </w:t>
      </w:r>
      <w:r>
        <w:t>discusse</w:t>
      </w:r>
      <w:r w:rsidR="002717F3">
        <w:t>s</w:t>
      </w:r>
      <w:r>
        <w:t xml:space="preserve"> </w:t>
      </w:r>
      <w:r w:rsidRPr="00045B97">
        <w:t>the relation to classical model or algorithm development</w:t>
      </w:r>
      <w:r w:rsidR="002717F3">
        <w:t>,</w:t>
      </w:r>
      <w:r w:rsidRPr="00045B97">
        <w:t xml:space="preserve"> and differences</w:t>
      </w:r>
      <w:r>
        <w:t xml:space="preserve"> are</w:t>
      </w:r>
      <w:r w:rsidRPr="00045B97">
        <w:t xml:space="preserve"> described. </w:t>
      </w:r>
      <w:r w:rsidR="002717F3">
        <w:t>The</w:t>
      </w:r>
      <w:r w:rsidRPr="00045B97">
        <w:t xml:space="preserve"> </w:t>
      </w:r>
      <w:r w:rsidR="002717F3">
        <w:t>R</w:t>
      </w:r>
      <w:r w:rsidRPr="00045B97">
        <w:t xml:space="preserve">ecommendation gives best practice guidance for </w:t>
      </w:r>
      <w:r>
        <w:t xml:space="preserve">the </w:t>
      </w:r>
      <w:r w:rsidRPr="00045B97">
        <w:t xml:space="preserve">successful </w:t>
      </w:r>
      <w:r>
        <w:t xml:space="preserve">development </w:t>
      </w:r>
      <w:r w:rsidRPr="00045B97">
        <w:t xml:space="preserve">and </w:t>
      </w:r>
      <w:r>
        <w:t xml:space="preserve">evaluation of </w:t>
      </w:r>
      <w:r w:rsidRPr="00045B97">
        <w:t>models based on Machine</w:t>
      </w:r>
      <w:r>
        <w:t xml:space="preserve"> </w:t>
      </w:r>
      <w:r w:rsidRPr="00045B97">
        <w:t>Learning but does not describe concrete models or algorithms for a dedicated purpose</w:t>
      </w:r>
      <w:r w:rsidR="009A1679">
        <w:t>.</w:t>
      </w:r>
    </w:p>
    <w:p w14:paraId="70FBDF66" w14:textId="1BCC7831" w:rsidR="003B4CF8" w:rsidRDefault="007F0455" w:rsidP="003B4CF8">
      <w:r w:rsidRPr="007F0455">
        <w:t xml:space="preserve">The </w:t>
      </w:r>
      <w:r w:rsidR="00D6130D">
        <w:t xml:space="preserve">consented </w:t>
      </w:r>
      <w:r w:rsidRPr="007F0455">
        <w:t>text is attached</w:t>
      </w:r>
      <w:r w:rsidR="00D6130D"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03B80553" w:rsidR="00D6130D" w:rsidRPr="005E24AF" w:rsidRDefault="00D6130D" w:rsidP="003B4CF8">
      <w:pPr>
        <w:rPr>
          <w:u w:val="single"/>
        </w:rPr>
      </w:pPr>
      <w:r w:rsidRPr="005E24AF">
        <w:rPr>
          <w:u w:val="single"/>
        </w:rPr>
        <w:t>Attachment</w:t>
      </w:r>
    </w:p>
    <w:p w14:paraId="45B0FCA5" w14:textId="18E853B0" w:rsidR="00D6130D" w:rsidRPr="007F0455" w:rsidRDefault="00D6130D" w:rsidP="003B4CF8">
      <w:r w:rsidRPr="00EC37A2">
        <w:t>SG12-TD</w:t>
      </w:r>
      <w:r w:rsidR="001E3C3E" w:rsidRPr="00EC37A2">
        <w:t>133R1</w:t>
      </w:r>
    </w:p>
    <w:p w14:paraId="09B62E97" w14:textId="77777777" w:rsidR="00900EF1" w:rsidRDefault="00900EF1" w:rsidP="00BF1C1D"/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EC37A2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3643" w14:textId="77777777" w:rsidR="009805AC" w:rsidRDefault="009805AC" w:rsidP="00C42125">
      <w:pPr>
        <w:spacing w:before="0"/>
      </w:pPr>
      <w:r>
        <w:separator/>
      </w:r>
    </w:p>
  </w:endnote>
  <w:endnote w:type="continuationSeparator" w:id="0">
    <w:p w14:paraId="4B7C4ED0" w14:textId="77777777" w:rsidR="009805AC" w:rsidRDefault="009805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5E4C" w14:textId="77777777" w:rsidR="009805AC" w:rsidRDefault="009805AC" w:rsidP="00C42125">
      <w:pPr>
        <w:spacing w:before="0"/>
      </w:pPr>
      <w:r>
        <w:separator/>
      </w:r>
    </w:p>
  </w:footnote>
  <w:footnote w:type="continuationSeparator" w:id="0">
    <w:p w14:paraId="73EE238B" w14:textId="77777777" w:rsidR="009805AC" w:rsidRDefault="009805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74F8B803" w:rsidR="005E24AF" w:rsidRPr="00EC37A2" w:rsidRDefault="00EC37A2" w:rsidP="00EC37A2">
    <w:pPr>
      <w:pStyle w:val="Header"/>
    </w:pPr>
    <w:r w:rsidRPr="00EC37A2">
      <w:t xml:space="preserve">- </w:t>
    </w:r>
    <w:r w:rsidRPr="00EC37A2">
      <w:fldChar w:fldCharType="begin"/>
    </w:r>
    <w:r w:rsidRPr="00EC37A2">
      <w:instrText xml:space="preserve"> PAGE  \* MERGEFORMAT </w:instrText>
    </w:r>
    <w:r w:rsidRPr="00EC37A2">
      <w:fldChar w:fldCharType="separate"/>
    </w:r>
    <w:r w:rsidRPr="00EC37A2">
      <w:rPr>
        <w:noProof/>
      </w:rPr>
      <w:t>1</w:t>
    </w:r>
    <w:r w:rsidRPr="00EC37A2">
      <w:fldChar w:fldCharType="end"/>
    </w:r>
    <w:r w:rsidRPr="00EC37A2">
      <w:t xml:space="preserve"> -</w:t>
    </w:r>
  </w:p>
  <w:p w14:paraId="04B85317" w14:textId="469FD861" w:rsidR="00EC37A2" w:rsidRPr="00EC37A2" w:rsidRDefault="00EC37A2" w:rsidP="00EC37A2">
    <w:pPr>
      <w:pStyle w:val="Header"/>
      <w:spacing w:after="240"/>
    </w:pPr>
    <w:r w:rsidRPr="00EC37A2">
      <w:fldChar w:fldCharType="begin"/>
    </w:r>
    <w:r w:rsidRPr="00EC37A2">
      <w:instrText xml:space="preserve"> STYLEREF  Docnumber  </w:instrText>
    </w:r>
    <w:r w:rsidRPr="00EC37A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E3C3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7F3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3C2C"/>
    <w:rsid w:val="00325527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291B"/>
    <w:rsid w:val="003E39A2"/>
    <w:rsid w:val="003E57AB"/>
    <w:rsid w:val="003E7207"/>
    <w:rsid w:val="003F2BED"/>
    <w:rsid w:val="00400B49"/>
    <w:rsid w:val="00410E41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E7E66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57F8"/>
    <w:rsid w:val="00936852"/>
    <w:rsid w:val="0094045D"/>
    <w:rsid w:val="009406B5"/>
    <w:rsid w:val="00946166"/>
    <w:rsid w:val="009507EC"/>
    <w:rsid w:val="009805AC"/>
    <w:rsid w:val="00983164"/>
    <w:rsid w:val="0098570E"/>
    <w:rsid w:val="009972EF"/>
    <w:rsid w:val="009A1679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40E0"/>
    <w:rsid w:val="00A82D5D"/>
    <w:rsid w:val="00A84724"/>
    <w:rsid w:val="00A971A0"/>
    <w:rsid w:val="00A97CA8"/>
    <w:rsid w:val="00AA1F22"/>
    <w:rsid w:val="00AD5301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73137"/>
    <w:rsid w:val="00D745B2"/>
    <w:rsid w:val="00D977A2"/>
    <w:rsid w:val="00DA1D47"/>
    <w:rsid w:val="00DB76E3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B584C"/>
    <w:rsid w:val="00EC37A2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ens.berger@rohde-schwarz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1</Pages>
  <Words>298</Words>
  <Characters>1880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new Recommendation ITU-T P.1402 (ex P.MLGuide): Guidance for the development of machine learning based solutions for QoS/QoE prediction and network performances management in telecommunication scenarios</dc:title>
  <dc:subject/>
  <dc:creator>ITU-T Study Group 12</dc:creator>
  <cp:keywords/>
  <dc:description>SG12-LS4  For: Geneva, 7-17 June 2022_x000d_Document date: _x000d_Saved by ITU51013862 at 14:42:58 on 17.06.2022</dc:description>
  <cp:lastModifiedBy>TSB</cp:lastModifiedBy>
  <cp:revision>3</cp:revision>
  <cp:lastPrinted>2016-12-23T12:52:00Z</cp:lastPrinted>
  <dcterms:created xsi:type="dcterms:W3CDTF">2022-06-17T08:55:00Z</dcterms:created>
  <dcterms:modified xsi:type="dcterms:W3CDTF">2022-06-17T12:44:00Z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9/12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