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C1D1EED"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1D2600">
        <w:rPr>
          <w:rFonts w:ascii="Arial" w:hAnsi="Arial" w:cs="Arial"/>
          <w:lang w:val="pt-BR" w:eastAsia="ja-JP"/>
        </w:rPr>
        <w:t>2</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FBE6C42"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D2600" w:rsidRPr="001D2600">
        <w:rPr>
          <w:rFonts w:ascii="Arial" w:hAnsi="Arial" w:cs="Arial"/>
          <w:bCs/>
          <w:lang w:eastAsia="ja-JP"/>
        </w:rPr>
        <w:t>[TEI] Discussion on Emergency Alerts for 5G Broadcast</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6C230B6B" w:rsidR="00BE08C0" w:rsidRDefault="00BE08C0" w:rsidP="00BE08C0">
      <w:pPr>
        <w:pStyle w:val="Heading1"/>
        <w:numPr>
          <w:ilvl w:val="0"/>
          <w:numId w:val="3"/>
        </w:numPr>
      </w:pPr>
      <w:bookmarkStart w:id="0" w:name="_Toc504713888"/>
      <w:r w:rsidRPr="00C112DE">
        <w:t>Introduction</w:t>
      </w:r>
    </w:p>
    <w:p w14:paraId="49F3264A" w14:textId="47B89BAF" w:rsidR="0017795C" w:rsidRPr="0017795C" w:rsidRDefault="007E795E" w:rsidP="0017795C">
      <w:r>
        <w:t xml:space="preserve">This document motivates the development of </w:t>
      </w:r>
      <w:r w:rsidR="00C06175">
        <w:t xml:space="preserve">small extensions to </w:t>
      </w:r>
      <w:proofErr w:type="spellStart"/>
      <w:r w:rsidR="00C06175">
        <w:t>xMB</w:t>
      </w:r>
      <w:proofErr w:type="spellEnd"/>
      <w:r w:rsidR="00C06175">
        <w:t xml:space="preserve"> to support </w:t>
      </w:r>
      <w:r w:rsidR="00C06175" w:rsidRPr="00C06175">
        <w:t>Emergency Alerts</w:t>
      </w:r>
      <w:r w:rsidR="00C06175">
        <w:t xml:space="preserve"> for 5G Broadcast and the ability to reference media services.</w:t>
      </w:r>
    </w:p>
    <w:bookmarkEnd w:id="0"/>
    <w:p w14:paraId="07540BEA" w14:textId="73D98103" w:rsidR="00C067B5" w:rsidRDefault="00A34905" w:rsidP="007D6304">
      <w:pPr>
        <w:pStyle w:val="Heading1"/>
        <w:numPr>
          <w:ilvl w:val="0"/>
          <w:numId w:val="3"/>
        </w:numPr>
      </w:pPr>
      <w:r>
        <w:t>Use Cases</w:t>
      </w:r>
    </w:p>
    <w:p w14:paraId="7A374F8A" w14:textId="5E4FBA22" w:rsidR="00415649" w:rsidRPr="00415649" w:rsidRDefault="00415649" w:rsidP="00415649">
      <w:r>
        <w:t xml:space="preserve">As an example, </w:t>
      </w:r>
      <w:r w:rsidR="00194F10">
        <w:t xml:space="preserve">an overview of </w:t>
      </w:r>
      <w:r w:rsidR="004B6B74">
        <w:t>the new cell broadcast emergency system for Germany, refer</w:t>
      </w:r>
      <w:r w:rsidR="00194F10">
        <w:t>red to as DE-Alert</w:t>
      </w:r>
      <w:r w:rsidR="00194F10">
        <w:rPr>
          <w:rStyle w:val="FootnoteReference"/>
        </w:rPr>
        <w:footnoteReference w:id="1"/>
      </w:r>
      <w:r w:rsidR="00194F10">
        <w:t xml:space="preserve"> </w:t>
      </w:r>
      <w:r w:rsidR="004B6B74">
        <w:t>is provided in</w:t>
      </w:r>
      <w:r w:rsidR="00437D60">
        <w:t xml:space="preserve"> </w:t>
      </w:r>
      <w:r w:rsidR="00437D60">
        <w:fldChar w:fldCharType="begin"/>
      </w:r>
      <w:r w:rsidR="00437D60">
        <w:instrText xml:space="preserve"> REF _Ref111096344 \h </w:instrText>
      </w:r>
      <w:r w:rsidR="00437D60">
        <w:fldChar w:fldCharType="separate"/>
      </w:r>
      <w:r w:rsidR="00437D60">
        <w:t xml:space="preserve">Figure </w:t>
      </w:r>
      <w:r w:rsidR="00437D60">
        <w:rPr>
          <w:noProof/>
        </w:rPr>
        <w:t>1</w:t>
      </w:r>
      <w:r w:rsidR="00437D60">
        <w:fldChar w:fldCharType="end"/>
      </w:r>
      <w:r w:rsidR="00437D60">
        <w:t xml:space="preserve">. The </w:t>
      </w:r>
      <w:proofErr w:type="spellStart"/>
      <w:r w:rsidR="00437D60">
        <w:t>MoWAS</w:t>
      </w:r>
      <w:proofErr w:type="spellEnd"/>
      <w:r w:rsidR="00437D60">
        <w:t xml:space="preserve"> system creates emergency alerts </w:t>
      </w:r>
      <w:r w:rsidR="00165AD7">
        <w:t>and acts as a</w:t>
      </w:r>
      <w:r w:rsidR="009F3415">
        <w:t xml:space="preserve"> Cell Broadcast Entity (CBE) and providers emergency alerts to different</w:t>
      </w:r>
      <w:r w:rsidR="00E518D5">
        <w:t xml:space="preserve"> providers, more particular to each of their </w:t>
      </w:r>
      <w:r w:rsidR="005A70CA" w:rsidRPr="005A70CA">
        <w:t xml:space="preserve">Cell Broadcast </w:t>
      </w:r>
      <w:proofErr w:type="spellStart"/>
      <w:r w:rsidR="005A70CA" w:rsidRPr="005A70CA">
        <w:t>Cent</w:t>
      </w:r>
      <w:r w:rsidR="005A70CA">
        <w:t>res</w:t>
      </w:r>
      <w:proofErr w:type="spellEnd"/>
      <w:r w:rsidR="005A70CA">
        <w:t xml:space="preserve"> (CBCs) using the CBE-CBC interface. </w:t>
      </w:r>
    </w:p>
    <w:p w14:paraId="5B7DE7F5" w14:textId="77777777" w:rsidR="00194F10" w:rsidRDefault="00415649" w:rsidP="00194F10">
      <w:pPr>
        <w:keepNext/>
        <w:jc w:val="center"/>
      </w:pPr>
      <w:r w:rsidRPr="00415649">
        <w:rPr>
          <w:noProof/>
        </w:rPr>
        <w:drawing>
          <wp:inline distT="0" distB="0" distL="0" distR="0" wp14:anchorId="2DBA6E45" wp14:editId="77967BE9">
            <wp:extent cx="6153785" cy="4187190"/>
            <wp:effectExtent l="0" t="0" r="0" b="3810"/>
            <wp:docPr id="8" name="Content Placeholder 7" descr="Diagram&#10;&#10;Description automatically generated">
              <a:extLst xmlns:a="http://schemas.openxmlformats.org/drawingml/2006/main">
                <a:ext uri="{FF2B5EF4-FFF2-40B4-BE49-F238E27FC236}">
                  <a16:creationId xmlns:a16="http://schemas.microsoft.com/office/drawing/2014/main" id="{B2F12C43-A6AA-32B9-3B70-DFD3FA9A5AA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descr="Diagram&#10;&#10;Description automatically generated">
                      <a:extLst>
                        <a:ext uri="{FF2B5EF4-FFF2-40B4-BE49-F238E27FC236}">
                          <a16:creationId xmlns:a16="http://schemas.microsoft.com/office/drawing/2014/main" id="{B2F12C43-A6AA-32B9-3B70-DFD3FA9A5AA4}"/>
                        </a:ext>
                      </a:extLst>
                    </pic:cNvPr>
                    <pic:cNvPicPr>
                      <a:picLocks noGrp="1" noChangeAspect="1"/>
                    </pic:cNvPicPr>
                  </pic:nvPicPr>
                  <pic:blipFill rotWithShape="1">
                    <a:blip r:embed="rId11"/>
                    <a:stretch/>
                  </pic:blipFill>
                  <pic:spPr>
                    <a:xfrm>
                      <a:off x="0" y="0"/>
                      <a:ext cx="6153785" cy="4187190"/>
                    </a:xfrm>
                    <a:prstGeom prst="rect">
                      <a:avLst/>
                    </a:prstGeom>
                    <a:noFill/>
                  </pic:spPr>
                </pic:pic>
              </a:graphicData>
            </a:graphic>
          </wp:inline>
        </w:drawing>
      </w:r>
    </w:p>
    <w:p w14:paraId="64422AE3" w14:textId="2907D379" w:rsidR="00415649" w:rsidRDefault="00194F10" w:rsidP="00194F10">
      <w:pPr>
        <w:pStyle w:val="Caption"/>
        <w:jc w:val="center"/>
      </w:pPr>
      <w:bookmarkStart w:id="1" w:name="_Ref111096344"/>
      <w:r>
        <w:t xml:space="preserve">Figure </w:t>
      </w:r>
      <w:r w:rsidR="008C39D2">
        <w:fldChar w:fldCharType="begin"/>
      </w:r>
      <w:r w:rsidR="008C39D2">
        <w:instrText xml:space="preserve"> SEQ Figure \* ARABIC </w:instrText>
      </w:r>
      <w:r w:rsidR="008C39D2">
        <w:fldChar w:fldCharType="separate"/>
      </w:r>
      <w:r w:rsidR="00BD1AB1">
        <w:rPr>
          <w:noProof/>
        </w:rPr>
        <w:t>1</w:t>
      </w:r>
      <w:r w:rsidR="008C39D2">
        <w:rPr>
          <w:noProof/>
        </w:rPr>
        <w:fldChar w:fldCharType="end"/>
      </w:r>
      <w:bookmarkEnd w:id="1"/>
      <w:r>
        <w:t xml:space="preserve"> DE-Alert Architecture</w:t>
      </w:r>
    </w:p>
    <w:p w14:paraId="2C12DA1D" w14:textId="77777777" w:rsidR="00194F10" w:rsidRDefault="00194F10" w:rsidP="00681035"/>
    <w:p w14:paraId="2883AE21" w14:textId="28850901" w:rsidR="00224B16" w:rsidRDefault="004D3CF2" w:rsidP="00681035">
      <w:r>
        <w:lastRenderedPageBreak/>
        <w:t>An Emergency Service Provider</w:t>
      </w:r>
      <w:r w:rsidR="00ED5EAE">
        <w:t xml:space="preserve"> also wants to distribute the Eme</w:t>
      </w:r>
      <w:r w:rsidR="00C24AA0">
        <w:t>rgency Alerts through LTE-based 5G Broadcast.</w:t>
      </w:r>
      <w:r w:rsidR="00224B16">
        <w:t xml:space="preserve"> This is for example relevant in at least two cases:</w:t>
      </w:r>
    </w:p>
    <w:p w14:paraId="7BA49257" w14:textId="5539ABE3" w:rsidR="00EA5CE6" w:rsidRPr="00EA5CE6" w:rsidRDefault="00EA5CE6" w:rsidP="00EA5CE6">
      <w:pPr>
        <w:numPr>
          <w:ilvl w:val="0"/>
          <w:numId w:val="40"/>
        </w:numPr>
      </w:pPr>
      <w:r w:rsidRPr="00EA5CE6">
        <w:t>UE consumes service from broadcast network</w:t>
      </w:r>
      <w:r>
        <w:t xml:space="preserve"> and hence is camped to the LTE-based 5G Broadcast </w:t>
      </w:r>
      <w:r w:rsidR="00455D76">
        <w:t xml:space="preserve">ROM </w:t>
      </w:r>
      <w:r>
        <w:t xml:space="preserve">service </w:t>
      </w:r>
      <w:r w:rsidR="00455D76">
        <w:t xml:space="preserve">and receives the SIB messages from this system </w:t>
      </w:r>
    </w:p>
    <w:p w14:paraId="12B740EF" w14:textId="203299AB" w:rsidR="00224B16" w:rsidRDefault="00EA5CE6" w:rsidP="00681035">
      <w:pPr>
        <w:numPr>
          <w:ilvl w:val="0"/>
          <w:numId w:val="40"/>
        </w:numPr>
      </w:pPr>
      <w:r w:rsidRPr="00EA5CE6">
        <w:t>MNO PLMN is not accessible and UE camps to broadcast network</w:t>
      </w:r>
      <w:r w:rsidR="00455D76">
        <w:t xml:space="preserve"> as it is the only available </w:t>
      </w:r>
      <w:r w:rsidR="00A16A18">
        <w:t>system, for example in disaster situations during which the mobile network is not up and running, or in remote coverage areas</w:t>
      </w:r>
    </w:p>
    <w:p w14:paraId="42A2A68E" w14:textId="39DBDB7E" w:rsidR="004D3CF2" w:rsidRDefault="00C24AA0" w:rsidP="00681035">
      <w:r>
        <w:t>In addition, an Emergency Media Broadcast Service may be provided</w:t>
      </w:r>
      <w:r w:rsidR="00224B16">
        <w:t xml:space="preserve">. </w:t>
      </w:r>
      <w:r w:rsidR="00224B16">
        <w:t xml:space="preserve">Assume the setup documented in </w:t>
      </w:r>
      <w:r w:rsidR="00224B16">
        <w:fldChar w:fldCharType="begin"/>
      </w:r>
      <w:r w:rsidR="00224B16">
        <w:instrText xml:space="preserve"> REF _Ref111096120 \h </w:instrText>
      </w:r>
      <w:r w:rsidR="00224B16">
        <w:fldChar w:fldCharType="separate"/>
      </w:r>
      <w:r w:rsidR="00224B16">
        <w:t xml:space="preserve">Figure </w:t>
      </w:r>
      <w:r w:rsidR="00224B16">
        <w:rPr>
          <w:noProof/>
        </w:rPr>
        <w:t>1</w:t>
      </w:r>
      <w:r w:rsidR="00224B16">
        <w:fldChar w:fldCharType="end"/>
      </w:r>
      <w:r w:rsidR="00224B16">
        <w:t xml:space="preserve">. </w:t>
      </w:r>
      <w:r>
        <w:t xml:space="preserve"> </w:t>
      </w:r>
    </w:p>
    <w:p w14:paraId="718BA692" w14:textId="5DCAA82D" w:rsidR="00681035" w:rsidRDefault="00681035" w:rsidP="00681035">
      <w:r>
        <w:t xml:space="preserve"> </w:t>
      </w:r>
    </w:p>
    <w:p w14:paraId="1ADAB952" w14:textId="77777777" w:rsidR="009D67AE" w:rsidRDefault="009D67AE" w:rsidP="004D3CF2">
      <w:pPr>
        <w:keepNext/>
        <w:jc w:val="center"/>
      </w:pPr>
      <w:r>
        <w:rPr>
          <w:noProof/>
        </w:rPr>
        <w:drawing>
          <wp:inline distT="0" distB="0" distL="0" distR="0" wp14:anchorId="10BA0A14" wp14:editId="3C6FA075">
            <wp:extent cx="5799264" cy="30373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3576" cy="3044894"/>
                    </a:xfrm>
                    <a:prstGeom prst="rect">
                      <a:avLst/>
                    </a:prstGeom>
                    <a:noFill/>
                  </pic:spPr>
                </pic:pic>
              </a:graphicData>
            </a:graphic>
          </wp:inline>
        </w:drawing>
      </w:r>
    </w:p>
    <w:p w14:paraId="1D3B96BA" w14:textId="391B4B35" w:rsidR="009D67AE" w:rsidRDefault="009D67AE" w:rsidP="004D3CF2">
      <w:pPr>
        <w:pStyle w:val="Caption"/>
        <w:jc w:val="center"/>
      </w:pPr>
      <w:bookmarkStart w:id="2" w:name="_Ref111096120"/>
      <w:r>
        <w:t xml:space="preserve">Figure </w:t>
      </w:r>
      <w:r w:rsidR="008C39D2">
        <w:fldChar w:fldCharType="begin"/>
      </w:r>
      <w:r w:rsidR="008C39D2">
        <w:instrText xml:space="preserve"> S</w:instrText>
      </w:r>
      <w:r w:rsidR="008C39D2">
        <w:instrText xml:space="preserve">EQ Figure \* ARABIC </w:instrText>
      </w:r>
      <w:r w:rsidR="008C39D2">
        <w:fldChar w:fldCharType="separate"/>
      </w:r>
      <w:r w:rsidR="00BD1AB1">
        <w:rPr>
          <w:noProof/>
        </w:rPr>
        <w:t>2</w:t>
      </w:r>
      <w:r w:rsidR="008C39D2">
        <w:rPr>
          <w:noProof/>
        </w:rPr>
        <w:fldChar w:fldCharType="end"/>
      </w:r>
      <w:bookmarkEnd w:id="2"/>
      <w:r>
        <w:t xml:space="preserve"> </w:t>
      </w:r>
      <w:r w:rsidR="004D3CF2">
        <w:t>Potential Architecture for Emergency Warning through 5G Broadcast</w:t>
      </w:r>
    </w:p>
    <w:p w14:paraId="75367A10" w14:textId="25642E92" w:rsidR="00415649" w:rsidRDefault="00415649" w:rsidP="00415649"/>
    <w:p w14:paraId="6A8E14E1" w14:textId="057A8F0D" w:rsidR="00187720" w:rsidRDefault="00187720" w:rsidP="00415649">
      <w:r>
        <w:t>On the emergency alerts on the LTE-based 5G Broadcast systems,</w:t>
      </w:r>
      <w:r w:rsidR="0086177F">
        <w:t xml:space="preserve"> through existing specifications and implementations, it has been shown</w:t>
      </w:r>
      <w:r w:rsidR="00C35492">
        <w:t xml:space="preserve"> that existing devices are capable to receive emergency alerts.</w:t>
      </w:r>
      <w:r w:rsidR="00902456">
        <w:t xml:space="preserve"> The overview is shown in </w:t>
      </w:r>
      <w:r w:rsidR="00902456">
        <w:fldChar w:fldCharType="begin"/>
      </w:r>
      <w:r w:rsidR="00902456">
        <w:instrText xml:space="preserve"> REF _Ref111098107 \h </w:instrText>
      </w:r>
      <w:r w:rsidR="00902456">
        <w:fldChar w:fldCharType="separate"/>
      </w:r>
      <w:r w:rsidR="00902456">
        <w:t xml:space="preserve">Figure </w:t>
      </w:r>
      <w:r w:rsidR="00902456">
        <w:rPr>
          <w:noProof/>
        </w:rPr>
        <w:t>3</w:t>
      </w:r>
      <w:r w:rsidR="00902456">
        <w:fldChar w:fldCharType="end"/>
      </w:r>
      <w:r w:rsidR="00902456">
        <w:t>. In this case, a SIB12 message was generated to be sent along with the LTE-based 5G broadcast message that triggers an alert on the device.</w:t>
      </w:r>
    </w:p>
    <w:p w14:paraId="77954813" w14:textId="0AE0AC3F" w:rsidR="00C35492" w:rsidRDefault="00C35492" w:rsidP="00415649"/>
    <w:p w14:paraId="087DF1B3" w14:textId="77777777" w:rsidR="00433D20" w:rsidRDefault="00C35492" w:rsidP="00433D20">
      <w:pPr>
        <w:keepNext/>
        <w:jc w:val="center"/>
      </w:pPr>
      <w:r>
        <w:rPr>
          <w:noProof/>
        </w:rPr>
        <w:lastRenderedPageBreak/>
        <w:drawing>
          <wp:inline distT="0" distB="0" distL="0" distR="0" wp14:anchorId="4130C987" wp14:editId="3FC6AA75">
            <wp:extent cx="5876014" cy="2632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8432" cy="2638354"/>
                    </a:xfrm>
                    <a:prstGeom prst="rect">
                      <a:avLst/>
                    </a:prstGeom>
                    <a:noFill/>
                  </pic:spPr>
                </pic:pic>
              </a:graphicData>
            </a:graphic>
          </wp:inline>
        </w:drawing>
      </w:r>
    </w:p>
    <w:p w14:paraId="683CA229" w14:textId="17FC908B" w:rsidR="00C35492" w:rsidRDefault="00433D20" w:rsidP="00433D20">
      <w:pPr>
        <w:pStyle w:val="Caption"/>
        <w:jc w:val="center"/>
      </w:pPr>
      <w:bookmarkStart w:id="3" w:name="_Ref111098107"/>
      <w:r>
        <w:t xml:space="preserve">Figure </w:t>
      </w:r>
      <w:fldSimple w:instr=" SEQ Figure \* ARABIC ">
        <w:r w:rsidR="00BD1AB1">
          <w:rPr>
            <w:noProof/>
          </w:rPr>
          <w:t>3</w:t>
        </w:r>
      </w:fldSimple>
      <w:bookmarkEnd w:id="3"/>
      <w:r>
        <w:t xml:space="preserve"> Emergency alerts on existing 5G Broadcast reference devices</w:t>
      </w:r>
    </w:p>
    <w:p w14:paraId="2D4DB6E4" w14:textId="5868B337" w:rsidR="00902456" w:rsidRDefault="00902456" w:rsidP="00902456"/>
    <w:p w14:paraId="43B02723" w14:textId="3B5BAB59" w:rsidR="00902456" w:rsidRDefault="00CC2DFE" w:rsidP="00902456">
      <w:r>
        <w:t>Beyond the basic use case, namely the emergency alerts being provided through 5G Broadcast, additional use cases may be considered</w:t>
      </w:r>
    </w:p>
    <w:p w14:paraId="72D25FE4" w14:textId="5498E132" w:rsidR="00CC2DFE" w:rsidRPr="00CC2DFE" w:rsidRDefault="00CC2DFE" w:rsidP="00CC2DFE">
      <w:pPr>
        <w:numPr>
          <w:ilvl w:val="0"/>
          <w:numId w:val="41"/>
        </w:numPr>
      </w:pPr>
      <w:r w:rsidRPr="00CC2DFE">
        <w:rPr>
          <w:b/>
          <w:bCs/>
        </w:rPr>
        <w:t>Use case #</w:t>
      </w:r>
      <w:r w:rsidR="008758D6">
        <w:rPr>
          <w:b/>
          <w:bCs/>
        </w:rPr>
        <w:t>2</w:t>
      </w:r>
      <w:r w:rsidRPr="00CC2DFE">
        <w:rPr>
          <w:b/>
          <w:bCs/>
        </w:rPr>
        <w:t>: 5G Broadcast Emergency Alerts refers to 5G Broadcast Media Service</w:t>
      </w:r>
    </w:p>
    <w:p w14:paraId="0BB5B587" w14:textId="77777777" w:rsidR="00CC2DFE" w:rsidRPr="00CC2DFE" w:rsidRDefault="00CC2DFE" w:rsidP="00CC2DFE">
      <w:pPr>
        <w:numPr>
          <w:ilvl w:val="1"/>
          <w:numId w:val="41"/>
        </w:numPr>
      </w:pPr>
      <w:r w:rsidRPr="00CC2DFE">
        <w:t>UE switches to Media Broadcast services</w:t>
      </w:r>
    </w:p>
    <w:p w14:paraId="5501ADB8" w14:textId="3FCC32E2" w:rsidR="00CC2DFE" w:rsidRPr="00CC2DFE" w:rsidRDefault="00CC2DFE" w:rsidP="00CC2DFE">
      <w:pPr>
        <w:numPr>
          <w:ilvl w:val="0"/>
          <w:numId w:val="41"/>
        </w:numPr>
      </w:pPr>
      <w:r w:rsidRPr="00CC2DFE">
        <w:rPr>
          <w:b/>
          <w:bCs/>
        </w:rPr>
        <w:t>Use case #</w:t>
      </w:r>
      <w:r w:rsidR="008758D6">
        <w:rPr>
          <w:b/>
          <w:bCs/>
        </w:rPr>
        <w:t>3</w:t>
      </w:r>
      <w:r w:rsidRPr="00CC2DFE">
        <w:rPr>
          <w:b/>
          <w:bCs/>
        </w:rPr>
        <w:t>: MNO Emergency Alert refers to 5G Broadcast Media Service</w:t>
      </w:r>
    </w:p>
    <w:p w14:paraId="3C725618" w14:textId="77777777" w:rsidR="00CC2DFE" w:rsidRPr="00CC2DFE" w:rsidRDefault="00CC2DFE" w:rsidP="00CC2DFE">
      <w:pPr>
        <w:numPr>
          <w:ilvl w:val="1"/>
          <w:numId w:val="41"/>
        </w:numPr>
      </w:pPr>
      <w:r w:rsidRPr="00CC2DFE">
        <w:t>Reception of emergency-related multimedia content from broadcast infrastructure after PWS message from MNO PLMN is received.</w:t>
      </w:r>
    </w:p>
    <w:p w14:paraId="095D9FED" w14:textId="55A08D74" w:rsidR="00CC2DFE" w:rsidRDefault="00CC2DFE" w:rsidP="00CC2DFE">
      <w:pPr>
        <w:numPr>
          <w:ilvl w:val="1"/>
          <w:numId w:val="41"/>
        </w:numPr>
      </w:pPr>
      <w:r w:rsidRPr="00CC2DFE">
        <w:t>UE switches to broadcast PLMN to access the Emergency media service</w:t>
      </w:r>
    </w:p>
    <w:p w14:paraId="0B5F786E" w14:textId="1324F8EB" w:rsidR="00CC2DFE" w:rsidRPr="00CC2DFE" w:rsidRDefault="008758D6" w:rsidP="008758D6">
      <w:r>
        <w:t xml:space="preserve">In this case, in addition to the </w:t>
      </w:r>
      <w:r w:rsidR="00102B23">
        <w:t>emergency alert, there needs to be the ability to reference a 5G Broadcast service that</w:t>
      </w:r>
      <w:r w:rsidR="007442A1">
        <w:t xml:space="preserve"> is accessed by the device, either autonomously or by user action.</w:t>
      </w:r>
    </w:p>
    <w:p w14:paraId="2DD246D6" w14:textId="769F4EF7" w:rsidR="00A34905" w:rsidRDefault="00705183" w:rsidP="00A34905">
      <w:pPr>
        <w:pStyle w:val="Heading1"/>
        <w:numPr>
          <w:ilvl w:val="0"/>
          <w:numId w:val="3"/>
        </w:numPr>
        <w:ind w:left="360" w:hanging="360"/>
      </w:pPr>
      <w:r>
        <w:t xml:space="preserve">Existing </w:t>
      </w:r>
      <w:r w:rsidR="00A34905">
        <w:t>3GPP Technologies</w:t>
      </w:r>
    </w:p>
    <w:p w14:paraId="58A5543D" w14:textId="2B9CB7D0" w:rsidR="00705183" w:rsidRDefault="00705183" w:rsidP="00705183">
      <w:r>
        <w:t>3GPP has a broad set of technologies specified to enable the use cases.</w:t>
      </w:r>
    </w:p>
    <w:p w14:paraId="5DD3D9E7" w14:textId="460A6354" w:rsidR="00F47152" w:rsidRPr="00F47152" w:rsidRDefault="00F47152" w:rsidP="00F47152">
      <w:pPr>
        <w:numPr>
          <w:ilvl w:val="0"/>
          <w:numId w:val="42"/>
        </w:numPr>
      </w:pPr>
      <w:r w:rsidRPr="00F47152">
        <w:t>The technical implementation of the cell broadcast service is described in the </w:t>
      </w:r>
      <w:hyperlink r:id="rId14" w:history="1">
        <w:r w:rsidRPr="00F47152">
          <w:rPr>
            <w:rStyle w:val="Hyperlink"/>
          </w:rPr>
          <w:t>3GPP</w:t>
        </w:r>
      </w:hyperlink>
      <w:r w:rsidRPr="00F47152">
        <w:t> specification TS 23.041</w:t>
      </w:r>
    </w:p>
    <w:p w14:paraId="235B6616" w14:textId="77777777" w:rsidR="00F47152" w:rsidRPr="00F47152" w:rsidRDefault="00F47152" w:rsidP="00F47152">
      <w:pPr>
        <w:numPr>
          <w:ilvl w:val="1"/>
          <w:numId w:val="42"/>
        </w:numPr>
      </w:pPr>
      <w:r w:rsidRPr="00F47152">
        <w:t>The 2G-CBC (BSC) interface is described in </w:t>
      </w:r>
      <w:hyperlink r:id="rId15" w:history="1">
        <w:r w:rsidRPr="00F47152">
          <w:rPr>
            <w:rStyle w:val="Hyperlink"/>
          </w:rPr>
          <w:t>3GPP</w:t>
        </w:r>
      </w:hyperlink>
      <w:r w:rsidRPr="00F47152">
        <w:t> standard TS 48.049; however, non-standard implementations exist.</w:t>
      </w:r>
    </w:p>
    <w:p w14:paraId="04681471" w14:textId="77777777" w:rsidR="00F47152" w:rsidRPr="00F47152" w:rsidRDefault="00F47152" w:rsidP="00F47152">
      <w:pPr>
        <w:numPr>
          <w:ilvl w:val="1"/>
          <w:numId w:val="42"/>
        </w:numPr>
      </w:pPr>
      <w:r w:rsidRPr="00F47152">
        <w:t>The 3G-CBC (RNC) interface is described in </w:t>
      </w:r>
      <w:hyperlink r:id="rId16" w:history="1">
        <w:r w:rsidRPr="00F47152">
          <w:rPr>
            <w:rStyle w:val="Hyperlink"/>
          </w:rPr>
          <w:t>3GPP</w:t>
        </w:r>
      </w:hyperlink>
      <w:r w:rsidRPr="00F47152">
        <w:t> standard TS 25.419.</w:t>
      </w:r>
    </w:p>
    <w:p w14:paraId="27E4DA3D" w14:textId="77777777" w:rsidR="00F47152" w:rsidRPr="00F47152" w:rsidRDefault="00F47152" w:rsidP="00F47152">
      <w:pPr>
        <w:numPr>
          <w:ilvl w:val="1"/>
          <w:numId w:val="42"/>
        </w:numPr>
      </w:pPr>
      <w:r w:rsidRPr="00F47152">
        <w:t>The 4G-CBC (MME) interface is described in </w:t>
      </w:r>
      <w:hyperlink r:id="rId17" w:history="1">
        <w:r w:rsidRPr="00F47152">
          <w:rPr>
            <w:rStyle w:val="Hyperlink"/>
          </w:rPr>
          <w:t>3GPP</w:t>
        </w:r>
      </w:hyperlink>
      <w:r w:rsidRPr="00F47152">
        <w:t> standard TS 29.168.</w:t>
      </w:r>
    </w:p>
    <w:p w14:paraId="11952FED" w14:textId="77777777" w:rsidR="00F47152" w:rsidRPr="00F47152" w:rsidRDefault="00F47152" w:rsidP="00F47152">
      <w:pPr>
        <w:numPr>
          <w:ilvl w:val="1"/>
          <w:numId w:val="42"/>
        </w:numPr>
      </w:pPr>
      <w:r w:rsidRPr="00F47152">
        <w:t>The 5G-CBC (AMF) interface is described in </w:t>
      </w:r>
      <w:hyperlink r:id="rId18" w:history="1">
        <w:r w:rsidRPr="00F47152">
          <w:rPr>
            <w:rStyle w:val="Hyperlink"/>
          </w:rPr>
          <w:t>3GPP</w:t>
        </w:r>
      </w:hyperlink>
      <w:r w:rsidRPr="00F47152">
        <w:t> standard TS 29.518.</w:t>
      </w:r>
    </w:p>
    <w:p w14:paraId="235C61CE" w14:textId="77777777" w:rsidR="00F47152" w:rsidRPr="00F47152" w:rsidRDefault="00F47152" w:rsidP="00F47152">
      <w:pPr>
        <w:numPr>
          <w:ilvl w:val="0"/>
          <w:numId w:val="42"/>
        </w:numPr>
      </w:pPr>
      <w:r w:rsidRPr="00F47152">
        <w:t>Broadcast messages are used in most countries to send </w:t>
      </w:r>
      <w:hyperlink r:id="rId19" w:history="1">
        <w:r w:rsidRPr="00F47152">
          <w:rPr>
            <w:rStyle w:val="Hyperlink"/>
          </w:rPr>
          <w:t>emergency alerts</w:t>
        </w:r>
      </w:hyperlink>
      <w:r w:rsidRPr="00F47152">
        <w:t>, using as input a CAP (</w:t>
      </w:r>
      <w:hyperlink r:id="rId20" w:history="1">
        <w:r w:rsidRPr="00F47152">
          <w:rPr>
            <w:rStyle w:val="Hyperlink"/>
          </w:rPr>
          <w:t>Common Alerting Protocol</w:t>
        </w:r>
      </w:hyperlink>
      <w:r w:rsidRPr="00F47152">
        <w:t>) message as specified by </w:t>
      </w:r>
      <w:hyperlink r:id="rId21" w:history="1">
        <w:r w:rsidRPr="00F47152">
          <w:rPr>
            <w:rStyle w:val="Hyperlink"/>
          </w:rPr>
          <w:t>OASIS (organization)</w:t>
        </w:r>
      </w:hyperlink>
      <w:r w:rsidRPr="00F47152">
        <w:t> or </w:t>
      </w:r>
      <w:hyperlink r:id="rId22" w:history="1">
        <w:r w:rsidRPr="00F47152">
          <w:rPr>
            <w:rStyle w:val="Hyperlink"/>
          </w:rPr>
          <w:t>Wireless Emergency Alerts</w:t>
        </w:r>
      </w:hyperlink>
      <w:r w:rsidRPr="00F47152">
        <w:t> (WEA) C-interface protocol, which has been specified jointly by the </w:t>
      </w:r>
      <w:hyperlink r:id="rId23" w:history="1">
        <w:r w:rsidRPr="00F47152">
          <w:rPr>
            <w:rStyle w:val="Hyperlink"/>
          </w:rPr>
          <w:t>Alliance for Telecommunications Industry Solutions</w:t>
        </w:r>
      </w:hyperlink>
      <w:r w:rsidRPr="00F47152">
        <w:t> (ATIS) and the </w:t>
      </w:r>
      <w:hyperlink r:id="rId24" w:history="1">
        <w:r w:rsidRPr="00F47152">
          <w:rPr>
            <w:rStyle w:val="Hyperlink"/>
          </w:rPr>
          <w:t>Telecommunications Industry Association</w:t>
        </w:r>
      </w:hyperlink>
      <w:r w:rsidRPr="00F47152">
        <w:t> (TIA).</w:t>
      </w:r>
    </w:p>
    <w:p w14:paraId="36448100" w14:textId="77777777" w:rsidR="00F47152" w:rsidRPr="00705183" w:rsidRDefault="00F47152" w:rsidP="00705183"/>
    <w:p w14:paraId="67B35ABC" w14:textId="7AD411D1" w:rsidR="00D32C96" w:rsidRDefault="00627824" w:rsidP="00A34905">
      <w:r>
        <w:t xml:space="preserve">For EPS </w:t>
      </w:r>
    </w:p>
    <w:p w14:paraId="07E881B1" w14:textId="0C74D88E" w:rsidR="00627824" w:rsidRPr="00627824" w:rsidRDefault="00627824" w:rsidP="00627824">
      <w:pPr>
        <w:numPr>
          <w:ilvl w:val="0"/>
          <w:numId w:val="43"/>
        </w:numPr>
      </w:pPr>
      <w:r w:rsidRPr="00627824">
        <w:t xml:space="preserve">The cell broadcast </w:t>
      </w:r>
      <w:proofErr w:type="spellStart"/>
      <w:r w:rsidRPr="00627824">
        <w:t>centre</w:t>
      </w:r>
      <w:proofErr w:type="spellEnd"/>
      <w:r w:rsidRPr="00627824">
        <w:t xml:space="preserve"> (CBC) is part of the core network and connected to the MME via the </w:t>
      </w:r>
      <w:proofErr w:type="spellStart"/>
      <w:r w:rsidRPr="00627824">
        <w:t>SBc</w:t>
      </w:r>
      <w:proofErr w:type="spellEnd"/>
      <w:r w:rsidRPr="00627824">
        <w:t xml:space="preserve"> reference point. The interface between the CBC and the MME is described in </w:t>
      </w:r>
      <w:r w:rsidRPr="00627824">
        <w:rPr>
          <w:highlight w:val="yellow"/>
        </w:rPr>
        <w:t>3GPP TS 29.168</w:t>
      </w:r>
      <w:r w:rsidRPr="00627824">
        <w:t xml:space="preserve"> and the interface between the MME and the </w:t>
      </w:r>
      <w:proofErr w:type="spellStart"/>
      <w:r w:rsidRPr="00627824">
        <w:t>eNodeB</w:t>
      </w:r>
      <w:proofErr w:type="spellEnd"/>
      <w:r w:rsidRPr="00627824">
        <w:t xml:space="preserve"> is described in 3GPP TS 36.413.</w:t>
      </w:r>
    </w:p>
    <w:p w14:paraId="7DC422D6" w14:textId="77777777" w:rsidR="00627824" w:rsidRPr="00627824" w:rsidRDefault="00627824" w:rsidP="00627824">
      <w:pPr>
        <w:numPr>
          <w:ilvl w:val="0"/>
          <w:numId w:val="43"/>
        </w:numPr>
      </w:pPr>
      <w:r w:rsidRPr="00627824">
        <w:lastRenderedPageBreak/>
        <w:t>The CBE and the interface between CBE and CBC are out of scope of 3GPP specifications.</w:t>
      </w:r>
    </w:p>
    <w:p w14:paraId="497AB1B1" w14:textId="77777777" w:rsidR="005767DB" w:rsidRDefault="005767DB" w:rsidP="005767DB">
      <w:pPr>
        <w:keepNext/>
        <w:jc w:val="center"/>
      </w:pPr>
      <w:r w:rsidRPr="005767DB">
        <w:object w:dxaOrig="8055" w:dyaOrig="1440" w14:anchorId="3C1F2626">
          <v:shape id="_x0000_i1029" type="#_x0000_t75" style="width:403pt;height:1in" o:ole="">
            <v:imagedata r:id="rId25" o:title=""/>
          </v:shape>
          <o:OLEObject Type="Embed" ProgID="Word.Picture.8" ShapeID="_x0000_i1029" DrawAspect="Content" ObjectID="_1721720445" r:id="rId26"/>
        </w:object>
      </w:r>
    </w:p>
    <w:p w14:paraId="61F24F50" w14:textId="2D8C7DEB" w:rsidR="00627824" w:rsidRDefault="005767DB" w:rsidP="005767DB">
      <w:pPr>
        <w:pStyle w:val="Caption"/>
        <w:jc w:val="center"/>
        <w:rPr>
          <w:lang w:val="en-GB"/>
        </w:rPr>
      </w:pPr>
      <w:r>
        <w:t xml:space="preserve">Figure </w:t>
      </w:r>
      <w:fldSimple w:instr=" SEQ Figure \* ARABIC ">
        <w:r w:rsidR="00BD1AB1">
          <w:rPr>
            <w:noProof/>
          </w:rPr>
          <w:t>4</w:t>
        </w:r>
      </w:fldSimple>
      <w:r>
        <w:t xml:space="preserve"> </w:t>
      </w:r>
      <w:r w:rsidRPr="005767DB">
        <w:t xml:space="preserve">EPS </w:t>
      </w:r>
      <w:r w:rsidRPr="005767DB">
        <w:rPr>
          <w:lang w:val="en-GB"/>
        </w:rPr>
        <w:t>PWS architecture</w:t>
      </w:r>
    </w:p>
    <w:p w14:paraId="2233B68D" w14:textId="77777777" w:rsidR="000A221C" w:rsidRDefault="000A221C" w:rsidP="00FD3EBD">
      <w:pPr>
        <w:rPr>
          <w:lang w:val="en-GB"/>
        </w:rPr>
      </w:pPr>
    </w:p>
    <w:p w14:paraId="1913BCD4" w14:textId="47CF55F8" w:rsidR="00FD3EBD" w:rsidRDefault="00FD3EBD" w:rsidP="00FD3EBD">
      <w:r>
        <w:rPr>
          <w:lang w:val="en-GB"/>
        </w:rPr>
        <w:t xml:space="preserve">The details of the </w:t>
      </w:r>
      <w:r w:rsidRPr="00FD3EBD">
        <w:rPr>
          <w:lang w:val="en-GB"/>
        </w:rPr>
        <w:t>SIB12 message in CMAS</w:t>
      </w:r>
      <w:r w:rsidR="000A221C">
        <w:rPr>
          <w:lang w:val="en-GB"/>
        </w:rPr>
        <w:t xml:space="preserve"> are defined in </w:t>
      </w:r>
      <w:r w:rsidR="000A221C" w:rsidRPr="000A221C">
        <w:t>TS 36.331, clause 5.2.2.19 and clause 6.3.1</w:t>
      </w:r>
      <w:r w:rsidR="000A221C">
        <w:t>.</w:t>
      </w:r>
    </w:p>
    <w:p w14:paraId="25B4A134" w14:textId="77777777" w:rsidR="00A01661" w:rsidRPr="00A01661" w:rsidRDefault="00A01661" w:rsidP="00A01661">
      <w:pPr>
        <w:numPr>
          <w:ilvl w:val="0"/>
          <w:numId w:val="44"/>
        </w:numPr>
      </w:pPr>
      <w:proofErr w:type="spellStart"/>
      <w:r w:rsidRPr="00A01661">
        <w:t>messageIdentifier</w:t>
      </w:r>
      <w:proofErr w:type="spellEnd"/>
      <w:r w:rsidRPr="00A01661">
        <w:t> --- Identifies the alphabet/coding and the language applied variations of a CMAS notification</w:t>
      </w:r>
      <w:r w:rsidRPr="00A01661">
        <w:rPr>
          <w:rFonts w:ascii="MS Gothic" w:eastAsia="MS Gothic" w:hAnsi="MS Gothic" w:cs="MS Gothic" w:hint="eastAsia"/>
        </w:rPr>
        <w:t>（</w:t>
      </w:r>
      <w:r w:rsidRPr="00A01661">
        <w:t>16bits</w:t>
      </w:r>
      <w:r w:rsidRPr="00A01661">
        <w:rPr>
          <w:rFonts w:ascii="MS Gothic" w:eastAsia="MS Gothic" w:hAnsi="MS Gothic" w:cs="MS Gothic" w:hint="eastAsia"/>
        </w:rPr>
        <w:t>）</w:t>
      </w:r>
      <w:r w:rsidRPr="00A01661">
        <w:t>.</w:t>
      </w:r>
    </w:p>
    <w:p w14:paraId="1D991046" w14:textId="77777777" w:rsidR="00A01661" w:rsidRPr="00A01661" w:rsidRDefault="00A01661" w:rsidP="00A01661">
      <w:pPr>
        <w:numPr>
          <w:ilvl w:val="0"/>
          <w:numId w:val="44"/>
        </w:numPr>
      </w:pPr>
      <w:proofErr w:type="spellStart"/>
      <w:r w:rsidRPr="00A01661">
        <w:t>serialNumber</w:t>
      </w:r>
      <w:proofErr w:type="spellEnd"/>
      <w:r w:rsidRPr="00A01661">
        <w:t> --- Identifies the source and type of CMAS notification</w:t>
      </w:r>
      <w:r w:rsidRPr="00A01661">
        <w:rPr>
          <w:rFonts w:ascii="MS Gothic" w:eastAsia="MS Gothic" w:hAnsi="MS Gothic" w:cs="MS Gothic" w:hint="eastAsia"/>
        </w:rPr>
        <w:t>（</w:t>
      </w:r>
      <w:r w:rsidRPr="00A01661">
        <w:t>16bits</w:t>
      </w:r>
      <w:r w:rsidRPr="00A01661">
        <w:rPr>
          <w:rFonts w:ascii="MS Gothic" w:eastAsia="MS Gothic" w:hAnsi="MS Gothic" w:cs="MS Gothic" w:hint="eastAsia"/>
        </w:rPr>
        <w:t>）</w:t>
      </w:r>
      <w:r w:rsidRPr="00A01661">
        <w:t>.</w:t>
      </w:r>
    </w:p>
    <w:p w14:paraId="141212BE" w14:textId="77777777" w:rsidR="00A01661" w:rsidRPr="00A01661" w:rsidRDefault="00A01661" w:rsidP="00A01661">
      <w:pPr>
        <w:numPr>
          <w:ilvl w:val="0"/>
          <w:numId w:val="44"/>
        </w:numPr>
      </w:pPr>
      <w:proofErr w:type="spellStart"/>
      <w:proofErr w:type="gramStart"/>
      <w:r w:rsidRPr="00A01661">
        <w:t>dataCodingScheme</w:t>
      </w:r>
      <w:proofErr w:type="spellEnd"/>
      <w:r w:rsidRPr="00A01661">
        <w:t>  ---</w:t>
      </w:r>
      <w:proofErr w:type="gramEnd"/>
      <w:r w:rsidRPr="00A01661">
        <w:t> Identifies variations of a CMAS notification</w:t>
      </w:r>
      <w:r w:rsidRPr="00A01661">
        <w:rPr>
          <w:rFonts w:ascii="MS Gothic" w:eastAsia="MS Gothic" w:hAnsi="MS Gothic" w:cs="MS Gothic" w:hint="eastAsia"/>
        </w:rPr>
        <w:t>（</w:t>
      </w:r>
      <w:r w:rsidRPr="00A01661">
        <w:t>1bit</w:t>
      </w:r>
      <w:r w:rsidRPr="00A01661">
        <w:rPr>
          <w:rFonts w:ascii="MS Gothic" w:eastAsia="MS Gothic" w:hAnsi="MS Gothic" w:cs="MS Gothic" w:hint="eastAsia"/>
        </w:rPr>
        <w:t>，</w:t>
      </w:r>
      <w:r w:rsidRPr="00A01661">
        <w:t>OPTIONAL</w:t>
      </w:r>
      <w:r w:rsidRPr="00A01661">
        <w:rPr>
          <w:rFonts w:ascii="MS Gothic" w:eastAsia="MS Gothic" w:hAnsi="MS Gothic" w:cs="MS Gothic" w:hint="eastAsia"/>
        </w:rPr>
        <w:t>）</w:t>
      </w:r>
      <w:r w:rsidRPr="00A01661">
        <w:t>. </w:t>
      </w:r>
    </w:p>
    <w:p w14:paraId="1465B72D" w14:textId="77777777" w:rsidR="00A01661" w:rsidRPr="00A01661" w:rsidRDefault="00A01661" w:rsidP="00A01661">
      <w:pPr>
        <w:numPr>
          <w:ilvl w:val="0"/>
          <w:numId w:val="44"/>
        </w:numPr>
      </w:pPr>
      <w:proofErr w:type="spellStart"/>
      <w:r w:rsidRPr="00A01661">
        <w:t>WarningAreaCoordinatesSegment</w:t>
      </w:r>
      <w:proofErr w:type="spellEnd"/>
      <w:r w:rsidRPr="00A01661">
        <w:t xml:space="preserve"> --- If present, carries a segment, with one or more octets, of the geographical area where the CMAS warning message is </w:t>
      </w:r>
      <w:proofErr w:type="spellStart"/>
      <w:r w:rsidRPr="00A01661">
        <w:t>valid</w:t>
      </w:r>
      <w:r w:rsidRPr="00A01661">
        <w:rPr>
          <w:rFonts w:ascii="MS Gothic" w:eastAsia="MS Gothic" w:hAnsi="MS Gothic" w:cs="MS Gothic" w:hint="eastAsia"/>
        </w:rPr>
        <w:t>（</w:t>
      </w:r>
      <w:r w:rsidRPr="00A01661">
        <w:t>OPTIONAL</w:t>
      </w:r>
      <w:proofErr w:type="spellEnd"/>
      <w:r w:rsidRPr="00A01661">
        <w:rPr>
          <w:rFonts w:ascii="MS Gothic" w:eastAsia="MS Gothic" w:hAnsi="MS Gothic" w:cs="MS Gothic" w:hint="eastAsia"/>
        </w:rPr>
        <w:t>）</w:t>
      </w:r>
      <w:r w:rsidRPr="00A01661">
        <w:t>.</w:t>
      </w:r>
    </w:p>
    <w:p w14:paraId="7821F929" w14:textId="33E5B78D" w:rsidR="00A01661" w:rsidRDefault="00A01661" w:rsidP="00FD3EBD"/>
    <w:p w14:paraId="0EBF637C" w14:textId="605A6577" w:rsidR="00CA4621" w:rsidRDefault="00CA4621" w:rsidP="00FD3EBD">
      <w:r>
        <w:t xml:space="preserve">For the interface between the CBE and CBC, </w:t>
      </w:r>
      <w:r w:rsidR="00711BCA">
        <w:t xml:space="preserve">frequently the </w:t>
      </w:r>
      <w:r w:rsidR="00711BCA" w:rsidRPr="00711BCA">
        <w:t>Common Alerting Protocol (CAP)</w:t>
      </w:r>
      <w:r w:rsidR="00711BCA">
        <w:t xml:space="preserve"> is used</w:t>
      </w:r>
      <w:r w:rsidR="00BE281E">
        <w:t xml:space="preserve">, see </w:t>
      </w:r>
      <w:r w:rsidR="00BE281E">
        <w:fldChar w:fldCharType="begin"/>
      </w:r>
      <w:r w:rsidR="00BE281E">
        <w:instrText xml:space="preserve"> REF _Ref111098769 \h </w:instrText>
      </w:r>
      <w:r w:rsidR="00BE281E">
        <w:fldChar w:fldCharType="separate"/>
      </w:r>
      <w:r w:rsidR="00BE281E">
        <w:t xml:space="preserve">Figure </w:t>
      </w:r>
      <w:r w:rsidR="00BE281E">
        <w:rPr>
          <w:noProof/>
        </w:rPr>
        <w:t>5</w:t>
      </w:r>
      <w:r w:rsidR="00BE281E">
        <w:fldChar w:fldCharType="end"/>
      </w:r>
      <w:r w:rsidR="00BE281E">
        <w:t>:</w:t>
      </w:r>
    </w:p>
    <w:p w14:paraId="6E133237" w14:textId="77777777" w:rsidR="00711BCA" w:rsidRPr="00711BCA" w:rsidRDefault="00711BCA" w:rsidP="00711BCA">
      <w:pPr>
        <w:numPr>
          <w:ilvl w:val="0"/>
          <w:numId w:val="45"/>
        </w:numPr>
      </w:pPr>
      <w:r w:rsidRPr="00711BCA">
        <w:t>The </w:t>
      </w:r>
      <w:r w:rsidRPr="00711BCA">
        <w:rPr>
          <w:b/>
          <w:bCs/>
        </w:rPr>
        <w:t>Common Alerting Protocol</w:t>
      </w:r>
      <w:r w:rsidRPr="00711BCA">
        <w:t> (</w:t>
      </w:r>
      <w:r w:rsidRPr="00711BCA">
        <w:rPr>
          <w:b/>
          <w:bCs/>
        </w:rPr>
        <w:t>CAP</w:t>
      </w:r>
      <w:r w:rsidRPr="00711BCA">
        <w:t>) is an </w:t>
      </w:r>
      <w:hyperlink r:id="rId27" w:history="1">
        <w:r w:rsidRPr="00711BCA">
          <w:rPr>
            <w:rStyle w:val="Hyperlink"/>
          </w:rPr>
          <w:t>XML</w:t>
        </w:r>
      </w:hyperlink>
      <w:r w:rsidRPr="00711BCA">
        <w:t>-based data format for exchanging </w:t>
      </w:r>
      <w:hyperlink r:id="rId28" w:history="1">
        <w:r w:rsidRPr="00711BCA">
          <w:rPr>
            <w:rStyle w:val="Hyperlink"/>
          </w:rPr>
          <w:t>public warnings</w:t>
        </w:r>
      </w:hyperlink>
      <w:r w:rsidRPr="00711BCA">
        <w:t> and emergencies between alerting technologies.</w:t>
      </w:r>
    </w:p>
    <w:p w14:paraId="717A5081" w14:textId="77777777" w:rsidR="00711BCA" w:rsidRPr="00711BCA" w:rsidRDefault="00711BCA" w:rsidP="00711BCA">
      <w:pPr>
        <w:numPr>
          <w:ilvl w:val="0"/>
          <w:numId w:val="45"/>
        </w:numPr>
      </w:pPr>
      <w:r w:rsidRPr="00711BCA">
        <w:t>The Common Alerting Protocol (CAP) is a simple but general format for exchanging all-hazard emergency alerts and public warnings over all kinds of networks.  </w:t>
      </w:r>
    </w:p>
    <w:p w14:paraId="7C6F4DAF" w14:textId="77777777" w:rsidR="00711BCA" w:rsidRPr="00711BCA" w:rsidRDefault="00711BCA" w:rsidP="00711BCA">
      <w:pPr>
        <w:numPr>
          <w:ilvl w:val="0"/>
          <w:numId w:val="45"/>
        </w:numPr>
      </w:pPr>
      <w:r w:rsidRPr="00711BCA">
        <w:t>CAP allows a consistent warning message to be disseminated simultaneously over many different warning systems, thus increasing warning effectiveness while simplifying the warning task.  </w:t>
      </w:r>
    </w:p>
    <w:p w14:paraId="388C55F4" w14:textId="483B6FC5" w:rsidR="00711BCA" w:rsidRDefault="00711BCA" w:rsidP="00FD3EBD">
      <w:pPr>
        <w:numPr>
          <w:ilvl w:val="0"/>
          <w:numId w:val="45"/>
        </w:numPr>
      </w:pPr>
      <w:r w:rsidRPr="00711BCA">
        <w:t>CAP also facilitates the detection of emerging patterns in local warnings of various kinds, such as might indicate an undetected hazard or hostile act.  And CAP provides a template for effective warning messages based on best practices identified in academic research and real-world experience.</w:t>
      </w:r>
    </w:p>
    <w:p w14:paraId="2B3BB554" w14:textId="6B69E25F" w:rsidR="001C42F0" w:rsidRDefault="001C42F0" w:rsidP="001C42F0"/>
    <w:p w14:paraId="6DCC0515" w14:textId="77777777" w:rsidR="001C42F0" w:rsidRDefault="001C42F0" w:rsidP="001C42F0">
      <w:pPr>
        <w:keepNext/>
        <w:jc w:val="center"/>
      </w:pPr>
      <w:r w:rsidRPr="001C42F0">
        <w:drawing>
          <wp:inline distT="0" distB="0" distL="0" distR="0" wp14:anchorId="65D81A81" wp14:editId="2E7DC066">
            <wp:extent cx="4838700" cy="2990850"/>
            <wp:effectExtent l="0" t="0" r="0" b="0"/>
            <wp:docPr id="12" name="Picture 11" descr="Table&#10;&#10;Description automatically generated">
              <a:extLst xmlns:a="http://schemas.openxmlformats.org/drawingml/2006/main">
                <a:ext uri="{FF2B5EF4-FFF2-40B4-BE49-F238E27FC236}">
                  <a16:creationId xmlns:a16="http://schemas.microsoft.com/office/drawing/2014/main" id="{75A1A8FB-7502-333A-3936-9D5CA00EF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Table&#10;&#10;Description automatically generated">
                      <a:extLst>
                        <a:ext uri="{FF2B5EF4-FFF2-40B4-BE49-F238E27FC236}">
                          <a16:creationId xmlns:a16="http://schemas.microsoft.com/office/drawing/2014/main" id="{75A1A8FB-7502-333A-3936-9D5CA00EFEF6}"/>
                        </a:ext>
                      </a:extLst>
                    </pic:cNvPr>
                    <pic:cNvPicPr>
                      <a:picLocks noChangeAspect="1"/>
                    </pic:cNvPicPr>
                  </pic:nvPicPr>
                  <pic:blipFill>
                    <a:blip r:embed="rId29"/>
                    <a:stretch>
                      <a:fillRect/>
                    </a:stretch>
                  </pic:blipFill>
                  <pic:spPr>
                    <a:xfrm>
                      <a:off x="0" y="0"/>
                      <a:ext cx="4838700" cy="2990850"/>
                    </a:xfrm>
                    <a:prstGeom prst="rect">
                      <a:avLst/>
                    </a:prstGeom>
                  </pic:spPr>
                </pic:pic>
              </a:graphicData>
            </a:graphic>
          </wp:inline>
        </w:drawing>
      </w:r>
    </w:p>
    <w:p w14:paraId="581E3572" w14:textId="380F4AD6" w:rsidR="001C42F0" w:rsidRPr="000A221C" w:rsidRDefault="001C42F0" w:rsidP="001C42F0">
      <w:pPr>
        <w:pStyle w:val="Caption"/>
        <w:jc w:val="center"/>
      </w:pPr>
      <w:bookmarkStart w:id="4" w:name="_Ref111098769"/>
      <w:r>
        <w:t xml:space="preserve">Figure </w:t>
      </w:r>
      <w:fldSimple w:instr=" SEQ Figure \* ARABIC ">
        <w:r w:rsidR="00BD1AB1">
          <w:rPr>
            <w:noProof/>
          </w:rPr>
          <w:t>5</w:t>
        </w:r>
      </w:fldSimple>
      <w:bookmarkEnd w:id="4"/>
      <w:r>
        <w:t xml:space="preserve"> CBE-CBC interface based on CAP</w:t>
      </w:r>
      <w:r w:rsidR="00BE281E">
        <w:t>v1.2</w:t>
      </w:r>
    </w:p>
    <w:p w14:paraId="679200DC" w14:textId="0D092AD9" w:rsidR="00AD50BA" w:rsidRDefault="00AD50BA" w:rsidP="000625E4">
      <w:pPr>
        <w:pStyle w:val="Heading1"/>
        <w:numPr>
          <w:ilvl w:val="0"/>
          <w:numId w:val="3"/>
        </w:numPr>
        <w:ind w:left="360" w:hanging="360"/>
      </w:pPr>
      <w:r>
        <w:lastRenderedPageBreak/>
        <w:t>Possible Realization</w:t>
      </w:r>
    </w:p>
    <w:p w14:paraId="33BD84E0" w14:textId="494FB38B" w:rsidR="00AD50BA" w:rsidRDefault="00551EAF" w:rsidP="00AD50BA">
      <w:proofErr w:type="gramStart"/>
      <w:r>
        <w:t>In order to</w:t>
      </w:r>
      <w:proofErr w:type="gramEnd"/>
      <w:r>
        <w:t xml:space="preserve"> realize the use case based on the existing functionalities,</w:t>
      </w:r>
      <w:r w:rsidR="003B5E96">
        <w:t xml:space="preserve"> </w:t>
      </w:r>
      <w:r w:rsidR="003B5E96">
        <w:fldChar w:fldCharType="begin"/>
      </w:r>
      <w:r w:rsidR="003B5E96">
        <w:instrText xml:space="preserve"> REF _Ref111099465 \h </w:instrText>
      </w:r>
      <w:r w:rsidR="003B5E96">
        <w:fldChar w:fldCharType="separate"/>
      </w:r>
      <w:r w:rsidR="003B5E96">
        <w:t xml:space="preserve">Figure </w:t>
      </w:r>
      <w:r w:rsidR="003B5E96">
        <w:rPr>
          <w:noProof/>
        </w:rPr>
        <w:t>6</w:t>
      </w:r>
      <w:r w:rsidR="003B5E96">
        <w:fldChar w:fldCharType="end"/>
      </w:r>
      <w:r w:rsidR="00FC71CE">
        <w:t xml:space="preserve"> provides a possible realization. In the case, the 5G Broadcast transmitter is receiving</w:t>
      </w:r>
      <w:r w:rsidR="00BB280D">
        <w:t xml:space="preserve"> the emergency alerts through CAP from the emergency provider</w:t>
      </w:r>
      <w:r w:rsidR="00094558">
        <w:t>. The message includes a reference to an emergency media service delivered via broadcast.</w:t>
      </w:r>
      <w:r w:rsidR="006C6284">
        <w:t xml:space="preserve"> This can be accomplished using the MBMS-URLs defined in TS 26.347. On the receiving end, the alerts are consumed by the UE.</w:t>
      </w:r>
    </w:p>
    <w:p w14:paraId="74952AFC" w14:textId="794D21BA" w:rsidR="00BD1AB1" w:rsidRDefault="00BD1AB1" w:rsidP="00AD50BA"/>
    <w:p w14:paraId="698A0698" w14:textId="027B4223" w:rsidR="00BD1AB1" w:rsidRDefault="00880A06" w:rsidP="00BD1AB1">
      <w:pPr>
        <w:keepNext/>
        <w:jc w:val="center"/>
      </w:pPr>
      <w:r>
        <w:rPr>
          <w:noProof/>
        </w:rPr>
        <w:drawing>
          <wp:inline distT="0" distB="0" distL="0" distR="0" wp14:anchorId="20446D12" wp14:editId="052A3F52">
            <wp:extent cx="5633774" cy="2951121"/>
            <wp:effectExtent l="0" t="0" r="508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637596" cy="2953123"/>
                    </a:xfrm>
                    <a:prstGeom prst="rect">
                      <a:avLst/>
                    </a:prstGeom>
                    <a:noFill/>
                  </pic:spPr>
                </pic:pic>
              </a:graphicData>
            </a:graphic>
          </wp:inline>
        </w:drawing>
      </w:r>
    </w:p>
    <w:p w14:paraId="1F13E398" w14:textId="7034462C" w:rsidR="00BD1AB1" w:rsidRDefault="00BD1AB1" w:rsidP="00BD1AB1">
      <w:pPr>
        <w:pStyle w:val="Caption"/>
        <w:jc w:val="center"/>
      </w:pPr>
      <w:bookmarkStart w:id="5" w:name="_Ref111099465"/>
      <w:r>
        <w:t xml:space="preserve">Figure </w:t>
      </w:r>
      <w:fldSimple w:instr=" SEQ Figure \* ARABIC ">
        <w:r>
          <w:rPr>
            <w:noProof/>
          </w:rPr>
          <w:t>6</w:t>
        </w:r>
      </w:fldSimple>
      <w:bookmarkEnd w:id="5"/>
      <w:r>
        <w:t xml:space="preserve"> Possible realization</w:t>
      </w:r>
    </w:p>
    <w:p w14:paraId="2074E991" w14:textId="63B92A98" w:rsidR="009C211C" w:rsidRDefault="009C211C" w:rsidP="009C211C"/>
    <w:p w14:paraId="51A3E53B" w14:textId="7640FDEB" w:rsidR="009C211C" w:rsidRDefault="009C211C" w:rsidP="009C211C">
      <w:r>
        <w:t xml:space="preserve">The system is basically complete on the UE side, possibly requiring some detailed implementation requirements on how to execute on the referencing </w:t>
      </w:r>
      <w:r w:rsidR="001945E2">
        <w:t>of the SIB messages to emergency alerts.</w:t>
      </w:r>
    </w:p>
    <w:p w14:paraId="2DA99A42" w14:textId="25740F32" w:rsidR="00850860" w:rsidRDefault="00850860" w:rsidP="009C211C"/>
    <w:p w14:paraId="7077B353" w14:textId="3FDB10BE" w:rsidR="00850860" w:rsidRDefault="00850860" w:rsidP="009C211C">
      <w:r>
        <w:t>A few aspects that are unclear and missing in the current architecture are as follows:</w:t>
      </w:r>
    </w:p>
    <w:p w14:paraId="01AC6BBF" w14:textId="62834214" w:rsidR="001945E2" w:rsidRDefault="001C0804" w:rsidP="00322000">
      <w:pPr>
        <w:pStyle w:val="ListParagraph"/>
        <w:numPr>
          <w:ilvl w:val="0"/>
          <w:numId w:val="44"/>
        </w:numPr>
        <w:rPr>
          <w:rFonts w:asciiTheme="minorHAnsi" w:hAnsiTheme="minorHAnsi" w:cstheme="minorHAnsi"/>
          <w:sz w:val="22"/>
          <w:szCs w:val="22"/>
        </w:rPr>
      </w:pPr>
      <w:r w:rsidRPr="00322000">
        <w:rPr>
          <w:rFonts w:asciiTheme="minorHAnsi" w:hAnsiTheme="minorHAnsi" w:cstheme="minorHAnsi"/>
          <w:sz w:val="22"/>
          <w:szCs w:val="22"/>
        </w:rPr>
        <w:t>For LTE-based 5G Broadcast services, the northbound interface is typically restricted to</w:t>
      </w:r>
      <w:r w:rsidR="00322000">
        <w:rPr>
          <w:rFonts w:asciiTheme="minorHAnsi" w:hAnsiTheme="minorHAnsi" w:cstheme="minorHAnsi"/>
          <w:sz w:val="22"/>
          <w:szCs w:val="22"/>
        </w:rPr>
        <w:t xml:space="preserve"> </w:t>
      </w:r>
      <w:proofErr w:type="spellStart"/>
      <w:r w:rsidR="00322000">
        <w:rPr>
          <w:rFonts w:asciiTheme="minorHAnsi" w:hAnsiTheme="minorHAnsi" w:cstheme="minorHAnsi"/>
          <w:sz w:val="22"/>
          <w:szCs w:val="22"/>
        </w:rPr>
        <w:t>xMB</w:t>
      </w:r>
      <w:proofErr w:type="spellEnd"/>
      <w:r w:rsidR="00322000">
        <w:rPr>
          <w:rFonts w:asciiTheme="minorHAnsi" w:hAnsiTheme="minorHAnsi" w:cstheme="minorHAnsi"/>
          <w:sz w:val="22"/>
          <w:szCs w:val="22"/>
        </w:rPr>
        <w:t xml:space="preserve">. </w:t>
      </w:r>
      <w:r w:rsidR="006D6256">
        <w:rPr>
          <w:rFonts w:asciiTheme="minorHAnsi" w:hAnsiTheme="minorHAnsi" w:cstheme="minorHAnsi"/>
          <w:sz w:val="22"/>
          <w:szCs w:val="22"/>
        </w:rPr>
        <w:t xml:space="preserve">To establish the CBE-CBC interface, it would be suitable to allow the </w:t>
      </w:r>
      <w:proofErr w:type="spellStart"/>
      <w:r w:rsidR="006D6256">
        <w:rPr>
          <w:rFonts w:asciiTheme="minorHAnsi" w:hAnsiTheme="minorHAnsi" w:cstheme="minorHAnsi"/>
          <w:sz w:val="22"/>
          <w:szCs w:val="22"/>
        </w:rPr>
        <w:t>xMB</w:t>
      </w:r>
      <w:proofErr w:type="spellEnd"/>
      <w:r w:rsidR="006D6256">
        <w:rPr>
          <w:rFonts w:asciiTheme="minorHAnsi" w:hAnsiTheme="minorHAnsi" w:cstheme="minorHAnsi"/>
          <w:sz w:val="22"/>
          <w:szCs w:val="22"/>
        </w:rPr>
        <w:t xml:space="preserve"> to establish this</w:t>
      </w:r>
      <w:r w:rsidR="002576B0">
        <w:rPr>
          <w:rFonts w:asciiTheme="minorHAnsi" w:hAnsiTheme="minorHAnsi" w:cstheme="minorHAnsi"/>
          <w:sz w:val="22"/>
          <w:szCs w:val="22"/>
        </w:rPr>
        <w:t xml:space="preserve"> connection. The user plane can be handled using the regular CAP protocol, as an example.</w:t>
      </w:r>
    </w:p>
    <w:p w14:paraId="608AE8D5" w14:textId="5537DA0D" w:rsidR="002576B0" w:rsidRDefault="005C3E1F" w:rsidP="00322000">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 xml:space="preserve">A second aspect is the establishment of </w:t>
      </w:r>
      <w:r w:rsidR="000F0A81">
        <w:rPr>
          <w:rFonts w:asciiTheme="minorHAnsi" w:hAnsiTheme="minorHAnsi" w:cstheme="minorHAnsi"/>
          <w:sz w:val="22"/>
          <w:szCs w:val="22"/>
        </w:rPr>
        <w:t xml:space="preserve">MBMS User Service for the emergency broadcast service in a </w:t>
      </w:r>
      <w:r w:rsidR="00D6287A">
        <w:rPr>
          <w:rFonts w:asciiTheme="minorHAnsi" w:hAnsiTheme="minorHAnsi" w:cstheme="minorHAnsi"/>
          <w:sz w:val="22"/>
          <w:szCs w:val="22"/>
        </w:rPr>
        <w:t>location</w:t>
      </w:r>
      <w:r w:rsidR="000F0A81">
        <w:rPr>
          <w:rFonts w:asciiTheme="minorHAnsi" w:hAnsiTheme="minorHAnsi" w:cstheme="minorHAnsi"/>
          <w:sz w:val="22"/>
          <w:szCs w:val="22"/>
        </w:rPr>
        <w:t xml:space="preserve">. </w:t>
      </w:r>
      <w:r w:rsidR="00D6287A">
        <w:rPr>
          <w:rFonts w:asciiTheme="minorHAnsi" w:hAnsiTheme="minorHAnsi" w:cstheme="minorHAnsi"/>
          <w:sz w:val="22"/>
          <w:szCs w:val="22"/>
        </w:rPr>
        <w:t xml:space="preserve">The </w:t>
      </w:r>
      <w:r w:rsidR="00BE6985">
        <w:rPr>
          <w:rFonts w:asciiTheme="minorHAnsi" w:hAnsiTheme="minorHAnsi" w:cstheme="minorHAnsi"/>
          <w:sz w:val="22"/>
          <w:szCs w:val="22"/>
        </w:rPr>
        <w:t xml:space="preserve">SIB12 emergency alert message would contain a URL that points to the </w:t>
      </w:r>
      <w:proofErr w:type="spellStart"/>
      <w:r w:rsidR="00BE6985">
        <w:rPr>
          <w:rFonts w:asciiTheme="minorHAnsi" w:hAnsiTheme="minorHAnsi" w:cstheme="minorHAnsi"/>
          <w:sz w:val="22"/>
          <w:szCs w:val="22"/>
        </w:rPr>
        <w:t>mbms</w:t>
      </w:r>
      <w:proofErr w:type="spellEnd"/>
      <w:r w:rsidR="00BE6985">
        <w:rPr>
          <w:rFonts w:asciiTheme="minorHAnsi" w:hAnsiTheme="minorHAnsi" w:cstheme="minorHAnsi"/>
          <w:sz w:val="22"/>
          <w:szCs w:val="22"/>
        </w:rPr>
        <w:t xml:space="preserve"> user service. This URL needs to be </w:t>
      </w:r>
      <w:r w:rsidR="00B756D0">
        <w:rPr>
          <w:rFonts w:asciiTheme="minorHAnsi" w:hAnsiTheme="minorHAnsi" w:cstheme="minorHAnsi"/>
          <w:sz w:val="22"/>
          <w:szCs w:val="22"/>
        </w:rPr>
        <w:t xml:space="preserve">generated by the BMSC. </w:t>
      </w:r>
      <w:r w:rsidR="000F0A81">
        <w:rPr>
          <w:rFonts w:asciiTheme="minorHAnsi" w:hAnsiTheme="minorHAnsi" w:cstheme="minorHAnsi"/>
          <w:sz w:val="22"/>
          <w:szCs w:val="22"/>
        </w:rPr>
        <w:t xml:space="preserve">For this case, </w:t>
      </w:r>
      <w:r w:rsidR="00D6287A">
        <w:rPr>
          <w:rFonts w:asciiTheme="minorHAnsi" w:hAnsiTheme="minorHAnsi" w:cstheme="minorHAnsi"/>
          <w:sz w:val="22"/>
          <w:szCs w:val="22"/>
        </w:rPr>
        <w:t>there are two options</w:t>
      </w:r>
      <w:r w:rsidR="00B756D0">
        <w:rPr>
          <w:rFonts w:asciiTheme="minorHAnsi" w:hAnsiTheme="minorHAnsi" w:cstheme="minorHAnsi"/>
          <w:sz w:val="22"/>
          <w:szCs w:val="22"/>
        </w:rPr>
        <w:t xml:space="preserve"> possible</w:t>
      </w:r>
    </w:p>
    <w:p w14:paraId="65247D27" w14:textId="032CF793" w:rsidR="00D6287A" w:rsidRDefault="00D6287A" w:rsidP="00D6287A">
      <w:pPr>
        <w:pStyle w:val="ListParagraph"/>
        <w:numPr>
          <w:ilvl w:val="1"/>
          <w:numId w:val="44"/>
        </w:numPr>
        <w:rPr>
          <w:rFonts w:asciiTheme="minorHAnsi" w:hAnsiTheme="minorHAnsi" w:cstheme="minorHAnsi"/>
          <w:sz w:val="22"/>
          <w:szCs w:val="22"/>
        </w:rPr>
      </w:pPr>
      <w:r>
        <w:rPr>
          <w:rFonts w:asciiTheme="minorHAnsi" w:hAnsiTheme="minorHAnsi" w:cstheme="minorHAnsi"/>
          <w:sz w:val="22"/>
          <w:szCs w:val="22"/>
        </w:rPr>
        <w:t xml:space="preserve">There is a placeholder resource provided in a CAP message, for example in &lt;resource&gt; and this </w:t>
      </w:r>
      <w:r w:rsidR="00B756D0">
        <w:rPr>
          <w:rFonts w:asciiTheme="minorHAnsi" w:hAnsiTheme="minorHAnsi" w:cstheme="minorHAnsi"/>
          <w:sz w:val="22"/>
          <w:szCs w:val="22"/>
        </w:rPr>
        <w:t>is replaced by an MBMS URL that is then added to the SIB 12 message.</w:t>
      </w:r>
      <w:r w:rsidR="007D674D">
        <w:rPr>
          <w:rFonts w:asciiTheme="minorHAnsi" w:hAnsiTheme="minorHAnsi" w:cstheme="minorHAnsi"/>
          <w:sz w:val="22"/>
          <w:szCs w:val="22"/>
        </w:rPr>
        <w:t xml:space="preserve"> </w:t>
      </w:r>
    </w:p>
    <w:p w14:paraId="7130F68C" w14:textId="67113678" w:rsidR="00B756D0" w:rsidRDefault="00A3757B" w:rsidP="00D6287A">
      <w:pPr>
        <w:pStyle w:val="ListParagraph"/>
        <w:numPr>
          <w:ilvl w:val="1"/>
          <w:numId w:val="44"/>
        </w:numPr>
        <w:rPr>
          <w:rFonts w:asciiTheme="minorHAnsi" w:hAnsiTheme="minorHAnsi" w:cstheme="minorHAnsi"/>
          <w:sz w:val="22"/>
          <w:szCs w:val="22"/>
        </w:rPr>
      </w:pPr>
      <w:r>
        <w:rPr>
          <w:rFonts w:asciiTheme="minorHAnsi" w:hAnsiTheme="minorHAnsi" w:cstheme="minorHAnsi"/>
          <w:sz w:val="22"/>
          <w:szCs w:val="22"/>
        </w:rPr>
        <w:t xml:space="preserve">The </w:t>
      </w:r>
      <w:proofErr w:type="spellStart"/>
      <w:r>
        <w:rPr>
          <w:rFonts w:asciiTheme="minorHAnsi" w:hAnsiTheme="minorHAnsi" w:cstheme="minorHAnsi"/>
          <w:sz w:val="22"/>
          <w:szCs w:val="22"/>
        </w:rPr>
        <w:t>mbms</w:t>
      </w:r>
      <w:proofErr w:type="spellEnd"/>
      <w:r>
        <w:rPr>
          <w:rFonts w:asciiTheme="minorHAnsi" w:hAnsiTheme="minorHAnsi" w:cstheme="minorHAnsi"/>
          <w:sz w:val="22"/>
          <w:szCs w:val="22"/>
        </w:rPr>
        <w:t xml:space="preserve"> URL to the service can be provided to external and the </w:t>
      </w:r>
      <w:r w:rsidR="00DB2B04">
        <w:rPr>
          <w:rFonts w:asciiTheme="minorHAnsi" w:hAnsiTheme="minorHAnsi" w:cstheme="minorHAnsi"/>
          <w:sz w:val="22"/>
          <w:szCs w:val="22"/>
        </w:rPr>
        <w:t>CBE adds the resource to the Emergency Alerts.</w:t>
      </w:r>
    </w:p>
    <w:p w14:paraId="1A639228" w14:textId="2121EA47" w:rsidR="00DB2B04" w:rsidRPr="00322000" w:rsidRDefault="00DB2B04" w:rsidP="00DB2B04">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 xml:space="preserve">We believe the second option is more suitable as it would also allow to share the URL not only within the broadcast network, but also with the </w:t>
      </w:r>
      <w:r w:rsidR="00637E30">
        <w:rPr>
          <w:rFonts w:asciiTheme="minorHAnsi" w:hAnsiTheme="minorHAnsi" w:cstheme="minorHAnsi"/>
          <w:sz w:val="22"/>
          <w:szCs w:val="22"/>
        </w:rPr>
        <w:t>PLMN MNO network.</w:t>
      </w:r>
      <w:r w:rsidR="00136E9E">
        <w:rPr>
          <w:rFonts w:asciiTheme="minorHAnsi" w:hAnsiTheme="minorHAnsi" w:cstheme="minorHAnsi"/>
          <w:sz w:val="22"/>
          <w:szCs w:val="22"/>
        </w:rPr>
        <w:t xml:space="preserve"> The first option is likely also outside of the scope of 3GPP.</w:t>
      </w:r>
    </w:p>
    <w:p w14:paraId="18E13142" w14:textId="1AE29D80" w:rsidR="000625E4" w:rsidRDefault="000625E4" w:rsidP="000625E4">
      <w:pPr>
        <w:pStyle w:val="Heading1"/>
        <w:numPr>
          <w:ilvl w:val="0"/>
          <w:numId w:val="3"/>
        </w:numPr>
        <w:ind w:left="360" w:hanging="360"/>
      </w:pPr>
      <w:r>
        <w:t>Propos</w:t>
      </w:r>
      <w:r w:rsidR="005E1FBD">
        <w:t>al</w:t>
      </w:r>
    </w:p>
    <w:p w14:paraId="39CCB4C2" w14:textId="77777777" w:rsidR="0017093E" w:rsidRDefault="005E1FBD" w:rsidP="005E1FBD">
      <w:r>
        <w:t xml:space="preserve">It is proposed </w:t>
      </w:r>
    </w:p>
    <w:p w14:paraId="02C0FE89" w14:textId="52EFE4AE" w:rsidR="005E1FBD" w:rsidRDefault="005E1FBD" w:rsidP="0017093E">
      <w:pPr>
        <w:pStyle w:val="ListParagraph"/>
        <w:numPr>
          <w:ilvl w:val="0"/>
          <w:numId w:val="44"/>
        </w:numPr>
        <w:rPr>
          <w:rFonts w:asciiTheme="minorHAnsi" w:hAnsiTheme="minorHAnsi" w:cstheme="minorHAnsi"/>
          <w:sz w:val="22"/>
          <w:szCs w:val="22"/>
        </w:rPr>
      </w:pPr>
      <w:r w:rsidRPr="0017093E">
        <w:rPr>
          <w:rFonts w:asciiTheme="minorHAnsi" w:hAnsiTheme="minorHAnsi" w:cstheme="minorHAnsi"/>
          <w:sz w:val="22"/>
          <w:szCs w:val="22"/>
        </w:rPr>
        <w:lastRenderedPageBreak/>
        <w:t xml:space="preserve">to support the establishment of an emergency warning system through </w:t>
      </w:r>
      <w:proofErr w:type="spellStart"/>
      <w:r w:rsidR="0017093E" w:rsidRPr="0017093E">
        <w:rPr>
          <w:rFonts w:asciiTheme="minorHAnsi" w:hAnsiTheme="minorHAnsi" w:cstheme="minorHAnsi"/>
          <w:sz w:val="22"/>
          <w:szCs w:val="22"/>
        </w:rPr>
        <w:t>xMB</w:t>
      </w:r>
      <w:proofErr w:type="spellEnd"/>
      <w:r w:rsidR="0017093E">
        <w:rPr>
          <w:rFonts w:asciiTheme="minorHAnsi" w:hAnsiTheme="minorHAnsi" w:cstheme="minorHAnsi"/>
          <w:sz w:val="22"/>
          <w:szCs w:val="22"/>
        </w:rPr>
        <w:t xml:space="preserve"> based on the considerations in clause </w:t>
      </w:r>
      <w:r w:rsidR="00C320A0">
        <w:rPr>
          <w:rFonts w:asciiTheme="minorHAnsi" w:hAnsiTheme="minorHAnsi" w:cstheme="minorHAnsi"/>
          <w:sz w:val="22"/>
          <w:szCs w:val="22"/>
        </w:rPr>
        <w:t>4</w:t>
      </w:r>
    </w:p>
    <w:p w14:paraId="5824C937" w14:textId="7EE7DCAB" w:rsidR="00C320A0" w:rsidRDefault="00C320A0" w:rsidP="0017093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 xml:space="preserve">to address the necessary extensions </w:t>
      </w:r>
      <w:r w:rsidR="006A212E">
        <w:rPr>
          <w:rFonts w:asciiTheme="minorHAnsi" w:hAnsiTheme="minorHAnsi" w:cstheme="minorHAnsi"/>
          <w:sz w:val="22"/>
          <w:szCs w:val="22"/>
        </w:rPr>
        <w:t xml:space="preserve">on </w:t>
      </w:r>
      <w:proofErr w:type="spellStart"/>
      <w:r w:rsidR="006A212E">
        <w:rPr>
          <w:rFonts w:asciiTheme="minorHAnsi" w:hAnsiTheme="minorHAnsi" w:cstheme="minorHAnsi"/>
          <w:sz w:val="22"/>
          <w:szCs w:val="22"/>
        </w:rPr>
        <w:t>xMB</w:t>
      </w:r>
      <w:proofErr w:type="spellEnd"/>
      <w:r w:rsidR="006A212E">
        <w:rPr>
          <w:rFonts w:asciiTheme="minorHAnsi" w:hAnsiTheme="minorHAnsi" w:cstheme="minorHAnsi"/>
          <w:sz w:val="22"/>
          <w:szCs w:val="22"/>
        </w:rPr>
        <w:t xml:space="preserve"> in a TEI18</w:t>
      </w:r>
      <w:r w:rsidR="003F3539">
        <w:rPr>
          <w:rFonts w:asciiTheme="minorHAnsi" w:hAnsiTheme="minorHAnsi" w:cstheme="minorHAnsi"/>
          <w:sz w:val="22"/>
          <w:szCs w:val="22"/>
        </w:rPr>
        <w:t xml:space="preserve"> </w:t>
      </w:r>
      <w:r w:rsidR="006A212E">
        <w:rPr>
          <w:rFonts w:asciiTheme="minorHAnsi" w:hAnsiTheme="minorHAnsi" w:cstheme="minorHAnsi"/>
          <w:sz w:val="22"/>
          <w:szCs w:val="22"/>
        </w:rPr>
        <w:t>+</w:t>
      </w:r>
      <w:r w:rsidR="003F3539">
        <w:rPr>
          <w:rFonts w:asciiTheme="minorHAnsi" w:hAnsiTheme="minorHAnsi" w:cstheme="minorHAnsi"/>
          <w:sz w:val="22"/>
          <w:szCs w:val="22"/>
        </w:rPr>
        <w:t xml:space="preserve"> </w:t>
      </w:r>
      <w:r w:rsidR="00741998" w:rsidRPr="00741998">
        <w:rPr>
          <w:rFonts w:asciiTheme="minorHAnsi" w:hAnsiTheme="minorHAnsi" w:cstheme="minorHAnsi"/>
          <w:sz w:val="22"/>
          <w:szCs w:val="22"/>
        </w:rPr>
        <w:t>CAPIF4xMB</w:t>
      </w:r>
    </w:p>
    <w:p w14:paraId="200979D2" w14:textId="4F7FCEED" w:rsidR="008C4593" w:rsidRDefault="008C4593" w:rsidP="0017093E">
      <w:pPr>
        <w:pStyle w:val="ListParagraph"/>
        <w:numPr>
          <w:ilvl w:val="0"/>
          <w:numId w:val="44"/>
        </w:numPr>
        <w:rPr>
          <w:rFonts w:asciiTheme="minorHAnsi" w:hAnsiTheme="minorHAnsi" w:cstheme="minorHAnsi"/>
          <w:sz w:val="22"/>
          <w:szCs w:val="22"/>
        </w:rPr>
      </w:pPr>
      <w:r>
        <w:rPr>
          <w:rFonts w:asciiTheme="minorHAnsi" w:hAnsiTheme="minorHAnsi" w:cstheme="minorHAnsi"/>
          <w:sz w:val="22"/>
          <w:szCs w:val="22"/>
        </w:rPr>
        <w:t>to inform CT4 on this update and ask to create the relevant extensions to TS 29.11</w:t>
      </w:r>
      <w:r w:rsidR="00B031A8">
        <w:rPr>
          <w:rFonts w:asciiTheme="minorHAnsi" w:hAnsiTheme="minorHAnsi" w:cstheme="minorHAnsi"/>
          <w:sz w:val="22"/>
          <w:szCs w:val="22"/>
        </w:rPr>
        <w:t>6</w:t>
      </w:r>
      <w:r w:rsidR="00C06175">
        <w:rPr>
          <w:rFonts w:asciiTheme="minorHAnsi" w:hAnsiTheme="minorHAnsi" w:cstheme="minorHAnsi"/>
          <w:sz w:val="22"/>
          <w:szCs w:val="22"/>
        </w:rPr>
        <w:t xml:space="preserve"> as TEI18 + </w:t>
      </w:r>
      <w:proofErr w:type="spellStart"/>
      <w:r w:rsidR="00C06175" w:rsidRPr="00C06175">
        <w:rPr>
          <w:rFonts w:asciiTheme="minorHAnsi" w:hAnsiTheme="minorHAnsi" w:cstheme="minorHAnsi"/>
          <w:sz w:val="22"/>
          <w:szCs w:val="22"/>
        </w:rPr>
        <w:t>AE_enTV</w:t>
      </w:r>
      <w:proofErr w:type="spellEnd"/>
      <w:r w:rsidR="00C06175" w:rsidRPr="00C06175">
        <w:rPr>
          <w:rFonts w:asciiTheme="minorHAnsi" w:hAnsiTheme="minorHAnsi" w:cstheme="minorHAnsi"/>
          <w:sz w:val="22"/>
          <w:szCs w:val="22"/>
        </w:rPr>
        <w:t>-CT</w:t>
      </w:r>
    </w:p>
    <w:p w14:paraId="3E885524" w14:textId="7388862C" w:rsidR="007E795E" w:rsidRDefault="007E795E" w:rsidP="007E795E">
      <w:pPr>
        <w:rPr>
          <w:rFonts w:asciiTheme="minorHAnsi" w:hAnsiTheme="minorHAnsi" w:cstheme="minorHAnsi"/>
        </w:rPr>
      </w:pPr>
    </w:p>
    <w:p w14:paraId="7CCCA5DD" w14:textId="7F4C07DE" w:rsidR="00D32C96" w:rsidRPr="008C39D2" w:rsidRDefault="007E795E" w:rsidP="00C80D8E">
      <w:pPr>
        <w:rPr>
          <w:rFonts w:asciiTheme="minorHAnsi" w:hAnsiTheme="minorHAnsi" w:cstheme="minorHAnsi"/>
        </w:rPr>
      </w:pPr>
      <w:r>
        <w:rPr>
          <w:rFonts w:asciiTheme="minorHAnsi" w:hAnsiTheme="minorHAnsi" w:cstheme="minorHAnsi"/>
        </w:rPr>
        <w:t>If agreed, we will prepare an appropriate CR</w:t>
      </w:r>
      <w:r w:rsidR="00C06175">
        <w:rPr>
          <w:rFonts w:asciiTheme="minorHAnsi" w:hAnsiTheme="minorHAnsi" w:cstheme="minorHAnsi"/>
        </w:rPr>
        <w:t xml:space="preserve"> and draft LS</w:t>
      </w:r>
      <w:r>
        <w:rPr>
          <w:rFonts w:asciiTheme="minorHAnsi" w:hAnsiTheme="minorHAnsi" w:cstheme="minorHAnsi"/>
        </w:rPr>
        <w:t xml:space="preserve"> for SA4#121-e.</w:t>
      </w:r>
    </w:p>
    <w:sectPr w:rsidR="00D32C96" w:rsidRPr="008C39D2" w:rsidSect="00E72D76">
      <w:headerReference w:type="even" r:id="rId31"/>
      <w:headerReference w:type="default" r:id="rId32"/>
      <w:footerReference w:type="default" r:id="rId3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1E040" w14:textId="77777777" w:rsidR="005A1FD0" w:rsidRDefault="005A1FD0">
      <w:r>
        <w:separator/>
      </w:r>
    </w:p>
  </w:endnote>
  <w:endnote w:type="continuationSeparator" w:id="0">
    <w:p w14:paraId="6448FC17" w14:textId="77777777" w:rsidR="005A1FD0" w:rsidRDefault="005A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462A3" w14:textId="77777777" w:rsidR="005A1FD0" w:rsidRDefault="005A1FD0">
      <w:r>
        <w:separator/>
      </w:r>
    </w:p>
  </w:footnote>
  <w:footnote w:type="continuationSeparator" w:id="0">
    <w:p w14:paraId="7DD69B3A" w14:textId="77777777" w:rsidR="005A1FD0" w:rsidRDefault="005A1FD0">
      <w:r>
        <w:continuationSeparator/>
      </w:r>
    </w:p>
  </w:footnote>
  <w:footnote w:id="1">
    <w:p w14:paraId="0945609A" w14:textId="77777777" w:rsidR="00194F10" w:rsidRPr="00194F10" w:rsidRDefault="00194F10" w:rsidP="00194F10">
      <w:pPr>
        <w:pStyle w:val="FootnoteText"/>
      </w:pPr>
      <w:r>
        <w:rPr>
          <w:rStyle w:val="FootnoteReference"/>
        </w:rPr>
        <w:footnoteRef/>
      </w:r>
      <w:r>
        <w:t xml:space="preserve"> </w:t>
      </w:r>
      <w:r w:rsidRPr="00194F10">
        <w:t>https://www.bundesnetzagentur.de/DE/Fachthemen/Telekommunikation/OeffentlicheSicherheit/DEAlert/start.html</w:t>
      </w:r>
    </w:p>
    <w:p w14:paraId="0CE4FCE7" w14:textId="4597B8E1" w:rsidR="00194F10" w:rsidRPr="00194F10" w:rsidRDefault="00194F10" w:rsidP="00194F10">
      <w:pPr>
        <w:pStyle w:val="FootnoteText"/>
        <w:ind w:left="0" w:firstLine="0"/>
        <w:rPr>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6C01E56E"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46555A">
      <w:rPr>
        <w:rFonts w:ascii="Arial" w:eastAsia="SimSun" w:hAnsi="Arial" w:cs="Arial"/>
        <w:lang w:val="de-DE"/>
      </w:rPr>
      <w:t>20</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46555A">
      <w:rPr>
        <w:rFonts w:ascii="Arial" w:eastAsia="SimSun" w:hAnsi="Arial" w:cs="Arial"/>
        <w:b/>
        <w:i/>
        <w:sz w:val="28"/>
        <w:szCs w:val="28"/>
        <w:lang w:val="de-DE"/>
      </w:rPr>
      <w:t>970</w:t>
    </w:r>
  </w:p>
  <w:p w14:paraId="26F082EB" w14:textId="649EAE84"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E-meeting, 1</w:t>
    </w:r>
    <w:r w:rsidR="0046555A">
      <w:rPr>
        <w:rFonts w:ascii="Arial" w:eastAsia="SimSun" w:hAnsi="Arial" w:cs="Arial"/>
        <w:lang w:eastAsia="zh-CN"/>
      </w:rPr>
      <w:t>7</w:t>
    </w:r>
    <w:r w:rsidRPr="00C40A03">
      <w:rPr>
        <w:rFonts w:ascii="Arial" w:eastAsia="SimSun" w:hAnsi="Arial" w:cs="Arial"/>
        <w:lang w:eastAsia="zh-CN"/>
      </w:rPr>
      <w:t>th – 2</w:t>
    </w:r>
    <w:r w:rsidR="0046555A">
      <w:rPr>
        <w:rFonts w:ascii="Arial" w:eastAsia="SimSun" w:hAnsi="Arial" w:cs="Arial"/>
        <w:lang w:eastAsia="zh-CN"/>
      </w:rPr>
      <w:t>6th</w:t>
    </w:r>
    <w:r w:rsidRPr="00C40A03">
      <w:rPr>
        <w:rFonts w:ascii="Arial" w:eastAsia="SimSun" w:hAnsi="Arial" w:cs="Arial"/>
        <w:lang w:eastAsia="zh-CN"/>
      </w:rPr>
      <w:t xml:space="preserve"> </w:t>
    </w:r>
    <w:r w:rsidR="0046555A">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CABC"/>
      </v:shape>
    </w:pict>
  </w:numPicBullet>
  <w:numPicBullet w:numPicBulletId="1">
    <w:pict>
      <v:shape id="_x0000_i1027" type="#_x0000_t75" style="width:11.5pt;height:11.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EC64D1"/>
    <w:multiLevelType w:val="hybridMultilevel"/>
    <w:tmpl w:val="BF489F30"/>
    <w:lvl w:ilvl="0" w:tplc="EBC691B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7F1898"/>
    <w:multiLevelType w:val="hybridMultilevel"/>
    <w:tmpl w:val="49ACAF34"/>
    <w:lvl w:ilvl="0" w:tplc="EBC691B2">
      <w:start w:val="1"/>
      <w:numFmt w:val="bullet"/>
      <w:lvlText w:val="•"/>
      <w:lvlJc w:val="left"/>
      <w:pPr>
        <w:tabs>
          <w:tab w:val="num" w:pos="644"/>
        </w:tabs>
        <w:ind w:left="644" w:hanging="360"/>
      </w:pPr>
      <w:rPr>
        <w:rFonts w:ascii="Arial" w:hAnsi="Arial" w:hint="default"/>
      </w:rPr>
    </w:lvl>
    <w:lvl w:ilvl="1" w:tplc="C0DAE30E">
      <w:start w:val="1"/>
      <w:numFmt w:val="bullet"/>
      <w:lvlText w:val="•"/>
      <w:lvlJc w:val="left"/>
      <w:pPr>
        <w:tabs>
          <w:tab w:val="num" w:pos="1364"/>
        </w:tabs>
        <w:ind w:left="1364" w:hanging="360"/>
      </w:pPr>
      <w:rPr>
        <w:rFonts w:ascii="Arial" w:hAnsi="Arial" w:hint="default"/>
      </w:rPr>
    </w:lvl>
    <w:lvl w:ilvl="2" w:tplc="35CE9156">
      <w:numFmt w:val="bullet"/>
      <w:lvlText w:val="•"/>
      <w:lvlJc w:val="left"/>
      <w:pPr>
        <w:tabs>
          <w:tab w:val="num" w:pos="2084"/>
        </w:tabs>
        <w:ind w:left="2084" w:hanging="360"/>
      </w:pPr>
      <w:rPr>
        <w:rFonts w:ascii="Microsoft Sans Serif" w:hAnsi="Microsoft Sans Serif" w:hint="default"/>
      </w:rPr>
    </w:lvl>
    <w:lvl w:ilvl="3" w:tplc="38068C4E" w:tentative="1">
      <w:start w:val="1"/>
      <w:numFmt w:val="bullet"/>
      <w:lvlText w:val="•"/>
      <w:lvlJc w:val="left"/>
      <w:pPr>
        <w:tabs>
          <w:tab w:val="num" w:pos="2804"/>
        </w:tabs>
        <w:ind w:left="2804" w:hanging="360"/>
      </w:pPr>
      <w:rPr>
        <w:rFonts w:ascii="Arial" w:hAnsi="Arial" w:hint="default"/>
      </w:rPr>
    </w:lvl>
    <w:lvl w:ilvl="4" w:tplc="FB2A2F06" w:tentative="1">
      <w:start w:val="1"/>
      <w:numFmt w:val="bullet"/>
      <w:lvlText w:val="•"/>
      <w:lvlJc w:val="left"/>
      <w:pPr>
        <w:tabs>
          <w:tab w:val="num" w:pos="3524"/>
        </w:tabs>
        <w:ind w:left="3524" w:hanging="360"/>
      </w:pPr>
      <w:rPr>
        <w:rFonts w:ascii="Arial" w:hAnsi="Arial" w:hint="default"/>
      </w:rPr>
    </w:lvl>
    <w:lvl w:ilvl="5" w:tplc="63F08D1E" w:tentative="1">
      <w:start w:val="1"/>
      <w:numFmt w:val="bullet"/>
      <w:lvlText w:val="•"/>
      <w:lvlJc w:val="left"/>
      <w:pPr>
        <w:tabs>
          <w:tab w:val="num" w:pos="4244"/>
        </w:tabs>
        <w:ind w:left="4244" w:hanging="360"/>
      </w:pPr>
      <w:rPr>
        <w:rFonts w:ascii="Arial" w:hAnsi="Arial" w:hint="default"/>
      </w:rPr>
    </w:lvl>
    <w:lvl w:ilvl="6" w:tplc="3E42EEE0" w:tentative="1">
      <w:start w:val="1"/>
      <w:numFmt w:val="bullet"/>
      <w:lvlText w:val="•"/>
      <w:lvlJc w:val="left"/>
      <w:pPr>
        <w:tabs>
          <w:tab w:val="num" w:pos="4964"/>
        </w:tabs>
        <w:ind w:left="4964" w:hanging="360"/>
      </w:pPr>
      <w:rPr>
        <w:rFonts w:ascii="Arial" w:hAnsi="Arial" w:hint="default"/>
      </w:rPr>
    </w:lvl>
    <w:lvl w:ilvl="7" w:tplc="ABF8D49C" w:tentative="1">
      <w:start w:val="1"/>
      <w:numFmt w:val="bullet"/>
      <w:lvlText w:val="•"/>
      <w:lvlJc w:val="left"/>
      <w:pPr>
        <w:tabs>
          <w:tab w:val="num" w:pos="5684"/>
        </w:tabs>
        <w:ind w:left="5684" w:hanging="360"/>
      </w:pPr>
      <w:rPr>
        <w:rFonts w:ascii="Arial" w:hAnsi="Arial" w:hint="default"/>
      </w:rPr>
    </w:lvl>
    <w:lvl w:ilvl="8" w:tplc="093CB7E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2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22467CF"/>
    <w:multiLevelType w:val="hybridMultilevel"/>
    <w:tmpl w:val="64C8D83E"/>
    <w:lvl w:ilvl="0" w:tplc="7C52D394">
      <w:start w:val="1"/>
      <w:numFmt w:val="bullet"/>
      <w:lvlText w:val="•"/>
      <w:lvlJc w:val="left"/>
      <w:pPr>
        <w:tabs>
          <w:tab w:val="num" w:pos="720"/>
        </w:tabs>
        <w:ind w:left="720" w:hanging="360"/>
      </w:pPr>
      <w:rPr>
        <w:rFonts w:ascii="Arial" w:hAnsi="Arial" w:hint="default"/>
      </w:rPr>
    </w:lvl>
    <w:lvl w:ilvl="1" w:tplc="62E42CC4">
      <w:numFmt w:val="bullet"/>
      <w:lvlText w:val="•"/>
      <w:lvlJc w:val="left"/>
      <w:pPr>
        <w:tabs>
          <w:tab w:val="num" w:pos="1440"/>
        </w:tabs>
        <w:ind w:left="1440" w:hanging="360"/>
      </w:pPr>
      <w:rPr>
        <w:rFonts w:ascii="Arial" w:hAnsi="Arial" w:hint="default"/>
      </w:rPr>
    </w:lvl>
    <w:lvl w:ilvl="2" w:tplc="E3F6E118" w:tentative="1">
      <w:start w:val="1"/>
      <w:numFmt w:val="bullet"/>
      <w:lvlText w:val="•"/>
      <w:lvlJc w:val="left"/>
      <w:pPr>
        <w:tabs>
          <w:tab w:val="num" w:pos="2160"/>
        </w:tabs>
        <w:ind w:left="2160" w:hanging="360"/>
      </w:pPr>
      <w:rPr>
        <w:rFonts w:ascii="Arial" w:hAnsi="Arial" w:hint="default"/>
      </w:rPr>
    </w:lvl>
    <w:lvl w:ilvl="3" w:tplc="12BC3882" w:tentative="1">
      <w:start w:val="1"/>
      <w:numFmt w:val="bullet"/>
      <w:lvlText w:val="•"/>
      <w:lvlJc w:val="left"/>
      <w:pPr>
        <w:tabs>
          <w:tab w:val="num" w:pos="2880"/>
        </w:tabs>
        <w:ind w:left="2880" w:hanging="360"/>
      </w:pPr>
      <w:rPr>
        <w:rFonts w:ascii="Arial" w:hAnsi="Arial" w:hint="default"/>
      </w:rPr>
    </w:lvl>
    <w:lvl w:ilvl="4" w:tplc="2AECF92C" w:tentative="1">
      <w:start w:val="1"/>
      <w:numFmt w:val="bullet"/>
      <w:lvlText w:val="•"/>
      <w:lvlJc w:val="left"/>
      <w:pPr>
        <w:tabs>
          <w:tab w:val="num" w:pos="3600"/>
        </w:tabs>
        <w:ind w:left="3600" w:hanging="360"/>
      </w:pPr>
      <w:rPr>
        <w:rFonts w:ascii="Arial" w:hAnsi="Arial" w:hint="default"/>
      </w:rPr>
    </w:lvl>
    <w:lvl w:ilvl="5" w:tplc="D5D62642" w:tentative="1">
      <w:start w:val="1"/>
      <w:numFmt w:val="bullet"/>
      <w:lvlText w:val="•"/>
      <w:lvlJc w:val="left"/>
      <w:pPr>
        <w:tabs>
          <w:tab w:val="num" w:pos="4320"/>
        </w:tabs>
        <w:ind w:left="4320" w:hanging="360"/>
      </w:pPr>
      <w:rPr>
        <w:rFonts w:ascii="Arial" w:hAnsi="Arial" w:hint="default"/>
      </w:rPr>
    </w:lvl>
    <w:lvl w:ilvl="6" w:tplc="00B8D4E8" w:tentative="1">
      <w:start w:val="1"/>
      <w:numFmt w:val="bullet"/>
      <w:lvlText w:val="•"/>
      <w:lvlJc w:val="left"/>
      <w:pPr>
        <w:tabs>
          <w:tab w:val="num" w:pos="5040"/>
        </w:tabs>
        <w:ind w:left="5040" w:hanging="360"/>
      </w:pPr>
      <w:rPr>
        <w:rFonts w:ascii="Arial" w:hAnsi="Arial" w:hint="default"/>
      </w:rPr>
    </w:lvl>
    <w:lvl w:ilvl="7" w:tplc="75A24EFE" w:tentative="1">
      <w:start w:val="1"/>
      <w:numFmt w:val="bullet"/>
      <w:lvlText w:val="•"/>
      <w:lvlJc w:val="left"/>
      <w:pPr>
        <w:tabs>
          <w:tab w:val="num" w:pos="5760"/>
        </w:tabs>
        <w:ind w:left="5760" w:hanging="360"/>
      </w:pPr>
      <w:rPr>
        <w:rFonts w:ascii="Arial" w:hAnsi="Arial" w:hint="default"/>
      </w:rPr>
    </w:lvl>
    <w:lvl w:ilvl="8" w:tplc="E95ACB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B399E"/>
    <w:multiLevelType w:val="hybridMultilevel"/>
    <w:tmpl w:val="41C2381E"/>
    <w:lvl w:ilvl="0" w:tplc="1E88C69C">
      <w:start w:val="1"/>
      <w:numFmt w:val="bullet"/>
      <w:lvlText w:val="•"/>
      <w:lvlJc w:val="left"/>
      <w:pPr>
        <w:tabs>
          <w:tab w:val="num" w:pos="720"/>
        </w:tabs>
        <w:ind w:left="720" w:hanging="360"/>
      </w:pPr>
      <w:rPr>
        <w:rFonts w:ascii="Arial" w:hAnsi="Arial" w:hint="default"/>
      </w:rPr>
    </w:lvl>
    <w:lvl w:ilvl="1" w:tplc="C4D014F0" w:tentative="1">
      <w:start w:val="1"/>
      <w:numFmt w:val="bullet"/>
      <w:lvlText w:val="•"/>
      <w:lvlJc w:val="left"/>
      <w:pPr>
        <w:tabs>
          <w:tab w:val="num" w:pos="1440"/>
        </w:tabs>
        <w:ind w:left="1440" w:hanging="360"/>
      </w:pPr>
      <w:rPr>
        <w:rFonts w:ascii="Arial" w:hAnsi="Arial" w:hint="default"/>
      </w:rPr>
    </w:lvl>
    <w:lvl w:ilvl="2" w:tplc="98E291D0" w:tentative="1">
      <w:start w:val="1"/>
      <w:numFmt w:val="bullet"/>
      <w:lvlText w:val="•"/>
      <w:lvlJc w:val="left"/>
      <w:pPr>
        <w:tabs>
          <w:tab w:val="num" w:pos="2160"/>
        </w:tabs>
        <w:ind w:left="2160" w:hanging="360"/>
      </w:pPr>
      <w:rPr>
        <w:rFonts w:ascii="Arial" w:hAnsi="Arial" w:hint="default"/>
      </w:rPr>
    </w:lvl>
    <w:lvl w:ilvl="3" w:tplc="6AEC65F0" w:tentative="1">
      <w:start w:val="1"/>
      <w:numFmt w:val="bullet"/>
      <w:lvlText w:val="•"/>
      <w:lvlJc w:val="left"/>
      <w:pPr>
        <w:tabs>
          <w:tab w:val="num" w:pos="2880"/>
        </w:tabs>
        <w:ind w:left="2880" w:hanging="360"/>
      </w:pPr>
      <w:rPr>
        <w:rFonts w:ascii="Arial" w:hAnsi="Arial" w:hint="default"/>
      </w:rPr>
    </w:lvl>
    <w:lvl w:ilvl="4" w:tplc="1A4C32AE" w:tentative="1">
      <w:start w:val="1"/>
      <w:numFmt w:val="bullet"/>
      <w:lvlText w:val="•"/>
      <w:lvlJc w:val="left"/>
      <w:pPr>
        <w:tabs>
          <w:tab w:val="num" w:pos="3600"/>
        </w:tabs>
        <w:ind w:left="3600" w:hanging="360"/>
      </w:pPr>
      <w:rPr>
        <w:rFonts w:ascii="Arial" w:hAnsi="Arial" w:hint="default"/>
      </w:rPr>
    </w:lvl>
    <w:lvl w:ilvl="5" w:tplc="8F66D90E" w:tentative="1">
      <w:start w:val="1"/>
      <w:numFmt w:val="bullet"/>
      <w:lvlText w:val="•"/>
      <w:lvlJc w:val="left"/>
      <w:pPr>
        <w:tabs>
          <w:tab w:val="num" w:pos="4320"/>
        </w:tabs>
        <w:ind w:left="4320" w:hanging="360"/>
      </w:pPr>
      <w:rPr>
        <w:rFonts w:ascii="Arial" w:hAnsi="Arial" w:hint="default"/>
      </w:rPr>
    </w:lvl>
    <w:lvl w:ilvl="6" w:tplc="782E009C" w:tentative="1">
      <w:start w:val="1"/>
      <w:numFmt w:val="bullet"/>
      <w:lvlText w:val="•"/>
      <w:lvlJc w:val="left"/>
      <w:pPr>
        <w:tabs>
          <w:tab w:val="num" w:pos="5040"/>
        </w:tabs>
        <w:ind w:left="5040" w:hanging="360"/>
      </w:pPr>
      <w:rPr>
        <w:rFonts w:ascii="Arial" w:hAnsi="Arial" w:hint="default"/>
      </w:rPr>
    </w:lvl>
    <w:lvl w:ilvl="7" w:tplc="A526186E" w:tentative="1">
      <w:start w:val="1"/>
      <w:numFmt w:val="bullet"/>
      <w:lvlText w:val="•"/>
      <w:lvlJc w:val="left"/>
      <w:pPr>
        <w:tabs>
          <w:tab w:val="num" w:pos="5760"/>
        </w:tabs>
        <w:ind w:left="5760" w:hanging="360"/>
      </w:pPr>
      <w:rPr>
        <w:rFonts w:ascii="Arial" w:hAnsi="Arial" w:hint="default"/>
      </w:rPr>
    </w:lvl>
    <w:lvl w:ilvl="8" w:tplc="B50AF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4C82B76"/>
    <w:multiLevelType w:val="hybridMultilevel"/>
    <w:tmpl w:val="64E62174"/>
    <w:lvl w:ilvl="0" w:tplc="04C8C3F8">
      <w:start w:val="1"/>
      <w:numFmt w:val="bullet"/>
      <w:lvlText w:val="•"/>
      <w:lvlJc w:val="left"/>
      <w:pPr>
        <w:tabs>
          <w:tab w:val="num" w:pos="720"/>
        </w:tabs>
        <w:ind w:left="720" w:hanging="360"/>
      </w:pPr>
      <w:rPr>
        <w:rFonts w:ascii="Arial" w:hAnsi="Arial" w:hint="default"/>
      </w:rPr>
    </w:lvl>
    <w:lvl w:ilvl="1" w:tplc="DBE230F4">
      <w:numFmt w:val="bullet"/>
      <w:lvlText w:val="-"/>
      <w:lvlJc w:val="left"/>
      <w:pPr>
        <w:ind w:left="1440" w:hanging="360"/>
      </w:pPr>
      <w:rPr>
        <w:rFonts w:ascii="Calibri" w:eastAsiaTheme="minorHAnsi" w:hAnsi="Calibri" w:cs="Calibri" w:hint="default"/>
      </w:rPr>
    </w:lvl>
    <w:lvl w:ilvl="2" w:tplc="E1E6FA14" w:tentative="1">
      <w:start w:val="1"/>
      <w:numFmt w:val="bullet"/>
      <w:lvlText w:val="•"/>
      <w:lvlJc w:val="left"/>
      <w:pPr>
        <w:tabs>
          <w:tab w:val="num" w:pos="2160"/>
        </w:tabs>
        <w:ind w:left="2160" w:hanging="360"/>
      </w:pPr>
      <w:rPr>
        <w:rFonts w:ascii="Arial" w:hAnsi="Arial" w:hint="default"/>
      </w:rPr>
    </w:lvl>
    <w:lvl w:ilvl="3" w:tplc="774C19A4" w:tentative="1">
      <w:start w:val="1"/>
      <w:numFmt w:val="bullet"/>
      <w:lvlText w:val="•"/>
      <w:lvlJc w:val="left"/>
      <w:pPr>
        <w:tabs>
          <w:tab w:val="num" w:pos="2880"/>
        </w:tabs>
        <w:ind w:left="2880" w:hanging="360"/>
      </w:pPr>
      <w:rPr>
        <w:rFonts w:ascii="Arial" w:hAnsi="Arial" w:hint="default"/>
      </w:rPr>
    </w:lvl>
    <w:lvl w:ilvl="4" w:tplc="F02205BE" w:tentative="1">
      <w:start w:val="1"/>
      <w:numFmt w:val="bullet"/>
      <w:lvlText w:val="•"/>
      <w:lvlJc w:val="left"/>
      <w:pPr>
        <w:tabs>
          <w:tab w:val="num" w:pos="3600"/>
        </w:tabs>
        <w:ind w:left="3600" w:hanging="360"/>
      </w:pPr>
      <w:rPr>
        <w:rFonts w:ascii="Arial" w:hAnsi="Arial" w:hint="default"/>
      </w:rPr>
    </w:lvl>
    <w:lvl w:ilvl="5" w:tplc="98BE208A" w:tentative="1">
      <w:start w:val="1"/>
      <w:numFmt w:val="bullet"/>
      <w:lvlText w:val="•"/>
      <w:lvlJc w:val="left"/>
      <w:pPr>
        <w:tabs>
          <w:tab w:val="num" w:pos="4320"/>
        </w:tabs>
        <w:ind w:left="4320" w:hanging="360"/>
      </w:pPr>
      <w:rPr>
        <w:rFonts w:ascii="Arial" w:hAnsi="Arial" w:hint="default"/>
      </w:rPr>
    </w:lvl>
    <w:lvl w:ilvl="6" w:tplc="CDE0B9CC" w:tentative="1">
      <w:start w:val="1"/>
      <w:numFmt w:val="bullet"/>
      <w:lvlText w:val="•"/>
      <w:lvlJc w:val="left"/>
      <w:pPr>
        <w:tabs>
          <w:tab w:val="num" w:pos="5040"/>
        </w:tabs>
        <w:ind w:left="5040" w:hanging="360"/>
      </w:pPr>
      <w:rPr>
        <w:rFonts w:ascii="Arial" w:hAnsi="Arial" w:hint="default"/>
      </w:rPr>
    </w:lvl>
    <w:lvl w:ilvl="7" w:tplc="5F281206" w:tentative="1">
      <w:start w:val="1"/>
      <w:numFmt w:val="bullet"/>
      <w:lvlText w:val="•"/>
      <w:lvlJc w:val="left"/>
      <w:pPr>
        <w:tabs>
          <w:tab w:val="num" w:pos="5760"/>
        </w:tabs>
        <w:ind w:left="5760" w:hanging="360"/>
      </w:pPr>
      <w:rPr>
        <w:rFonts w:ascii="Arial" w:hAnsi="Arial" w:hint="default"/>
      </w:rPr>
    </w:lvl>
    <w:lvl w:ilvl="8" w:tplc="B1E067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286FBE"/>
    <w:multiLevelType w:val="hybridMultilevel"/>
    <w:tmpl w:val="26ACEF0C"/>
    <w:lvl w:ilvl="0" w:tplc="4B989B14">
      <w:start w:val="1"/>
      <w:numFmt w:val="bullet"/>
      <w:lvlText w:val="•"/>
      <w:lvlJc w:val="left"/>
      <w:pPr>
        <w:tabs>
          <w:tab w:val="num" w:pos="720"/>
        </w:tabs>
        <w:ind w:left="720" w:hanging="360"/>
      </w:pPr>
      <w:rPr>
        <w:rFonts w:ascii="Arial" w:hAnsi="Arial" w:hint="default"/>
      </w:rPr>
    </w:lvl>
    <w:lvl w:ilvl="1" w:tplc="C428E1E2" w:tentative="1">
      <w:start w:val="1"/>
      <w:numFmt w:val="bullet"/>
      <w:lvlText w:val="•"/>
      <w:lvlJc w:val="left"/>
      <w:pPr>
        <w:tabs>
          <w:tab w:val="num" w:pos="1440"/>
        </w:tabs>
        <w:ind w:left="1440" w:hanging="360"/>
      </w:pPr>
      <w:rPr>
        <w:rFonts w:ascii="Arial" w:hAnsi="Arial" w:hint="default"/>
      </w:rPr>
    </w:lvl>
    <w:lvl w:ilvl="2" w:tplc="581A5720" w:tentative="1">
      <w:start w:val="1"/>
      <w:numFmt w:val="bullet"/>
      <w:lvlText w:val="•"/>
      <w:lvlJc w:val="left"/>
      <w:pPr>
        <w:tabs>
          <w:tab w:val="num" w:pos="2160"/>
        </w:tabs>
        <w:ind w:left="2160" w:hanging="360"/>
      </w:pPr>
      <w:rPr>
        <w:rFonts w:ascii="Arial" w:hAnsi="Arial" w:hint="default"/>
      </w:rPr>
    </w:lvl>
    <w:lvl w:ilvl="3" w:tplc="D2EC2D2C" w:tentative="1">
      <w:start w:val="1"/>
      <w:numFmt w:val="bullet"/>
      <w:lvlText w:val="•"/>
      <w:lvlJc w:val="left"/>
      <w:pPr>
        <w:tabs>
          <w:tab w:val="num" w:pos="2880"/>
        </w:tabs>
        <w:ind w:left="2880" w:hanging="360"/>
      </w:pPr>
      <w:rPr>
        <w:rFonts w:ascii="Arial" w:hAnsi="Arial" w:hint="default"/>
      </w:rPr>
    </w:lvl>
    <w:lvl w:ilvl="4" w:tplc="5E987A22" w:tentative="1">
      <w:start w:val="1"/>
      <w:numFmt w:val="bullet"/>
      <w:lvlText w:val="•"/>
      <w:lvlJc w:val="left"/>
      <w:pPr>
        <w:tabs>
          <w:tab w:val="num" w:pos="3600"/>
        </w:tabs>
        <w:ind w:left="3600" w:hanging="360"/>
      </w:pPr>
      <w:rPr>
        <w:rFonts w:ascii="Arial" w:hAnsi="Arial" w:hint="default"/>
      </w:rPr>
    </w:lvl>
    <w:lvl w:ilvl="5" w:tplc="071E4354" w:tentative="1">
      <w:start w:val="1"/>
      <w:numFmt w:val="bullet"/>
      <w:lvlText w:val="•"/>
      <w:lvlJc w:val="left"/>
      <w:pPr>
        <w:tabs>
          <w:tab w:val="num" w:pos="4320"/>
        </w:tabs>
        <w:ind w:left="4320" w:hanging="360"/>
      </w:pPr>
      <w:rPr>
        <w:rFonts w:ascii="Arial" w:hAnsi="Arial" w:hint="default"/>
      </w:rPr>
    </w:lvl>
    <w:lvl w:ilvl="6" w:tplc="657A5E02" w:tentative="1">
      <w:start w:val="1"/>
      <w:numFmt w:val="bullet"/>
      <w:lvlText w:val="•"/>
      <w:lvlJc w:val="left"/>
      <w:pPr>
        <w:tabs>
          <w:tab w:val="num" w:pos="5040"/>
        </w:tabs>
        <w:ind w:left="5040" w:hanging="360"/>
      </w:pPr>
      <w:rPr>
        <w:rFonts w:ascii="Arial" w:hAnsi="Arial" w:hint="default"/>
      </w:rPr>
    </w:lvl>
    <w:lvl w:ilvl="7" w:tplc="E624A5B8" w:tentative="1">
      <w:start w:val="1"/>
      <w:numFmt w:val="bullet"/>
      <w:lvlText w:val="•"/>
      <w:lvlJc w:val="left"/>
      <w:pPr>
        <w:tabs>
          <w:tab w:val="num" w:pos="5760"/>
        </w:tabs>
        <w:ind w:left="5760" w:hanging="360"/>
      </w:pPr>
      <w:rPr>
        <w:rFonts w:ascii="Arial" w:hAnsi="Arial" w:hint="default"/>
      </w:rPr>
    </w:lvl>
    <w:lvl w:ilvl="8" w:tplc="1F98658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507697">
    <w:abstractNumId w:val="37"/>
  </w:num>
  <w:num w:numId="2" w16cid:durableId="1420061810">
    <w:abstractNumId w:val="27"/>
  </w:num>
  <w:num w:numId="3" w16cid:durableId="19737069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4882974">
    <w:abstractNumId w:val="1"/>
  </w:num>
  <w:num w:numId="5" w16cid:durableId="932930383">
    <w:abstractNumId w:val="3"/>
  </w:num>
  <w:num w:numId="6" w16cid:durableId="588387678">
    <w:abstractNumId w:val="11"/>
  </w:num>
  <w:num w:numId="7" w16cid:durableId="1945841037">
    <w:abstractNumId w:val="18"/>
  </w:num>
  <w:num w:numId="8" w16cid:durableId="1991980863">
    <w:abstractNumId w:val="42"/>
  </w:num>
  <w:num w:numId="9" w16cid:durableId="1288076432">
    <w:abstractNumId w:val="31"/>
  </w:num>
  <w:num w:numId="10" w16cid:durableId="1135954454">
    <w:abstractNumId w:val="19"/>
  </w:num>
  <w:num w:numId="11" w16cid:durableId="1406151824">
    <w:abstractNumId w:val="7"/>
  </w:num>
  <w:num w:numId="12" w16cid:durableId="757681064">
    <w:abstractNumId w:val="36"/>
  </w:num>
  <w:num w:numId="13" w16cid:durableId="2113163240">
    <w:abstractNumId w:val="29"/>
  </w:num>
  <w:num w:numId="14" w16cid:durableId="594900321">
    <w:abstractNumId w:val="8"/>
  </w:num>
  <w:num w:numId="15" w16cid:durableId="569971775">
    <w:abstractNumId w:val="10"/>
  </w:num>
  <w:num w:numId="16" w16cid:durableId="524292653">
    <w:abstractNumId w:val="38"/>
  </w:num>
  <w:num w:numId="17" w16cid:durableId="1000935940">
    <w:abstractNumId w:val="43"/>
  </w:num>
  <w:num w:numId="18" w16cid:durableId="1812095574">
    <w:abstractNumId w:val="12"/>
  </w:num>
  <w:num w:numId="19" w16cid:durableId="1668971521">
    <w:abstractNumId w:val="4"/>
  </w:num>
  <w:num w:numId="20" w16cid:durableId="1385325145">
    <w:abstractNumId w:val="45"/>
  </w:num>
  <w:num w:numId="21" w16cid:durableId="2014800408">
    <w:abstractNumId w:val="24"/>
  </w:num>
  <w:num w:numId="22" w16cid:durableId="482114966">
    <w:abstractNumId w:val="41"/>
  </w:num>
  <w:num w:numId="23" w16cid:durableId="25520291">
    <w:abstractNumId w:val="34"/>
  </w:num>
  <w:num w:numId="24" w16cid:durableId="1670786224">
    <w:abstractNumId w:val="22"/>
  </w:num>
  <w:num w:numId="25" w16cid:durableId="1488588930">
    <w:abstractNumId w:val="39"/>
  </w:num>
  <w:num w:numId="26" w16cid:durableId="288971438">
    <w:abstractNumId w:val="2"/>
  </w:num>
  <w:num w:numId="27" w16cid:durableId="2116290060">
    <w:abstractNumId w:val="6"/>
  </w:num>
  <w:num w:numId="28" w16cid:durableId="1685207654">
    <w:abstractNumId w:val="40"/>
  </w:num>
  <w:num w:numId="29" w16cid:durableId="1731030011">
    <w:abstractNumId w:val="5"/>
  </w:num>
  <w:num w:numId="30" w16cid:durableId="1269196701">
    <w:abstractNumId w:val="0"/>
  </w:num>
  <w:num w:numId="31" w16cid:durableId="1204946576">
    <w:abstractNumId w:val="15"/>
  </w:num>
  <w:num w:numId="32" w16cid:durableId="744494628">
    <w:abstractNumId w:val="20"/>
  </w:num>
  <w:num w:numId="33" w16cid:durableId="173762902">
    <w:abstractNumId w:val="25"/>
  </w:num>
  <w:num w:numId="34" w16cid:durableId="577054250">
    <w:abstractNumId w:val="16"/>
  </w:num>
  <w:num w:numId="35" w16cid:durableId="2092194858">
    <w:abstractNumId w:val="32"/>
  </w:num>
  <w:num w:numId="36" w16cid:durableId="112527659">
    <w:abstractNumId w:val="21"/>
  </w:num>
  <w:num w:numId="37" w16cid:durableId="1437218185">
    <w:abstractNumId w:val="14"/>
  </w:num>
  <w:num w:numId="38" w16cid:durableId="2071728878">
    <w:abstractNumId w:val="23"/>
  </w:num>
  <w:num w:numId="39" w16cid:durableId="1715424656">
    <w:abstractNumId w:val="13"/>
  </w:num>
  <w:num w:numId="40" w16cid:durableId="717096192">
    <w:abstractNumId w:val="28"/>
  </w:num>
  <w:num w:numId="41" w16cid:durableId="4599167">
    <w:abstractNumId w:val="17"/>
  </w:num>
  <w:num w:numId="42" w16cid:durableId="814879909">
    <w:abstractNumId w:val="30"/>
  </w:num>
  <w:num w:numId="43" w16cid:durableId="1995450747">
    <w:abstractNumId w:val="44"/>
  </w:num>
  <w:num w:numId="44" w16cid:durableId="1974872246">
    <w:abstractNumId w:val="35"/>
  </w:num>
  <w:num w:numId="45" w16cid:durableId="1875383305">
    <w:abstractNumId w:val="33"/>
  </w:num>
  <w:num w:numId="46" w16cid:durableId="15929311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C7B"/>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558"/>
    <w:rsid w:val="000948D9"/>
    <w:rsid w:val="000956E7"/>
    <w:rsid w:val="00096C0D"/>
    <w:rsid w:val="000A157E"/>
    <w:rsid w:val="000A1FFC"/>
    <w:rsid w:val="000A221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0A81"/>
    <w:rsid w:val="000F130C"/>
    <w:rsid w:val="000F1DD2"/>
    <w:rsid w:val="000F2747"/>
    <w:rsid w:val="000F3564"/>
    <w:rsid w:val="000F4620"/>
    <w:rsid w:val="000F4DEE"/>
    <w:rsid w:val="000F52AC"/>
    <w:rsid w:val="000F7259"/>
    <w:rsid w:val="000F7904"/>
    <w:rsid w:val="001000AC"/>
    <w:rsid w:val="00102B2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36E9E"/>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5AD7"/>
    <w:rsid w:val="00167715"/>
    <w:rsid w:val="0017093E"/>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87720"/>
    <w:rsid w:val="0019033D"/>
    <w:rsid w:val="0019066D"/>
    <w:rsid w:val="001918B4"/>
    <w:rsid w:val="00191BDD"/>
    <w:rsid w:val="00192141"/>
    <w:rsid w:val="0019222D"/>
    <w:rsid w:val="00192BBE"/>
    <w:rsid w:val="00192F62"/>
    <w:rsid w:val="00193FA0"/>
    <w:rsid w:val="001945E2"/>
    <w:rsid w:val="00194F1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0804"/>
    <w:rsid w:val="001C1190"/>
    <w:rsid w:val="001C27AF"/>
    <w:rsid w:val="001C42F0"/>
    <w:rsid w:val="001C4BE5"/>
    <w:rsid w:val="001C59A9"/>
    <w:rsid w:val="001C5B77"/>
    <w:rsid w:val="001C6212"/>
    <w:rsid w:val="001D0454"/>
    <w:rsid w:val="001D0F21"/>
    <w:rsid w:val="001D2600"/>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B16"/>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38A"/>
    <w:rsid w:val="002576B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2000"/>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B5E96"/>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473F"/>
    <w:rsid w:val="003E52F6"/>
    <w:rsid w:val="003E6406"/>
    <w:rsid w:val="003F0F68"/>
    <w:rsid w:val="003F21B0"/>
    <w:rsid w:val="003F2334"/>
    <w:rsid w:val="003F3539"/>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649"/>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D20"/>
    <w:rsid w:val="00433ED6"/>
    <w:rsid w:val="004346B1"/>
    <w:rsid w:val="00434A06"/>
    <w:rsid w:val="00435C40"/>
    <w:rsid w:val="00436C93"/>
    <w:rsid w:val="00436E20"/>
    <w:rsid w:val="00436EF2"/>
    <w:rsid w:val="00437285"/>
    <w:rsid w:val="004377AC"/>
    <w:rsid w:val="00437D60"/>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5D76"/>
    <w:rsid w:val="00456804"/>
    <w:rsid w:val="00456DC6"/>
    <w:rsid w:val="0045778D"/>
    <w:rsid w:val="00461EA4"/>
    <w:rsid w:val="0046555A"/>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F18"/>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B7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CF2"/>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3D4"/>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1EAF"/>
    <w:rsid w:val="00552A04"/>
    <w:rsid w:val="005534DC"/>
    <w:rsid w:val="00553EE3"/>
    <w:rsid w:val="00553EEC"/>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B"/>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1FD0"/>
    <w:rsid w:val="005A2E77"/>
    <w:rsid w:val="005A390F"/>
    <w:rsid w:val="005A5E87"/>
    <w:rsid w:val="005A70CA"/>
    <w:rsid w:val="005A7B96"/>
    <w:rsid w:val="005A7FE8"/>
    <w:rsid w:val="005B10E3"/>
    <w:rsid w:val="005B21FC"/>
    <w:rsid w:val="005B32E8"/>
    <w:rsid w:val="005B5D8F"/>
    <w:rsid w:val="005B61FD"/>
    <w:rsid w:val="005B6756"/>
    <w:rsid w:val="005B6972"/>
    <w:rsid w:val="005C1EC1"/>
    <w:rsid w:val="005C3B1D"/>
    <w:rsid w:val="005C3E1F"/>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1FBD"/>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27824"/>
    <w:rsid w:val="006307ED"/>
    <w:rsid w:val="0063091E"/>
    <w:rsid w:val="00635427"/>
    <w:rsid w:val="00635CD6"/>
    <w:rsid w:val="0063683A"/>
    <w:rsid w:val="00637B91"/>
    <w:rsid w:val="00637E30"/>
    <w:rsid w:val="006412B9"/>
    <w:rsid w:val="006418D6"/>
    <w:rsid w:val="00642701"/>
    <w:rsid w:val="00644BA9"/>
    <w:rsid w:val="00644EAA"/>
    <w:rsid w:val="00647A75"/>
    <w:rsid w:val="00650661"/>
    <w:rsid w:val="00651A69"/>
    <w:rsid w:val="00651F01"/>
    <w:rsid w:val="00652AA9"/>
    <w:rsid w:val="00653F17"/>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F5C"/>
    <w:rsid w:val="00681035"/>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212E"/>
    <w:rsid w:val="006A3BEB"/>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284"/>
    <w:rsid w:val="006C6689"/>
    <w:rsid w:val="006C6732"/>
    <w:rsid w:val="006C6DF8"/>
    <w:rsid w:val="006C7159"/>
    <w:rsid w:val="006C7FA7"/>
    <w:rsid w:val="006D05F9"/>
    <w:rsid w:val="006D2C97"/>
    <w:rsid w:val="006D2E92"/>
    <w:rsid w:val="006D2F49"/>
    <w:rsid w:val="006D5233"/>
    <w:rsid w:val="006D6256"/>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183"/>
    <w:rsid w:val="00705241"/>
    <w:rsid w:val="007054A4"/>
    <w:rsid w:val="007067EA"/>
    <w:rsid w:val="0070745F"/>
    <w:rsid w:val="00707732"/>
    <w:rsid w:val="007112DF"/>
    <w:rsid w:val="00711BCA"/>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1998"/>
    <w:rsid w:val="007427EB"/>
    <w:rsid w:val="00743BFF"/>
    <w:rsid w:val="007442A1"/>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74D"/>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E795E"/>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1EA"/>
    <w:rsid w:val="00822AF4"/>
    <w:rsid w:val="00823814"/>
    <w:rsid w:val="00823CEF"/>
    <w:rsid w:val="00824543"/>
    <w:rsid w:val="00824ACE"/>
    <w:rsid w:val="008254BF"/>
    <w:rsid w:val="008254C1"/>
    <w:rsid w:val="0082571A"/>
    <w:rsid w:val="00825E93"/>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0860"/>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77F"/>
    <w:rsid w:val="00861C6E"/>
    <w:rsid w:val="008629C6"/>
    <w:rsid w:val="00862A8B"/>
    <w:rsid w:val="00862E7C"/>
    <w:rsid w:val="0086419B"/>
    <w:rsid w:val="00865973"/>
    <w:rsid w:val="008673AE"/>
    <w:rsid w:val="0086793B"/>
    <w:rsid w:val="0087043F"/>
    <w:rsid w:val="0087138D"/>
    <w:rsid w:val="00872DAE"/>
    <w:rsid w:val="008754FA"/>
    <w:rsid w:val="008758D6"/>
    <w:rsid w:val="00876061"/>
    <w:rsid w:val="00876A19"/>
    <w:rsid w:val="00880A06"/>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39D2"/>
    <w:rsid w:val="008C4593"/>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8F6B31"/>
    <w:rsid w:val="00902456"/>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211C"/>
    <w:rsid w:val="009C3EF1"/>
    <w:rsid w:val="009D189A"/>
    <w:rsid w:val="009D1AE2"/>
    <w:rsid w:val="009D2ABE"/>
    <w:rsid w:val="009D2F81"/>
    <w:rsid w:val="009D3207"/>
    <w:rsid w:val="009D3964"/>
    <w:rsid w:val="009D3C4A"/>
    <w:rsid w:val="009D67A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3415"/>
    <w:rsid w:val="009F4D32"/>
    <w:rsid w:val="009F4F0A"/>
    <w:rsid w:val="009F63D4"/>
    <w:rsid w:val="00A006D0"/>
    <w:rsid w:val="00A00A57"/>
    <w:rsid w:val="00A00D94"/>
    <w:rsid w:val="00A014B1"/>
    <w:rsid w:val="00A0166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A18"/>
    <w:rsid w:val="00A17BC0"/>
    <w:rsid w:val="00A2160C"/>
    <w:rsid w:val="00A216C2"/>
    <w:rsid w:val="00A2385A"/>
    <w:rsid w:val="00A2481B"/>
    <w:rsid w:val="00A26ACD"/>
    <w:rsid w:val="00A26D2F"/>
    <w:rsid w:val="00A27F4A"/>
    <w:rsid w:val="00A30D56"/>
    <w:rsid w:val="00A325FE"/>
    <w:rsid w:val="00A33855"/>
    <w:rsid w:val="00A343B0"/>
    <w:rsid w:val="00A345DE"/>
    <w:rsid w:val="00A34905"/>
    <w:rsid w:val="00A352FB"/>
    <w:rsid w:val="00A359B6"/>
    <w:rsid w:val="00A3757B"/>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0BA"/>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1A8"/>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6D0"/>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80D"/>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5AA"/>
    <w:rsid w:val="00BD0931"/>
    <w:rsid w:val="00BD0DC5"/>
    <w:rsid w:val="00BD125C"/>
    <w:rsid w:val="00BD1AB1"/>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81E"/>
    <w:rsid w:val="00BE2A69"/>
    <w:rsid w:val="00BE2C03"/>
    <w:rsid w:val="00BE4F5B"/>
    <w:rsid w:val="00BE4F99"/>
    <w:rsid w:val="00BE56F7"/>
    <w:rsid w:val="00BE5CF2"/>
    <w:rsid w:val="00BE6623"/>
    <w:rsid w:val="00BE6985"/>
    <w:rsid w:val="00BF1E24"/>
    <w:rsid w:val="00BF28A3"/>
    <w:rsid w:val="00BF45E3"/>
    <w:rsid w:val="00BF61E7"/>
    <w:rsid w:val="00BF6BC2"/>
    <w:rsid w:val="00C00A29"/>
    <w:rsid w:val="00C019FD"/>
    <w:rsid w:val="00C01C1A"/>
    <w:rsid w:val="00C03123"/>
    <w:rsid w:val="00C031EA"/>
    <w:rsid w:val="00C03EBD"/>
    <w:rsid w:val="00C06175"/>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4AA0"/>
    <w:rsid w:val="00C2581A"/>
    <w:rsid w:val="00C269E3"/>
    <w:rsid w:val="00C301EC"/>
    <w:rsid w:val="00C3127E"/>
    <w:rsid w:val="00C3197A"/>
    <w:rsid w:val="00C31D9C"/>
    <w:rsid w:val="00C320A0"/>
    <w:rsid w:val="00C32E3D"/>
    <w:rsid w:val="00C32F09"/>
    <w:rsid w:val="00C330B0"/>
    <w:rsid w:val="00C33E44"/>
    <w:rsid w:val="00C342F4"/>
    <w:rsid w:val="00C350D0"/>
    <w:rsid w:val="00C3540D"/>
    <w:rsid w:val="00C35492"/>
    <w:rsid w:val="00C35930"/>
    <w:rsid w:val="00C36168"/>
    <w:rsid w:val="00C36E3C"/>
    <w:rsid w:val="00C36E95"/>
    <w:rsid w:val="00C3700C"/>
    <w:rsid w:val="00C4020F"/>
    <w:rsid w:val="00C40A03"/>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621"/>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2DFE"/>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287A"/>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BB5"/>
    <w:rsid w:val="00DB0C8E"/>
    <w:rsid w:val="00DB0F8B"/>
    <w:rsid w:val="00DB10F1"/>
    <w:rsid w:val="00DB2B04"/>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369"/>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8D5"/>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5CE6"/>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5EAE"/>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152"/>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6002"/>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71CE"/>
    <w:rsid w:val="00FD15FD"/>
    <w:rsid w:val="00FD1F69"/>
    <w:rsid w:val="00FD2F64"/>
    <w:rsid w:val="00FD3036"/>
    <w:rsid w:val="00FD3E3E"/>
    <w:rsid w:val="00FD3EBD"/>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0708618">
      <w:bodyDiv w:val="1"/>
      <w:marLeft w:val="0"/>
      <w:marRight w:val="0"/>
      <w:marTop w:val="0"/>
      <w:marBottom w:val="0"/>
      <w:divBdr>
        <w:top w:val="none" w:sz="0" w:space="0" w:color="auto"/>
        <w:left w:val="none" w:sz="0" w:space="0" w:color="auto"/>
        <w:bottom w:val="none" w:sz="0" w:space="0" w:color="auto"/>
        <w:right w:val="none" w:sz="0" w:space="0" w:color="auto"/>
      </w:divBdr>
      <w:divsChild>
        <w:div w:id="2080133733">
          <w:marLeft w:val="216"/>
          <w:marRight w:val="0"/>
          <w:marTop w:val="240"/>
          <w:marBottom w:val="0"/>
          <w:divBdr>
            <w:top w:val="none" w:sz="0" w:space="0" w:color="auto"/>
            <w:left w:val="none" w:sz="0" w:space="0" w:color="auto"/>
            <w:bottom w:val="none" w:sz="0" w:space="0" w:color="auto"/>
            <w:right w:val="none" w:sz="0" w:space="0" w:color="auto"/>
          </w:divBdr>
        </w:div>
        <w:div w:id="817647258">
          <w:marLeft w:val="216"/>
          <w:marRight w:val="0"/>
          <w:marTop w:val="240"/>
          <w:marBottom w:val="0"/>
          <w:divBdr>
            <w:top w:val="none" w:sz="0" w:space="0" w:color="auto"/>
            <w:left w:val="none" w:sz="0" w:space="0" w:color="auto"/>
            <w:bottom w:val="none" w:sz="0" w:space="0" w:color="auto"/>
            <w:right w:val="none" w:sz="0" w:space="0" w:color="auto"/>
          </w:divBdr>
        </w:div>
      </w:divsChild>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25660362">
      <w:bodyDiv w:val="1"/>
      <w:marLeft w:val="0"/>
      <w:marRight w:val="0"/>
      <w:marTop w:val="0"/>
      <w:marBottom w:val="0"/>
      <w:divBdr>
        <w:top w:val="none" w:sz="0" w:space="0" w:color="auto"/>
        <w:left w:val="none" w:sz="0" w:space="0" w:color="auto"/>
        <w:bottom w:val="none" w:sz="0" w:space="0" w:color="auto"/>
        <w:right w:val="none" w:sz="0" w:space="0" w:color="auto"/>
      </w:divBdr>
      <w:divsChild>
        <w:div w:id="342128040">
          <w:marLeft w:val="216"/>
          <w:marRight w:val="0"/>
          <w:marTop w:val="240"/>
          <w:marBottom w:val="0"/>
          <w:divBdr>
            <w:top w:val="none" w:sz="0" w:space="0" w:color="auto"/>
            <w:left w:val="none" w:sz="0" w:space="0" w:color="auto"/>
            <w:bottom w:val="none" w:sz="0" w:space="0" w:color="auto"/>
            <w:right w:val="none" w:sz="0" w:space="0" w:color="auto"/>
          </w:divBdr>
        </w:div>
        <w:div w:id="1608931190">
          <w:marLeft w:val="216"/>
          <w:marRight w:val="0"/>
          <w:marTop w:val="240"/>
          <w:marBottom w:val="0"/>
          <w:divBdr>
            <w:top w:val="none" w:sz="0" w:space="0" w:color="auto"/>
            <w:left w:val="none" w:sz="0" w:space="0" w:color="auto"/>
            <w:bottom w:val="none" w:sz="0" w:space="0" w:color="auto"/>
            <w:right w:val="none" w:sz="0" w:space="0" w:color="auto"/>
          </w:divBdr>
        </w:div>
        <w:div w:id="1230506909">
          <w:marLeft w:val="216"/>
          <w:marRight w:val="0"/>
          <w:marTop w:val="240"/>
          <w:marBottom w:val="0"/>
          <w:divBdr>
            <w:top w:val="none" w:sz="0" w:space="0" w:color="auto"/>
            <w:left w:val="none" w:sz="0" w:space="0" w:color="auto"/>
            <w:bottom w:val="none" w:sz="0" w:space="0" w:color="auto"/>
            <w:right w:val="none" w:sz="0" w:space="0" w:color="auto"/>
          </w:divBdr>
        </w:div>
        <w:div w:id="472874386">
          <w:marLeft w:val="216"/>
          <w:marRight w:val="0"/>
          <w:marTop w:val="24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47983539">
      <w:bodyDiv w:val="1"/>
      <w:marLeft w:val="0"/>
      <w:marRight w:val="0"/>
      <w:marTop w:val="0"/>
      <w:marBottom w:val="0"/>
      <w:divBdr>
        <w:top w:val="none" w:sz="0" w:space="0" w:color="auto"/>
        <w:left w:val="none" w:sz="0" w:space="0" w:color="auto"/>
        <w:bottom w:val="none" w:sz="0" w:space="0" w:color="auto"/>
        <w:right w:val="none" w:sz="0" w:space="0" w:color="auto"/>
      </w:divBdr>
      <w:divsChild>
        <w:div w:id="822045784">
          <w:marLeft w:val="720"/>
          <w:marRight w:val="0"/>
          <w:marTop w:val="240"/>
          <w:marBottom w:val="0"/>
          <w:divBdr>
            <w:top w:val="none" w:sz="0" w:space="0" w:color="auto"/>
            <w:left w:val="none" w:sz="0" w:space="0" w:color="auto"/>
            <w:bottom w:val="none" w:sz="0" w:space="0" w:color="auto"/>
            <w:right w:val="none" w:sz="0" w:space="0" w:color="auto"/>
          </w:divBdr>
        </w:div>
        <w:div w:id="1378312646">
          <w:marLeft w:val="1440"/>
          <w:marRight w:val="0"/>
          <w:marTop w:val="50"/>
          <w:marBottom w:val="0"/>
          <w:divBdr>
            <w:top w:val="none" w:sz="0" w:space="0" w:color="auto"/>
            <w:left w:val="none" w:sz="0" w:space="0" w:color="auto"/>
            <w:bottom w:val="none" w:sz="0" w:space="0" w:color="auto"/>
            <w:right w:val="none" w:sz="0" w:space="0" w:color="auto"/>
          </w:divBdr>
        </w:div>
        <w:div w:id="1878539494">
          <w:marLeft w:val="1440"/>
          <w:marRight w:val="0"/>
          <w:marTop w:val="50"/>
          <w:marBottom w:val="0"/>
          <w:divBdr>
            <w:top w:val="none" w:sz="0" w:space="0" w:color="auto"/>
            <w:left w:val="none" w:sz="0" w:space="0" w:color="auto"/>
            <w:bottom w:val="none" w:sz="0" w:space="0" w:color="auto"/>
            <w:right w:val="none" w:sz="0" w:space="0" w:color="auto"/>
          </w:divBdr>
        </w:div>
        <w:div w:id="1682246016">
          <w:marLeft w:val="1440"/>
          <w:marRight w:val="0"/>
          <w:marTop w:val="50"/>
          <w:marBottom w:val="0"/>
          <w:divBdr>
            <w:top w:val="none" w:sz="0" w:space="0" w:color="auto"/>
            <w:left w:val="none" w:sz="0" w:space="0" w:color="auto"/>
            <w:bottom w:val="none" w:sz="0" w:space="0" w:color="auto"/>
            <w:right w:val="none" w:sz="0" w:space="0" w:color="auto"/>
          </w:divBdr>
        </w:div>
        <w:div w:id="997000120">
          <w:marLeft w:val="1440"/>
          <w:marRight w:val="0"/>
          <w:marTop w:val="50"/>
          <w:marBottom w:val="0"/>
          <w:divBdr>
            <w:top w:val="none" w:sz="0" w:space="0" w:color="auto"/>
            <w:left w:val="none" w:sz="0" w:space="0" w:color="auto"/>
            <w:bottom w:val="none" w:sz="0" w:space="0" w:color="auto"/>
            <w:right w:val="none" w:sz="0" w:space="0" w:color="auto"/>
          </w:divBdr>
        </w:div>
        <w:div w:id="746652435">
          <w:marLeft w:val="720"/>
          <w:marRight w:val="0"/>
          <w:marTop w:val="240"/>
          <w:marBottom w:val="0"/>
          <w:divBdr>
            <w:top w:val="none" w:sz="0" w:space="0" w:color="auto"/>
            <w:left w:val="none" w:sz="0" w:space="0" w:color="auto"/>
            <w:bottom w:val="none" w:sz="0" w:space="0" w:color="auto"/>
            <w:right w:val="none" w:sz="0" w:space="0" w:color="auto"/>
          </w:divBdr>
        </w:div>
      </w:divsChild>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73345902">
      <w:bodyDiv w:val="1"/>
      <w:marLeft w:val="0"/>
      <w:marRight w:val="0"/>
      <w:marTop w:val="0"/>
      <w:marBottom w:val="0"/>
      <w:divBdr>
        <w:top w:val="none" w:sz="0" w:space="0" w:color="auto"/>
        <w:left w:val="none" w:sz="0" w:space="0" w:color="auto"/>
        <w:bottom w:val="none" w:sz="0" w:space="0" w:color="auto"/>
        <w:right w:val="none" w:sz="0" w:space="0" w:color="auto"/>
      </w:divBdr>
      <w:divsChild>
        <w:div w:id="477844915">
          <w:marLeft w:val="1541"/>
          <w:marRight w:val="0"/>
          <w:marTop w:val="0"/>
          <w:marBottom w:val="0"/>
          <w:divBdr>
            <w:top w:val="none" w:sz="0" w:space="0" w:color="auto"/>
            <w:left w:val="none" w:sz="0" w:space="0" w:color="auto"/>
            <w:bottom w:val="none" w:sz="0" w:space="0" w:color="auto"/>
            <w:right w:val="none" w:sz="0" w:space="0" w:color="auto"/>
          </w:divBdr>
        </w:div>
        <w:div w:id="1521435933">
          <w:marLeft w:val="1541"/>
          <w:marRight w:val="0"/>
          <w:marTop w:val="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998116286">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280958279">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563558602">
          <w:marLeft w:val="216"/>
          <w:marRight w:val="0"/>
          <w:marTop w:val="24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00614601">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1928687984">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91436215">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018118393">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26565287">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6627376">
      <w:bodyDiv w:val="1"/>
      <w:marLeft w:val="0"/>
      <w:marRight w:val="0"/>
      <w:marTop w:val="0"/>
      <w:marBottom w:val="0"/>
      <w:divBdr>
        <w:top w:val="none" w:sz="0" w:space="0" w:color="auto"/>
        <w:left w:val="none" w:sz="0" w:space="0" w:color="auto"/>
        <w:bottom w:val="none" w:sz="0" w:space="0" w:color="auto"/>
        <w:right w:val="none" w:sz="0" w:space="0" w:color="auto"/>
      </w:divBdr>
      <w:divsChild>
        <w:div w:id="2140800205">
          <w:marLeft w:val="720"/>
          <w:marRight w:val="0"/>
          <w:marTop w:val="0"/>
          <w:marBottom w:val="80"/>
          <w:divBdr>
            <w:top w:val="none" w:sz="0" w:space="0" w:color="auto"/>
            <w:left w:val="none" w:sz="0" w:space="0" w:color="auto"/>
            <w:bottom w:val="none" w:sz="0" w:space="0" w:color="auto"/>
            <w:right w:val="none" w:sz="0" w:space="0" w:color="auto"/>
          </w:divBdr>
        </w:div>
        <w:div w:id="1042632124">
          <w:marLeft w:val="720"/>
          <w:marRight w:val="0"/>
          <w:marTop w:val="0"/>
          <w:marBottom w:val="80"/>
          <w:divBdr>
            <w:top w:val="none" w:sz="0" w:space="0" w:color="auto"/>
            <w:left w:val="none" w:sz="0" w:space="0" w:color="auto"/>
            <w:bottom w:val="none" w:sz="0" w:space="0" w:color="auto"/>
            <w:right w:val="none" w:sz="0" w:space="0" w:color="auto"/>
          </w:divBdr>
        </w:div>
        <w:div w:id="1708215948">
          <w:marLeft w:val="720"/>
          <w:marRight w:val="0"/>
          <w:marTop w:val="0"/>
          <w:marBottom w:val="80"/>
          <w:divBdr>
            <w:top w:val="none" w:sz="0" w:space="0" w:color="auto"/>
            <w:left w:val="none" w:sz="0" w:space="0" w:color="auto"/>
            <w:bottom w:val="none" w:sz="0" w:space="0" w:color="auto"/>
            <w:right w:val="none" w:sz="0" w:space="0" w:color="auto"/>
          </w:divBdr>
        </w:div>
        <w:div w:id="1026443131">
          <w:marLeft w:val="720"/>
          <w:marRight w:val="0"/>
          <w:marTop w:val="0"/>
          <w:marBottom w:val="80"/>
          <w:divBdr>
            <w:top w:val="none" w:sz="0" w:space="0" w:color="auto"/>
            <w:left w:val="none" w:sz="0" w:space="0" w:color="auto"/>
            <w:bottom w:val="none" w:sz="0" w:space="0" w:color="auto"/>
            <w:right w:val="none" w:sz="0" w:space="0" w:color="auto"/>
          </w:divBdr>
        </w:div>
      </w:divsChild>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1721903058">
          <w:marLeft w:val="216"/>
          <w:marRight w:val="0"/>
          <w:marTop w:val="240"/>
          <w:marBottom w:val="0"/>
          <w:divBdr>
            <w:top w:val="none" w:sz="0" w:space="0" w:color="auto"/>
            <w:left w:val="none" w:sz="0" w:space="0" w:color="auto"/>
            <w:bottom w:val="none" w:sz="0" w:space="0" w:color="auto"/>
            <w:right w:val="none" w:sz="0" w:space="0" w:color="auto"/>
          </w:divBdr>
        </w:div>
        <w:div w:id="706872261">
          <w:marLeft w:val="562"/>
          <w:marRight w:val="0"/>
          <w:marTop w:val="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310522">
      <w:bodyDiv w:val="1"/>
      <w:marLeft w:val="0"/>
      <w:marRight w:val="0"/>
      <w:marTop w:val="0"/>
      <w:marBottom w:val="0"/>
      <w:divBdr>
        <w:top w:val="none" w:sz="0" w:space="0" w:color="auto"/>
        <w:left w:val="none" w:sz="0" w:space="0" w:color="auto"/>
        <w:bottom w:val="none" w:sz="0" w:space="0" w:color="auto"/>
        <w:right w:val="none" w:sz="0" w:space="0" w:color="auto"/>
      </w:divBdr>
      <w:divsChild>
        <w:div w:id="1826235261">
          <w:marLeft w:val="562"/>
          <w:marRight w:val="0"/>
          <w:marTop w:val="0"/>
          <w:marBottom w:val="0"/>
          <w:divBdr>
            <w:top w:val="none" w:sz="0" w:space="0" w:color="auto"/>
            <w:left w:val="none" w:sz="0" w:space="0" w:color="auto"/>
            <w:bottom w:val="none" w:sz="0" w:space="0" w:color="auto"/>
            <w:right w:val="none" w:sz="0" w:space="0" w:color="auto"/>
          </w:divBdr>
        </w:div>
        <w:div w:id="947002549">
          <w:marLeft w:val="821"/>
          <w:marRight w:val="0"/>
          <w:marTop w:val="0"/>
          <w:marBottom w:val="0"/>
          <w:divBdr>
            <w:top w:val="none" w:sz="0" w:space="0" w:color="auto"/>
            <w:left w:val="none" w:sz="0" w:space="0" w:color="auto"/>
            <w:bottom w:val="none" w:sz="0" w:space="0" w:color="auto"/>
            <w:right w:val="none" w:sz="0" w:space="0" w:color="auto"/>
          </w:divBdr>
        </w:div>
        <w:div w:id="472604446">
          <w:marLeft w:val="562"/>
          <w:marRight w:val="0"/>
          <w:marTop w:val="0"/>
          <w:marBottom w:val="0"/>
          <w:divBdr>
            <w:top w:val="none" w:sz="0" w:space="0" w:color="auto"/>
            <w:left w:val="none" w:sz="0" w:space="0" w:color="auto"/>
            <w:bottom w:val="none" w:sz="0" w:space="0" w:color="auto"/>
            <w:right w:val="none" w:sz="0" w:space="0" w:color="auto"/>
          </w:divBdr>
        </w:div>
        <w:div w:id="1766070056">
          <w:marLeft w:val="821"/>
          <w:marRight w:val="0"/>
          <w:marTop w:val="0"/>
          <w:marBottom w:val="0"/>
          <w:divBdr>
            <w:top w:val="none" w:sz="0" w:space="0" w:color="auto"/>
            <w:left w:val="none" w:sz="0" w:space="0" w:color="auto"/>
            <w:bottom w:val="none" w:sz="0" w:space="0" w:color="auto"/>
            <w:right w:val="none" w:sz="0" w:space="0" w:color="auto"/>
          </w:divBdr>
        </w:div>
        <w:div w:id="1263026841">
          <w:marLeft w:val="821"/>
          <w:marRight w:val="0"/>
          <w:marTop w:val="0"/>
          <w:marBottom w:val="0"/>
          <w:divBdr>
            <w:top w:val="none" w:sz="0" w:space="0" w:color="auto"/>
            <w:left w:val="none" w:sz="0" w:space="0" w:color="auto"/>
            <w:bottom w:val="none" w:sz="0" w:space="0" w:color="auto"/>
            <w:right w:val="none" w:sz="0" w:space="0" w:color="auto"/>
          </w:divBdr>
        </w:div>
        <w:div w:id="844982399">
          <w:marLeft w:val="562"/>
          <w:marRight w:val="0"/>
          <w:marTop w:val="0"/>
          <w:marBottom w:val="0"/>
          <w:divBdr>
            <w:top w:val="none" w:sz="0" w:space="0" w:color="auto"/>
            <w:left w:val="none" w:sz="0" w:space="0" w:color="auto"/>
            <w:bottom w:val="none" w:sz="0" w:space="0" w:color="auto"/>
            <w:right w:val="none" w:sz="0" w:space="0" w:color="auto"/>
          </w:divBdr>
        </w:div>
        <w:div w:id="1637182950">
          <w:marLeft w:val="821"/>
          <w:marRight w:val="0"/>
          <w:marTop w:val="0"/>
          <w:marBottom w:val="0"/>
          <w:divBdr>
            <w:top w:val="none" w:sz="0" w:space="0" w:color="auto"/>
            <w:left w:val="none" w:sz="0" w:space="0" w:color="auto"/>
            <w:bottom w:val="none" w:sz="0" w:space="0" w:color="auto"/>
            <w:right w:val="none" w:sz="0" w:space="0" w:color="auto"/>
          </w:divBdr>
        </w:div>
        <w:div w:id="294220151">
          <w:marLeft w:val="821"/>
          <w:marRight w:val="0"/>
          <w:marTop w:val="0"/>
          <w:marBottom w:val="0"/>
          <w:divBdr>
            <w:top w:val="none" w:sz="0" w:space="0" w:color="auto"/>
            <w:left w:val="none" w:sz="0" w:space="0" w:color="auto"/>
            <w:bottom w:val="none" w:sz="0" w:space="0" w:color="auto"/>
            <w:right w:val="none" w:sz="0" w:space="0" w:color="auto"/>
          </w:divBdr>
        </w:div>
        <w:div w:id="1330282103">
          <w:marLeft w:val="562"/>
          <w:marRight w:val="0"/>
          <w:marTop w:val="0"/>
          <w:marBottom w:val="0"/>
          <w:divBdr>
            <w:top w:val="none" w:sz="0" w:space="0" w:color="auto"/>
            <w:left w:val="none" w:sz="0" w:space="0" w:color="auto"/>
            <w:bottom w:val="none" w:sz="0" w:space="0" w:color="auto"/>
            <w:right w:val="none" w:sz="0" w:space="0" w:color="auto"/>
          </w:divBdr>
        </w:div>
        <w:div w:id="1821262142">
          <w:marLeft w:val="821"/>
          <w:marRight w:val="0"/>
          <w:marTop w:val="0"/>
          <w:marBottom w:val="0"/>
          <w:divBdr>
            <w:top w:val="none" w:sz="0" w:space="0" w:color="auto"/>
            <w:left w:val="none" w:sz="0" w:space="0" w:color="auto"/>
            <w:bottom w:val="none" w:sz="0" w:space="0" w:color="auto"/>
            <w:right w:val="none" w:sz="0" w:space="0" w:color="auto"/>
          </w:divBdr>
        </w:div>
      </w:divsChild>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3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hyperlink" Target="https://en.wikipedia.org/wiki/3GPP"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en.wikipedia.org/wiki/OASIS_(organizatio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https://en.wikipedia.org/wiki/3GPP" TargetMode="External"/><Relationship Id="rId25" Type="http://schemas.openxmlformats.org/officeDocument/2006/relationships/image" Target="media/image6.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n.wikipedia.org/wiki/3GPP" TargetMode="External"/><Relationship Id="rId20" Type="http://schemas.openxmlformats.org/officeDocument/2006/relationships/hyperlink" Target="https://en.wikipedia.org/wiki/Common_Alerting_Protocol"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https://en.wikipedia.org/wiki/Telecommunications_Industry_Association"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n.wikipedia.org/wiki/3GPP" TargetMode="External"/><Relationship Id="rId23" Type="http://schemas.openxmlformats.org/officeDocument/2006/relationships/hyperlink" Target="https://en.wikipedia.org/wiki/Alliance_for_Telecommunications_Industry_Solutions" TargetMode="External"/><Relationship Id="rId28" Type="http://schemas.openxmlformats.org/officeDocument/2006/relationships/hyperlink" Target="https://en.wikipedia.org/wiki/Emergency_population_warning" TargetMode="External"/><Relationship Id="rId10" Type="http://schemas.openxmlformats.org/officeDocument/2006/relationships/endnotes" Target="endnotes.xml"/><Relationship Id="rId19" Type="http://schemas.openxmlformats.org/officeDocument/2006/relationships/hyperlink" Target="https://en.wikipedia.org/wiki/Emergency_Alert_Syste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3GPP" TargetMode="External"/><Relationship Id="rId22" Type="http://schemas.openxmlformats.org/officeDocument/2006/relationships/hyperlink" Target="https://en.wikipedia.org/wiki/Wireless_Emergency_Alerts" TargetMode="External"/><Relationship Id="rId27" Type="http://schemas.openxmlformats.org/officeDocument/2006/relationships/hyperlink" Target="https://en.wikipedia.org/wiki/XML" TargetMode="External"/><Relationship Id="rId30" Type="http://schemas.openxmlformats.org/officeDocument/2006/relationships/image" Target="media/image8.png"/><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1223</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8734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2022-08-11T05:35:00Z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