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1FC3015"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40658">
        <w:rPr>
          <w:rFonts w:ascii="Arial" w:hAnsi="Arial" w:cs="Arial"/>
          <w:szCs w:val="24"/>
          <w:lang w:val="pt-BR" w:eastAsia="ja-JP"/>
        </w:rPr>
        <w:t>10.</w:t>
      </w:r>
      <w:r w:rsidR="00B42FEA">
        <w:rPr>
          <w:rFonts w:ascii="Arial" w:hAnsi="Arial" w:cs="Arial"/>
          <w:szCs w:val="24"/>
          <w:lang w:val="pt-BR"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1A5122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0658" w:rsidRPr="00340658">
        <w:rPr>
          <w:rFonts w:ascii="Arial" w:hAnsi="Arial" w:cs="Arial"/>
          <w:b/>
          <w:szCs w:val="24"/>
          <w:lang w:val="en-US" w:eastAsia="ja-JP"/>
        </w:rPr>
        <w:t>Discussion on Protocol Stack</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4E70706" w14:textId="76BBE9CA" w:rsidR="00292DA4" w:rsidRDefault="00261837" w:rsidP="00C112DE">
      <w:pPr>
        <w:rPr>
          <w:lang w:val="en-US"/>
        </w:rPr>
      </w:pPr>
      <w:r>
        <w:rPr>
          <w:lang w:val="en-US"/>
        </w:rPr>
        <w:t>In this contribution, we</w:t>
      </w:r>
      <w:r w:rsidR="00340658">
        <w:rPr>
          <w:lang w:val="en-US"/>
        </w:rPr>
        <w:t xml:space="preserve"> discuss the protocol for </w:t>
      </w:r>
      <w:proofErr w:type="spellStart"/>
      <w:r w:rsidR="00340658">
        <w:rPr>
          <w:lang w:val="en-US"/>
        </w:rPr>
        <w:t>iRTC</w:t>
      </w:r>
      <w:proofErr w:type="spellEnd"/>
      <w:r w:rsidR="00340658">
        <w:rPr>
          <w:lang w:val="en-US"/>
        </w:rPr>
        <w:t xml:space="preserve"> clients to support WebRTC-based real-time transport in 5G</w:t>
      </w:r>
      <w:r w:rsidR="00687F3C">
        <w:rPr>
          <w:lang w:val="en-US"/>
        </w:rPr>
        <w:t>.</w:t>
      </w:r>
      <w:r w:rsidR="003E7C6D">
        <w:rPr>
          <w:lang w:val="en-US"/>
        </w:rPr>
        <w:t xml:space="preserve"> </w:t>
      </w:r>
    </w:p>
    <w:bookmarkEnd w:id="0"/>
    <w:p w14:paraId="44D81D10" w14:textId="3014FA9D" w:rsidR="004A5B99" w:rsidRDefault="00340658" w:rsidP="007D1D47">
      <w:pPr>
        <w:pStyle w:val="Heading1"/>
        <w:numPr>
          <w:ilvl w:val="0"/>
          <w:numId w:val="3"/>
        </w:numPr>
      </w:pPr>
      <w:r>
        <w:t>Protocol Stack Considerations</w:t>
      </w:r>
    </w:p>
    <w:p w14:paraId="097057FC" w14:textId="6B2FB186" w:rsidR="00CC52C6" w:rsidRDefault="00340658" w:rsidP="00CC52C6">
      <w:pPr>
        <w:rPr>
          <w:lang w:val="en-US"/>
        </w:rPr>
      </w:pPr>
      <w:r>
        <w:rPr>
          <w:lang w:val="en-US"/>
        </w:rPr>
        <w:t xml:space="preserve">The IETF has defined </w:t>
      </w:r>
      <w:r w:rsidR="00032D3E">
        <w:rPr>
          <w:lang w:val="en-US"/>
        </w:rPr>
        <w:t>the transport protocols for WebRTC in RFC8835[1]. The specified protocol stack for WebRTC is depicted in the following figure:</w:t>
      </w:r>
    </w:p>
    <w:p w14:paraId="1FBA58F8" w14:textId="4D986EA1" w:rsidR="008323B9" w:rsidRDefault="00693221" w:rsidP="00CC52C6">
      <w:pPr>
        <w:rPr>
          <w:lang w:val="en-US"/>
        </w:rPr>
      </w:pPr>
      <w:r>
        <w:rPr>
          <w:lang w:val="en-US"/>
        </w:rPr>
        <w:pict w14:anchorId="4E610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95pt;mso-left-percent:-10001;mso-top-percent:-10001;mso-position-horizontal:absolute;mso-position-horizontal-relative:char;mso-position-vertical:absolute;mso-position-vertical-relative:line;mso-left-percent:-10001;mso-top-percent:-10001">
            <v:imagedata r:id="rId11" o:title=""/>
          </v:shape>
        </w:pict>
      </w:r>
    </w:p>
    <w:p w14:paraId="6BD8F605" w14:textId="2C6E9027" w:rsidR="00584F8C" w:rsidRDefault="00545AE0" w:rsidP="00CC52C6">
      <w:pPr>
        <w:rPr>
          <w:lang w:val="en-US"/>
        </w:rPr>
      </w:pPr>
      <w:r>
        <w:rPr>
          <w:lang w:val="en-US"/>
        </w:rPr>
        <w:t xml:space="preserve">The exchange of RTP packets for media data, RTCP packets, and SCTP packets </w:t>
      </w:r>
      <w:r w:rsidR="00D63BFC">
        <w:rPr>
          <w:lang w:val="en-US"/>
        </w:rPr>
        <w:t>may only take place after a successful DTLS handshake. SRTP may send SRTP packets directly without DTLS encapsulation, once the key exchange over DTLS-SRTP has taken place.</w:t>
      </w:r>
    </w:p>
    <w:p w14:paraId="289CEE74" w14:textId="1DAF6B98" w:rsidR="00D63BFC" w:rsidRDefault="00D63BFC" w:rsidP="00CC52C6">
      <w:pPr>
        <w:rPr>
          <w:lang w:val="en-US"/>
        </w:rPr>
      </w:pPr>
      <w:r>
        <w:rPr>
          <w:lang w:val="en-US"/>
        </w:rPr>
        <w:t>W3C has define</w:t>
      </w:r>
      <w:r w:rsidR="00E46608">
        <w:rPr>
          <w:lang w:val="en-US"/>
        </w:rPr>
        <w:t>d</w:t>
      </w:r>
      <w:r>
        <w:rPr>
          <w:lang w:val="en-US"/>
        </w:rPr>
        <w:t xml:space="preserve"> the WebRTC APIs [2] that allow a user agent to gain access to the WebRTC protocol stack to establish and manage WebRTC sessions. Native implementations usually follow a similar API design and offer equivalent functionality.</w:t>
      </w:r>
    </w:p>
    <w:p w14:paraId="120AE863" w14:textId="1A3C4587" w:rsidR="00D63BFC" w:rsidRDefault="00D63BFC" w:rsidP="00CC52C6">
      <w:pPr>
        <w:rPr>
          <w:lang w:val="en-US"/>
        </w:rPr>
      </w:pPr>
      <w:r>
        <w:rPr>
          <w:lang w:val="en-US"/>
        </w:rPr>
        <w:t xml:space="preserve">In order to integrate </w:t>
      </w:r>
      <w:r w:rsidR="00081CA1">
        <w:rPr>
          <w:lang w:val="en-US"/>
        </w:rPr>
        <w:t>WebRTC in the 5G system, extensions of the protocol stack to define a consistent and interoperable control plane are needed. The following high level protocol stack is proposed:</w:t>
      </w:r>
    </w:p>
    <w:p w14:paraId="15441686" w14:textId="0850B727" w:rsidR="00081CA1" w:rsidRDefault="00693221" w:rsidP="00CC52C6">
      <w:pPr>
        <w:rPr>
          <w:lang w:val="en-US"/>
        </w:rPr>
      </w:pPr>
      <w:r>
        <w:rPr>
          <w:lang w:val="en-US"/>
        </w:rPr>
        <w:lastRenderedPageBreak/>
        <w:pict w14:anchorId="2B079268">
          <v:shape id="_x0000_i1026" type="#_x0000_t75" style="width:520.5pt;height:169.5pt;mso-left-percent:-10001;mso-top-percent:-10001;mso-position-horizontal:absolute;mso-position-horizontal-relative:char;mso-position-vertical:absolute;mso-position-vertical-relative:line;mso-left-percent:-10001;mso-top-percent:-10001">
            <v:imagedata r:id="rId12" o:title=""/>
          </v:shape>
        </w:pict>
      </w:r>
    </w:p>
    <w:p w14:paraId="7AEDC999" w14:textId="67EA97FC" w:rsidR="00BC5F1B" w:rsidRDefault="00BC5F1B" w:rsidP="00BC5F1B">
      <w:r>
        <w:t>The enhancements will consist of the following:</w:t>
      </w:r>
    </w:p>
    <w:p w14:paraId="2DD58414" w14:textId="6562085C" w:rsidR="00BC5F1B" w:rsidRDefault="00BC5F1B" w:rsidP="00BC5F1B">
      <w:pPr>
        <w:numPr>
          <w:ilvl w:val="0"/>
          <w:numId w:val="12"/>
        </w:numPr>
      </w:pPr>
      <w:r>
        <w:t>An optional set of session control protocols that will provide access to an MNO-managed WebRTC signaling server</w:t>
      </w:r>
    </w:p>
    <w:p w14:paraId="7CE79E4A" w14:textId="6E600C90" w:rsidR="00BC5F1B" w:rsidRDefault="00BC5F1B" w:rsidP="00BC5F1B">
      <w:pPr>
        <w:numPr>
          <w:ilvl w:val="0"/>
          <w:numId w:val="12"/>
        </w:numPr>
      </w:pPr>
      <w:r>
        <w:t>Extensions to the M5 RESTful APIs to convey the transport parameters and the corresponding media characteristics to the 5GMS AF for QoS allocation</w:t>
      </w:r>
    </w:p>
    <w:p w14:paraId="75CEEE90" w14:textId="4D34CCC8" w:rsidR="00BC5F1B" w:rsidRDefault="00BC5F1B" w:rsidP="00BC5F1B">
      <w:pPr>
        <w:numPr>
          <w:ilvl w:val="0"/>
          <w:numId w:val="12"/>
        </w:numPr>
      </w:pPr>
      <w:r>
        <w:t>Extensions to the M6 APIs to provide access to the WebRTC session management features for 5G system integration</w:t>
      </w:r>
    </w:p>
    <w:p w14:paraId="7DA0FB14" w14:textId="630B69D1" w:rsidR="00EF1A23" w:rsidRDefault="00EF1A23" w:rsidP="00BC5F1B">
      <w:pPr>
        <w:numPr>
          <w:ilvl w:val="0"/>
          <w:numId w:val="12"/>
        </w:numPr>
      </w:pPr>
      <w:r>
        <w:t>Extension to the WebRTC API interface to allow for cross-layer optimization</w:t>
      </w:r>
    </w:p>
    <w:p w14:paraId="1196F48E" w14:textId="3815AEE0" w:rsidR="00BC5F1B" w:rsidRDefault="00BC5F1B" w:rsidP="00BC5F1B">
      <w:r>
        <w:t xml:space="preserve">Depending on the collaboration scenario and the application, the used protocol stack may vary slightly. </w:t>
      </w:r>
      <w:r w:rsidR="00536264">
        <w:t>The user plane shall remain fully compliant with WebRTC, independent of the deployment or collaboration scenario. However, backwards-compatible extensions, such as RTP header extensions, which are widely used nowadays in WebRTC, maybe considered whenever needed.</w:t>
      </w:r>
    </w:p>
    <w:p w14:paraId="31DFDB63" w14:textId="54FFF884" w:rsidR="00583965" w:rsidRDefault="00583965" w:rsidP="007D1D47">
      <w:pPr>
        <w:pStyle w:val="Heading1"/>
        <w:numPr>
          <w:ilvl w:val="0"/>
          <w:numId w:val="3"/>
        </w:numPr>
      </w:pPr>
      <w:r>
        <w:t>Proposal</w:t>
      </w:r>
    </w:p>
    <w:p w14:paraId="73F02001" w14:textId="714E7052" w:rsidR="00F17FCB" w:rsidRDefault="00583965" w:rsidP="00DE5141">
      <w:pPr>
        <w:rPr>
          <w:lang w:val="en-US"/>
        </w:rPr>
      </w:pPr>
      <w:r>
        <w:rPr>
          <w:lang w:val="en-US"/>
        </w:rPr>
        <w:t>We propose to</w:t>
      </w:r>
      <w:r w:rsidR="00536264">
        <w:rPr>
          <w:lang w:val="en-US"/>
        </w:rPr>
        <w:t xml:space="preserve"> agree and document the proposal in clause 2 as a step to address the first objective of the iRTCW WID</w:t>
      </w:r>
      <w:r w:rsidR="00DE5141">
        <w:rPr>
          <w:lang w:val="en-US"/>
        </w:rPr>
        <w:t>.</w:t>
      </w:r>
    </w:p>
    <w:p w14:paraId="5E08CBA9" w14:textId="77777777" w:rsidR="00F17FCB" w:rsidRDefault="00F17FCB" w:rsidP="007D1D47">
      <w:pPr>
        <w:pStyle w:val="Heading1"/>
        <w:numPr>
          <w:ilvl w:val="0"/>
          <w:numId w:val="3"/>
        </w:numPr>
      </w:pPr>
      <w:r>
        <w:t>References</w:t>
      </w:r>
    </w:p>
    <w:p w14:paraId="1279F1A2" w14:textId="458957C4" w:rsidR="009F132A" w:rsidRDefault="00A12A40" w:rsidP="009F132A">
      <w:pPr>
        <w:rPr>
          <w:lang w:val="en-US"/>
        </w:rPr>
      </w:pPr>
      <w:r>
        <w:rPr>
          <w:lang w:val="en-US"/>
        </w:rPr>
        <w:t>[1]</w:t>
      </w:r>
      <w:r>
        <w:rPr>
          <w:lang w:val="en-US"/>
        </w:rPr>
        <w:tab/>
      </w:r>
      <w:r w:rsidR="003004A3">
        <w:rPr>
          <w:lang w:val="en-US"/>
        </w:rPr>
        <w:tab/>
      </w:r>
      <w:r w:rsidR="00032D3E">
        <w:rPr>
          <w:lang w:val="en-US"/>
        </w:rPr>
        <w:t>IETF RFC 8835, “</w:t>
      </w:r>
      <w:r w:rsidR="00032D3E" w:rsidRPr="00032D3E">
        <w:rPr>
          <w:lang w:val="en-US"/>
        </w:rPr>
        <w:t>Transports for WebRTC</w:t>
      </w:r>
      <w:r w:rsidR="00032D3E">
        <w:rPr>
          <w:lang w:val="en-US"/>
        </w:rPr>
        <w:t>”</w:t>
      </w:r>
    </w:p>
    <w:p w14:paraId="4FC78B3D" w14:textId="74411C64" w:rsidR="00975059" w:rsidRDefault="00D63BFC" w:rsidP="00B34C87">
      <w:pPr>
        <w:rPr>
          <w:lang w:val="en-US"/>
        </w:rPr>
      </w:pPr>
      <w:r>
        <w:rPr>
          <w:lang w:val="en-US"/>
        </w:rPr>
        <w:t>[2]</w:t>
      </w:r>
      <w:r>
        <w:rPr>
          <w:lang w:val="en-US"/>
        </w:rPr>
        <w:tab/>
      </w:r>
      <w:r>
        <w:rPr>
          <w:lang w:val="en-US"/>
        </w:rPr>
        <w:tab/>
        <w:t>W3C, “WebRTC 1.0: Real-Time Communication Between Browsers”, W3C Recommendation 26 January 2021</w:t>
      </w:r>
    </w:p>
    <w:p w14:paraId="6B378228" w14:textId="77777777" w:rsidR="00BF6BC2" w:rsidRPr="00A12A40" w:rsidRDefault="00BF6BC2" w:rsidP="00BF6BC2">
      <w:pPr>
        <w:rPr>
          <w:lang w:val="en-US"/>
        </w:rPr>
      </w:pPr>
    </w:p>
    <w:p w14:paraId="4B891C1C" w14:textId="3A839E67" w:rsidR="00583965" w:rsidRPr="0093369D" w:rsidRDefault="00583965" w:rsidP="00583965">
      <w:pPr>
        <w:ind w:left="124"/>
        <w:rPr>
          <w:lang w:val="en-US"/>
        </w:rPr>
      </w:pPr>
      <w:r>
        <w:rPr>
          <w:lang w:val="en-US"/>
        </w:rPr>
        <w:t xml:space="preserve"> </w:t>
      </w:r>
    </w:p>
    <w:sectPr w:rsidR="00583965" w:rsidRPr="0093369D"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1588" w14:textId="77777777" w:rsidR="00823524" w:rsidRDefault="00823524">
      <w:r>
        <w:separator/>
      </w:r>
    </w:p>
  </w:endnote>
  <w:endnote w:type="continuationSeparator" w:id="0">
    <w:p w14:paraId="54E17B2D" w14:textId="77777777" w:rsidR="00823524" w:rsidRDefault="0082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928A0" w14:textId="77777777" w:rsidR="00823524" w:rsidRDefault="00823524">
      <w:r>
        <w:separator/>
      </w:r>
    </w:p>
  </w:footnote>
  <w:footnote w:type="continuationSeparator" w:id="0">
    <w:p w14:paraId="749C97C8" w14:textId="77777777" w:rsidR="00823524" w:rsidRDefault="00823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17BD341"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#118-e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340658">
      <w:rPr>
        <w:rFonts w:ascii="Arial" w:eastAsia="SimSun" w:hAnsi="Arial" w:cs="Arial"/>
        <w:b/>
        <w:i/>
        <w:sz w:val="28"/>
        <w:szCs w:val="28"/>
      </w:rPr>
      <w:t>0377</w:t>
    </w:r>
  </w:p>
  <w:p w14:paraId="07F0C8DC" w14:textId="0496C86A" w:rsidR="008075BF" w:rsidRPr="006C359E" w:rsidRDefault="009F132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April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DF6CB8"/>
    <w:multiLevelType w:val="hybridMultilevel"/>
    <w:tmpl w:val="5D32C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0"/>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 w:numId="10">
    <w:abstractNumId w:val="10"/>
  </w:num>
  <w:num w:numId="11">
    <w:abstractNumId w:val="8"/>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D3E"/>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1CA1"/>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1FD8"/>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59"/>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0658"/>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8A0"/>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6264"/>
    <w:rsid w:val="0053787D"/>
    <w:rsid w:val="00537E1B"/>
    <w:rsid w:val="0054217B"/>
    <w:rsid w:val="005425E0"/>
    <w:rsid w:val="00543F7D"/>
    <w:rsid w:val="00544FEB"/>
    <w:rsid w:val="005450C8"/>
    <w:rsid w:val="0054534A"/>
    <w:rsid w:val="00545AE0"/>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4F8C"/>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221"/>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524"/>
    <w:rsid w:val="00823814"/>
    <w:rsid w:val="00823CEF"/>
    <w:rsid w:val="00824543"/>
    <w:rsid w:val="008254BF"/>
    <w:rsid w:val="008254C1"/>
    <w:rsid w:val="0082571A"/>
    <w:rsid w:val="00826F88"/>
    <w:rsid w:val="0083088A"/>
    <w:rsid w:val="0083200F"/>
    <w:rsid w:val="008323B9"/>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4048"/>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5F1B"/>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3BFC"/>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608"/>
    <w:rsid w:val="00E47ED6"/>
    <w:rsid w:val="00E47F75"/>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1A23"/>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5BDF"/>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566807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337</Words>
  <Characters>1926</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2022-03-29T17:57:00Z</dcterms:created>
  <dcterms:modified xsi:type="dcterms:W3CDTF">2022-03-31T19:21:00Z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