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B80C" w14:textId="7E839257" w:rsidR="00610027" w:rsidRPr="00B30DAD" w:rsidRDefault="00610027" w:rsidP="0066594D">
      <w:pPr>
        <w:tabs>
          <w:tab w:val="left" w:pos="2268"/>
        </w:tabs>
        <w:spacing w:before="6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C20F6E">
        <w:rPr>
          <w:rFonts w:ascii="Arial" w:hAnsi="Arial" w:cs="Arial"/>
          <w:szCs w:val="24"/>
          <w:lang w:val="pt-BR" w:eastAsia="ja-JP"/>
        </w:rPr>
        <w:t>9.6</w:t>
      </w:r>
    </w:p>
    <w:p w14:paraId="50A98D2F"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 xml:space="preserve">Huawei Technologies </w:t>
      </w:r>
      <w:proofErr w:type="spellStart"/>
      <w:r w:rsidR="001839DC" w:rsidRPr="001839DC">
        <w:rPr>
          <w:rFonts w:ascii="Arial" w:hAnsi="Arial" w:cs="Arial"/>
          <w:szCs w:val="24"/>
          <w:lang w:val="en-US" w:eastAsia="ja-JP"/>
        </w:rPr>
        <w:t>Co.</w:t>
      </w:r>
      <w:proofErr w:type="gramStart"/>
      <w:r w:rsidR="001839DC" w:rsidRPr="001839DC">
        <w:rPr>
          <w:rFonts w:ascii="Arial" w:hAnsi="Arial" w:cs="Arial"/>
          <w:szCs w:val="24"/>
          <w:lang w:val="en-US" w:eastAsia="ja-JP"/>
        </w:rPr>
        <w:t>,Ltd</w:t>
      </w:r>
      <w:proofErr w:type="spellEnd"/>
      <w:proofErr w:type="gramEnd"/>
      <w:r w:rsidR="001839DC" w:rsidRPr="001839DC">
        <w:rPr>
          <w:rFonts w:ascii="Arial" w:hAnsi="Arial" w:cs="Arial"/>
          <w:szCs w:val="24"/>
          <w:lang w:val="en-US" w:eastAsia="ja-JP"/>
        </w:rPr>
        <w:t>.</w:t>
      </w:r>
    </w:p>
    <w:p w14:paraId="139A2256" w14:textId="61371381" w:rsidR="00610027"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07647B">
        <w:rPr>
          <w:rFonts w:ascii="Arial" w:hAnsi="Arial" w:cs="Arial"/>
          <w:bCs/>
          <w:szCs w:val="24"/>
          <w:lang w:val="en-US" w:eastAsia="ja-JP"/>
        </w:rPr>
        <w:t>Data Collection AF design based on CAPIF</w:t>
      </w:r>
    </w:p>
    <w:bookmarkEnd w:id="0"/>
    <w:bookmarkEnd w:id="1"/>
    <w:p w14:paraId="1B24040D"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24517E">
      <w:pPr>
        <w:pStyle w:val="Heading1"/>
      </w:pPr>
      <w:bookmarkStart w:id="2" w:name="_Toc504713888"/>
      <w:r w:rsidRPr="00C112DE">
        <w:t>Introduction</w:t>
      </w:r>
    </w:p>
    <w:bookmarkEnd w:id="2"/>
    <w:p w14:paraId="05338BED" w14:textId="5A5EE5C9" w:rsidR="005711C5" w:rsidRDefault="00FB25DD" w:rsidP="0066594D">
      <w:pPr>
        <w:rPr>
          <w:lang w:val="en-US"/>
        </w:rPr>
      </w:pPr>
      <w:r>
        <w:rPr>
          <w:lang w:val="en-US"/>
        </w:rPr>
        <w:t xml:space="preserve">In the past discussion about the reference architecture of general data collection and reporting in the work item “EVEX”, when the information exchanges across the trust </w:t>
      </w:r>
      <w:r w:rsidR="00F74233">
        <w:rPr>
          <w:lang w:val="en-US"/>
        </w:rPr>
        <w:t>boundary</w:t>
      </w:r>
      <w:r>
        <w:rPr>
          <w:lang w:val="en-US"/>
        </w:rPr>
        <w:t xml:space="preserve">, the NEF is needed to bridge the communications between entities </w:t>
      </w:r>
      <w:r w:rsidR="003A63E3">
        <w:rPr>
          <w:lang w:val="en-US"/>
        </w:rPr>
        <w:t>in the trust</w:t>
      </w:r>
      <w:r w:rsidR="005711C5">
        <w:rPr>
          <w:lang w:val="en-US"/>
        </w:rPr>
        <w:t xml:space="preserve"> doma</w:t>
      </w:r>
      <w:r w:rsidR="003A63E3">
        <w:rPr>
          <w:lang w:val="en-US"/>
        </w:rPr>
        <w:t>in and those outside the trust</w:t>
      </w:r>
      <w:r w:rsidR="005711C5">
        <w:rPr>
          <w:lang w:val="en-US"/>
        </w:rPr>
        <w:t xml:space="preserve"> domain. </w:t>
      </w:r>
    </w:p>
    <w:p w14:paraId="156E728B" w14:textId="4DB7DEF7" w:rsidR="005711C5" w:rsidRDefault="005711C5" w:rsidP="00D62719">
      <w:pPr>
        <w:rPr>
          <w:lang w:val="en-US"/>
        </w:rPr>
      </w:pPr>
      <w:r>
        <w:rPr>
          <w:lang w:val="en-US"/>
        </w:rPr>
        <w:t>However, the NEF need to be enhanced to sup</w:t>
      </w:r>
      <w:r w:rsidR="00A5171E">
        <w:rPr>
          <w:lang w:val="en-US"/>
        </w:rPr>
        <w:t>port the provisioning, subscription</w:t>
      </w:r>
      <w:r>
        <w:rPr>
          <w:lang w:val="en-US"/>
        </w:rPr>
        <w:t>/notification and data collection configuration and reporting, which will depend on SA2’s decision about whether</w:t>
      </w:r>
      <w:r w:rsidR="00E82F17">
        <w:rPr>
          <w:lang w:val="en-US"/>
        </w:rPr>
        <w:t xml:space="preserve"> and how</w:t>
      </w:r>
      <w:r>
        <w:rPr>
          <w:lang w:val="en-US"/>
        </w:rPr>
        <w:t xml:space="preserve"> to </w:t>
      </w:r>
      <w:r w:rsidR="00E82F17">
        <w:rPr>
          <w:lang w:val="en-US"/>
        </w:rPr>
        <w:t>do the enhancements</w:t>
      </w:r>
      <w:r>
        <w:rPr>
          <w:lang w:val="en-US"/>
        </w:rPr>
        <w:t xml:space="preserve">. </w:t>
      </w:r>
      <w:r w:rsidR="00683D87">
        <w:rPr>
          <w:lang w:val="en-US"/>
        </w:rPr>
        <w:t xml:space="preserve">To avoid that, </w:t>
      </w:r>
      <w:r w:rsidR="00D62719">
        <w:rPr>
          <w:lang w:val="en-US"/>
        </w:rPr>
        <w:t xml:space="preserve">this paper proposes one design </w:t>
      </w:r>
      <w:r w:rsidR="00683D87">
        <w:rPr>
          <w:lang w:val="en-US"/>
        </w:rPr>
        <w:t xml:space="preserve">based on the well-defined CAPIF, which don’t need NEF </w:t>
      </w:r>
      <w:r w:rsidR="00EF42D1">
        <w:rPr>
          <w:lang w:val="en-US"/>
        </w:rPr>
        <w:t>at all</w:t>
      </w:r>
      <w:r w:rsidR="00D62719">
        <w:rPr>
          <w:lang w:val="en-US"/>
        </w:rPr>
        <w:t>.</w:t>
      </w:r>
    </w:p>
    <w:p w14:paraId="4C818382" w14:textId="075C2357" w:rsidR="00BC215A" w:rsidRPr="0066594D" w:rsidRDefault="00AD66B5" w:rsidP="0024517E">
      <w:pPr>
        <w:pStyle w:val="Heading1"/>
      </w:pPr>
      <w:r w:rsidRPr="0066594D">
        <w:t>Brief introduction of CAPIF</w:t>
      </w:r>
    </w:p>
    <w:p w14:paraId="4E12A401" w14:textId="3446574B" w:rsidR="00FB25DD" w:rsidRPr="0066594D" w:rsidRDefault="00FB25DD" w:rsidP="0066594D">
      <w:pPr>
        <w:jc w:val="center"/>
        <w:rPr>
          <w:b/>
          <w:noProof/>
          <w:lang w:val="en-US"/>
        </w:rPr>
      </w:pPr>
      <w:r>
        <w:rPr>
          <w:noProof/>
          <w:lang w:val="en-US"/>
        </w:rPr>
        <w:object w:dxaOrig="12036" w:dyaOrig="8713" w14:anchorId="2DBD5DD9">
          <v:shape id="_x0000_i1025" type="#_x0000_t75" style="width:446.5pt;height:323.05pt" o:ole="">
            <v:imagedata r:id="rId11" o:title=""/>
          </v:shape>
          <o:OLEObject Type="Embed" ProgID="Visio.Drawing.11" ShapeID="_x0000_i1025" DrawAspect="Content" ObjectID="_1690890107" r:id="rId12"/>
        </w:object>
      </w:r>
      <w:r w:rsidRPr="0066594D">
        <w:rPr>
          <w:b/>
        </w:rPr>
        <w:t>Figure 1: Functional model for the CAPIF</w:t>
      </w:r>
    </w:p>
    <w:p w14:paraId="3C2A9EB1" w14:textId="2B7FB2DA" w:rsidR="00FB25DD" w:rsidRPr="00AD66B5" w:rsidRDefault="00FB25DD" w:rsidP="00AD66B5">
      <w:r w:rsidRPr="00AD66B5">
        <w:lastRenderedPageBreak/>
        <w:t xml:space="preserve">The CAPIF is hosted within the PLMN operator network. The API invoker is typically provided by a 3rd party application provider who has service agreement with PLMN operator. The API invoker may </w:t>
      </w:r>
      <w:r w:rsidR="00B37512">
        <w:t xml:space="preserve">also </w:t>
      </w:r>
      <w:r w:rsidRPr="00AD66B5">
        <w:t>reside within the same trust domain as the PLMN operator network.</w:t>
      </w:r>
    </w:p>
    <w:p w14:paraId="43DF2A5C" w14:textId="333C51AD" w:rsidR="00461D04" w:rsidRPr="00CF4BC3" w:rsidRDefault="00FB25DD" w:rsidP="00D06637">
      <w:pPr>
        <w:rPr>
          <w:i/>
          <w:sz w:val="22"/>
          <w:lang w:val="en-US"/>
        </w:rPr>
      </w:pPr>
      <w:r w:rsidRPr="00AD66B5">
        <w:t>In a reference point based model, the API invoker within the PLMN trust domain interacts with the CAPIF via CAPIF-1 and CAPIF-2. The API invoker from outside the PLMN trust domain interacts with the CAPIF via CAPIF-1e and CAPIF-2e. The API exposing function, the API publishing function and the API management function of the API provider domain (together known as API provider domain functions) within the PLMN trust domain interacts with the CAPIF core function via CAPIF-3, CAPIF-4 and CAPIF-5 respectively.</w:t>
      </w:r>
      <w:r w:rsidR="00D06637">
        <w:t xml:space="preserve"> Besides, the 3</w:t>
      </w:r>
      <w:r w:rsidR="00D06637" w:rsidRPr="00D06637">
        <w:rPr>
          <w:vertAlign w:val="superscript"/>
        </w:rPr>
        <w:t>rd</w:t>
      </w:r>
      <w:r w:rsidR="00D06637">
        <w:t xml:space="preserve"> party API provider domain functions outside the PLMN trus</w:t>
      </w:r>
      <w:r w:rsidR="00BF4B28">
        <w:t>t domain can also be supported.</w:t>
      </w:r>
    </w:p>
    <w:p w14:paraId="6368F718" w14:textId="4D7383F5" w:rsidR="004C227D" w:rsidRPr="00C9443E" w:rsidRDefault="00725B11" w:rsidP="0024517E">
      <w:pPr>
        <w:pStyle w:val="Heading1"/>
      </w:pPr>
      <w:r>
        <w:t>Implementation of Data Collection AF via CAPIF</w:t>
      </w:r>
    </w:p>
    <w:p w14:paraId="2BFF4297" w14:textId="579EE16D" w:rsidR="002C349A" w:rsidRDefault="00725B11" w:rsidP="00C9443E">
      <w:pPr>
        <w:rPr>
          <w:rFonts w:eastAsiaTheme="minorEastAsia"/>
          <w:lang w:val="en-US" w:eastAsia="zh-CN"/>
        </w:rPr>
      </w:pPr>
      <w:r>
        <w:rPr>
          <w:rFonts w:eastAsiaTheme="minorEastAsia"/>
          <w:lang w:val="en-US" w:eastAsia="zh-CN"/>
        </w:rPr>
        <w:t>Based o</w:t>
      </w:r>
      <w:r w:rsidR="00FA7C0C">
        <w:rPr>
          <w:rFonts w:eastAsiaTheme="minorEastAsia"/>
          <w:lang w:val="en-US" w:eastAsia="zh-CN"/>
        </w:rPr>
        <w:t>n the CAPIF design</w:t>
      </w:r>
      <w:r w:rsidR="00726766">
        <w:rPr>
          <w:rFonts w:eastAsiaTheme="minorEastAsia"/>
          <w:lang w:val="en-US" w:eastAsia="zh-CN"/>
        </w:rPr>
        <w:t>, two implementation</w:t>
      </w:r>
      <w:r w:rsidR="004610B8">
        <w:rPr>
          <w:rFonts w:eastAsiaTheme="minorEastAsia"/>
          <w:lang w:val="en-US" w:eastAsia="zh-CN"/>
        </w:rPr>
        <w:t xml:space="preserve"> options are presented as the following. </w:t>
      </w:r>
    </w:p>
    <w:p w14:paraId="1D019B3F" w14:textId="3F892B33" w:rsidR="00700188" w:rsidRDefault="00700188" w:rsidP="00700188">
      <w:pPr>
        <w:pStyle w:val="Heading2"/>
        <w:rPr>
          <w:lang w:eastAsia="zh-CN"/>
        </w:rPr>
      </w:pPr>
      <w:r>
        <w:rPr>
          <w:lang w:eastAsia="zh-CN"/>
        </w:rPr>
        <w:t>Option A</w:t>
      </w:r>
    </w:p>
    <w:p w14:paraId="1E7A74C0" w14:textId="77777777" w:rsidR="004610B8" w:rsidRDefault="004610B8" w:rsidP="004610B8">
      <w:pPr>
        <w:keepNext/>
        <w:jc w:val="center"/>
      </w:pPr>
      <w:r>
        <w:rPr>
          <w:noProof/>
          <w:lang w:val="en-US" w:eastAsia="zh-CN"/>
        </w:rPr>
        <w:drawing>
          <wp:inline distT="0" distB="0" distL="0" distR="0" wp14:anchorId="766400A2" wp14:editId="2EBD27AA">
            <wp:extent cx="5251865" cy="36439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9164" cy="3655955"/>
                    </a:xfrm>
                    <a:prstGeom prst="rect">
                      <a:avLst/>
                    </a:prstGeom>
                  </pic:spPr>
                </pic:pic>
              </a:graphicData>
            </a:graphic>
          </wp:inline>
        </w:drawing>
      </w:r>
    </w:p>
    <w:p w14:paraId="56030046" w14:textId="5338ECAA" w:rsidR="004610B8" w:rsidRDefault="004610B8" w:rsidP="004610B8">
      <w:pPr>
        <w:pStyle w:val="Caption"/>
        <w:jc w:val="center"/>
      </w:pPr>
      <w:r>
        <w:t xml:space="preserve">Figure </w:t>
      </w:r>
      <w:r>
        <w:fldChar w:fldCharType="begin"/>
      </w:r>
      <w:r>
        <w:instrText xml:space="preserve"> SEQ Figure \* ARABIC </w:instrText>
      </w:r>
      <w:r>
        <w:fldChar w:fldCharType="separate"/>
      </w:r>
      <w:r w:rsidR="00700188">
        <w:rPr>
          <w:noProof/>
        </w:rPr>
        <w:t>1</w:t>
      </w:r>
      <w:r>
        <w:fldChar w:fldCharType="end"/>
      </w:r>
      <w:r>
        <w:t xml:space="preserve"> </w:t>
      </w:r>
      <w:r w:rsidR="00D62719">
        <w:t>Data Collection AF</w:t>
      </w:r>
      <w:r>
        <w:t xml:space="preserve"> implements the CAPIF architecture</w:t>
      </w:r>
    </w:p>
    <w:p w14:paraId="1D4C7A1F" w14:textId="256695CE" w:rsidR="004610B8" w:rsidRDefault="004610B8" w:rsidP="004610B8">
      <w:pPr>
        <w:rPr>
          <w:rFonts w:eastAsiaTheme="minorEastAsia"/>
          <w:lang w:eastAsia="zh-CN"/>
        </w:rPr>
      </w:pPr>
      <w:r>
        <w:rPr>
          <w:rFonts w:eastAsiaTheme="minorEastAsia"/>
          <w:lang w:eastAsia="zh-CN"/>
        </w:rPr>
        <w:t xml:space="preserve">The </w:t>
      </w:r>
      <w:r w:rsidR="00B473FB">
        <w:rPr>
          <w:rFonts w:eastAsiaTheme="minorEastAsia"/>
          <w:lang w:eastAsia="zh-CN"/>
        </w:rPr>
        <w:t>Data Collection AF</w:t>
      </w:r>
      <w:r>
        <w:rPr>
          <w:rFonts w:eastAsiaTheme="minorEastAsia"/>
          <w:lang w:eastAsia="zh-CN"/>
        </w:rPr>
        <w:t xml:space="preserve"> can implement the functionalities of the CAPIF core function, the API exposing function, the API publishing function and the API management function. </w:t>
      </w:r>
    </w:p>
    <w:p w14:paraId="5A719627" w14:textId="522BA776" w:rsidR="002A77B6" w:rsidRDefault="00D62719" w:rsidP="002F0924">
      <w:pPr>
        <w:rPr>
          <w:rFonts w:eastAsiaTheme="minorEastAsia"/>
          <w:lang w:eastAsia="zh-CN"/>
        </w:rPr>
      </w:pPr>
      <w:r>
        <w:rPr>
          <w:rFonts w:eastAsiaTheme="minorEastAsia"/>
          <w:lang w:eastAsia="zh-CN"/>
        </w:rPr>
        <w:t xml:space="preserve">According to the CAPIF architecture, CAPIF-2 and CAPIF-2e consist of framework aspects and service specific aspects. And the service aspects in this architecture can be implemented by the Data Collection AF, like </w:t>
      </w:r>
      <w:proofErr w:type="spellStart"/>
      <w:r w:rsidRPr="005108A1">
        <w:rPr>
          <w:rFonts w:eastAsiaTheme="minorEastAsia"/>
          <w:i/>
          <w:lang w:eastAsia="zh-CN"/>
        </w:rPr>
        <w:t>Ndca</w:t>
      </w:r>
      <w:r w:rsidRPr="00D62719">
        <w:rPr>
          <w:rFonts w:eastAsiaTheme="minorEastAsia"/>
          <w:i/>
          <w:lang w:eastAsia="zh-CN"/>
        </w:rPr>
        <w:t>f</w:t>
      </w:r>
      <w:proofErr w:type="spellEnd"/>
      <w:r>
        <w:rPr>
          <w:rFonts w:eastAsiaTheme="minorEastAsia"/>
          <w:lang w:eastAsia="zh-CN"/>
        </w:rPr>
        <w:t xml:space="preserve"> service for data collection configuration and reporting, </w:t>
      </w:r>
      <w:proofErr w:type="spellStart"/>
      <w:r w:rsidRPr="005108A1">
        <w:rPr>
          <w:rFonts w:eastAsiaTheme="minorEastAsia"/>
          <w:i/>
          <w:lang w:eastAsia="zh-CN"/>
        </w:rPr>
        <w:t>Naf</w:t>
      </w:r>
      <w:proofErr w:type="spellEnd"/>
      <w:r>
        <w:rPr>
          <w:rFonts w:eastAsiaTheme="minorEastAsia"/>
          <w:lang w:eastAsia="zh-CN"/>
        </w:rPr>
        <w:t xml:space="preserve"> service for th</w:t>
      </w:r>
      <w:r w:rsidR="002F0924">
        <w:rPr>
          <w:rFonts w:eastAsiaTheme="minorEastAsia"/>
          <w:lang w:eastAsia="zh-CN"/>
        </w:rPr>
        <w:t xml:space="preserve">e </w:t>
      </w:r>
      <w:r w:rsidR="00E04171">
        <w:rPr>
          <w:rFonts w:eastAsiaTheme="minorEastAsia"/>
          <w:lang w:eastAsia="zh-CN"/>
        </w:rPr>
        <w:t>event (</w:t>
      </w:r>
      <w:proofErr w:type="gramStart"/>
      <w:r w:rsidR="00E04171">
        <w:rPr>
          <w:rFonts w:eastAsiaTheme="minorEastAsia"/>
          <w:lang w:eastAsia="zh-CN"/>
        </w:rPr>
        <w:t>un</w:t>
      </w:r>
      <w:proofErr w:type="gramEnd"/>
      <w:r w:rsidR="00E04171">
        <w:rPr>
          <w:rFonts w:eastAsiaTheme="minorEastAsia"/>
          <w:lang w:eastAsia="zh-CN"/>
        </w:rPr>
        <w:t>)</w:t>
      </w:r>
      <w:r w:rsidR="00F52690">
        <w:rPr>
          <w:rFonts w:eastAsiaTheme="minorEastAsia"/>
          <w:lang w:eastAsia="zh-CN"/>
        </w:rPr>
        <w:t xml:space="preserve"> </w:t>
      </w:r>
      <w:r w:rsidR="00E04171">
        <w:rPr>
          <w:rFonts w:eastAsiaTheme="minorEastAsia"/>
          <w:lang w:eastAsia="zh-CN"/>
        </w:rPr>
        <w:t xml:space="preserve">subscription and notification. </w:t>
      </w:r>
    </w:p>
    <w:p w14:paraId="418854BF" w14:textId="5FB9F425" w:rsidR="00E04171" w:rsidRDefault="00E04171" w:rsidP="002F0924">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this case, the Data Collection AF can be located in the Trusted Domain. At first, the API invokers, within or outside the Trust Domain, shall initiate the </w:t>
      </w:r>
      <w:proofErr w:type="spellStart"/>
      <w:r>
        <w:rPr>
          <w:rFonts w:eastAsiaTheme="minorEastAsia"/>
          <w:lang w:eastAsia="zh-CN"/>
        </w:rPr>
        <w:t>onboarding</w:t>
      </w:r>
      <w:proofErr w:type="spellEnd"/>
      <w:r>
        <w:rPr>
          <w:rFonts w:eastAsiaTheme="minorEastAsia"/>
          <w:lang w:eastAsia="zh-CN"/>
        </w:rPr>
        <w:t xml:space="preserve"> procedure to enrol the API invokers as a recognized user of the CAPIF. In addition, the API publishing function within the Data Collection AF shall also publish the service APIs to the CAPIF Core function, which consist of the </w:t>
      </w:r>
      <w:proofErr w:type="spellStart"/>
      <w:r w:rsidRPr="005108A1">
        <w:rPr>
          <w:rFonts w:eastAsiaTheme="minorEastAsia"/>
          <w:i/>
          <w:lang w:eastAsia="zh-CN"/>
        </w:rPr>
        <w:t>Ndcaf</w:t>
      </w:r>
      <w:proofErr w:type="spellEnd"/>
      <w:r>
        <w:rPr>
          <w:rFonts w:eastAsiaTheme="minorEastAsia"/>
          <w:lang w:eastAsia="zh-CN"/>
        </w:rPr>
        <w:t xml:space="preserve"> and </w:t>
      </w:r>
      <w:proofErr w:type="spellStart"/>
      <w:r w:rsidRPr="005108A1">
        <w:rPr>
          <w:rFonts w:eastAsiaTheme="minorEastAsia"/>
          <w:i/>
          <w:lang w:eastAsia="zh-CN"/>
        </w:rPr>
        <w:t>Naf</w:t>
      </w:r>
      <w:proofErr w:type="spellEnd"/>
      <w:r w:rsidRPr="005108A1">
        <w:rPr>
          <w:rFonts w:eastAsiaTheme="minorEastAsia"/>
          <w:i/>
          <w:lang w:eastAsia="zh-CN"/>
        </w:rPr>
        <w:t xml:space="preserve"> </w:t>
      </w:r>
      <w:r>
        <w:rPr>
          <w:rFonts w:eastAsiaTheme="minorEastAsia"/>
          <w:lang w:eastAsia="zh-CN"/>
        </w:rPr>
        <w:t xml:space="preserve">services including the API name, API type, description, </w:t>
      </w:r>
      <w:r w:rsidR="002829FC">
        <w:rPr>
          <w:rFonts w:eastAsiaTheme="minorEastAsia"/>
          <w:lang w:eastAsia="zh-CN"/>
        </w:rPr>
        <w:t xml:space="preserve">interface details, </w:t>
      </w:r>
      <w:r>
        <w:rPr>
          <w:rFonts w:eastAsiaTheme="minorEastAsia"/>
          <w:lang w:eastAsia="zh-CN"/>
        </w:rPr>
        <w:t>data format, etc</w:t>
      </w:r>
      <w:r w:rsidR="002829FC">
        <w:rPr>
          <w:rFonts w:eastAsiaTheme="minorEastAsia"/>
          <w:lang w:eastAsia="zh-CN"/>
        </w:rPr>
        <w:t>.</w:t>
      </w:r>
      <w:r>
        <w:rPr>
          <w:rFonts w:eastAsiaTheme="minorEastAsia"/>
          <w:lang w:eastAsia="zh-CN"/>
        </w:rPr>
        <w:t xml:space="preserve"> as defined in Table 8.3.2.1-1 of TS 23.222 [1].</w:t>
      </w:r>
      <w:r w:rsidR="002829FC">
        <w:rPr>
          <w:rFonts w:eastAsiaTheme="minorEastAsia"/>
          <w:lang w:eastAsia="zh-CN"/>
        </w:rPr>
        <w:t xml:space="preserve"> If topology hiding is enabled for the service API, the interface details shall be the interface details of API exposing function acting as service communication entry point for the service API. </w:t>
      </w:r>
    </w:p>
    <w:p w14:paraId="75695869" w14:textId="6F45D5D0" w:rsidR="00815F52" w:rsidRDefault="00815F52" w:rsidP="002F0924">
      <w:pPr>
        <w:rPr>
          <w:rFonts w:eastAsiaTheme="minorEastAsia"/>
          <w:lang w:eastAsia="zh-CN"/>
        </w:rPr>
      </w:pPr>
      <w:r>
        <w:rPr>
          <w:rFonts w:eastAsiaTheme="minorEastAsia"/>
          <w:lang w:eastAsia="zh-CN"/>
        </w:rPr>
        <w:t xml:space="preserve">Then the API invokers can send the service API discover request to the CAPIF core function within the Data Collection AF via the CAPIF-1/CAPIF-1e. </w:t>
      </w:r>
      <w:r w:rsidR="00506199">
        <w:rPr>
          <w:rFonts w:eastAsiaTheme="minorEastAsia"/>
          <w:lang w:eastAsia="zh-CN"/>
        </w:rPr>
        <w:t>So</w:t>
      </w:r>
      <w:r w:rsidR="00BA4575">
        <w:rPr>
          <w:rFonts w:eastAsiaTheme="minorEastAsia"/>
          <w:lang w:eastAsia="zh-CN"/>
        </w:rPr>
        <w:t xml:space="preserve"> the NWDAF, the event consumer AF or the indirect data collection client</w:t>
      </w:r>
      <w:r w:rsidR="00506199">
        <w:rPr>
          <w:rFonts w:eastAsiaTheme="minorEastAsia"/>
          <w:lang w:eastAsia="zh-CN"/>
        </w:rPr>
        <w:t>, as an API invoker,</w:t>
      </w:r>
      <w:r w:rsidR="00BA4575">
        <w:rPr>
          <w:rFonts w:eastAsiaTheme="minorEastAsia"/>
          <w:lang w:eastAsia="zh-CN"/>
        </w:rPr>
        <w:t xml:space="preserve"> can obtain the detailed information about the </w:t>
      </w:r>
      <w:proofErr w:type="spellStart"/>
      <w:r w:rsidR="00BA4575" w:rsidRPr="005108A1">
        <w:rPr>
          <w:rFonts w:eastAsiaTheme="minorEastAsia"/>
          <w:i/>
          <w:lang w:eastAsia="zh-CN"/>
        </w:rPr>
        <w:t>Ndcaf</w:t>
      </w:r>
      <w:proofErr w:type="spellEnd"/>
      <w:r w:rsidR="00BA4575">
        <w:rPr>
          <w:rFonts w:eastAsiaTheme="minorEastAsia"/>
          <w:lang w:eastAsia="zh-CN"/>
        </w:rPr>
        <w:t xml:space="preserve"> and </w:t>
      </w:r>
      <w:proofErr w:type="spellStart"/>
      <w:r w:rsidR="00BA4575" w:rsidRPr="005108A1">
        <w:rPr>
          <w:rFonts w:eastAsiaTheme="minorEastAsia"/>
          <w:i/>
          <w:lang w:eastAsia="zh-CN"/>
        </w:rPr>
        <w:t>Naf</w:t>
      </w:r>
      <w:proofErr w:type="spellEnd"/>
      <w:r w:rsidR="00BA4575">
        <w:rPr>
          <w:rFonts w:eastAsiaTheme="minorEastAsia"/>
          <w:lang w:eastAsia="zh-CN"/>
        </w:rPr>
        <w:t xml:space="preserve"> APIs. </w:t>
      </w:r>
    </w:p>
    <w:p w14:paraId="27E72DE4" w14:textId="5922F2D9" w:rsidR="00BA4575" w:rsidRDefault="00BA4575" w:rsidP="002F0924">
      <w:pPr>
        <w:rPr>
          <w:rFonts w:eastAsiaTheme="minorEastAsia"/>
          <w:lang w:eastAsia="zh-CN"/>
        </w:rPr>
      </w:pPr>
      <w:r>
        <w:rPr>
          <w:rFonts w:eastAsiaTheme="minorEastAsia"/>
          <w:lang w:eastAsia="zh-CN"/>
        </w:rPr>
        <w:t>Besides, the authentication between the API invoker and the CAPIF core function, together with the API invoker obta</w:t>
      </w:r>
      <w:r w:rsidR="002829FC">
        <w:rPr>
          <w:rFonts w:eastAsiaTheme="minorEastAsia"/>
          <w:lang w:eastAsia="zh-CN"/>
        </w:rPr>
        <w:t xml:space="preserve">ining authorization to access service API are also </w:t>
      </w:r>
      <w:r w:rsidR="00F4104F">
        <w:rPr>
          <w:rFonts w:eastAsiaTheme="minorEastAsia"/>
          <w:lang w:eastAsia="zh-CN"/>
        </w:rPr>
        <w:t>supported</w:t>
      </w:r>
      <w:r w:rsidR="002829FC">
        <w:rPr>
          <w:rFonts w:eastAsiaTheme="minorEastAsia"/>
          <w:lang w:eastAsia="zh-CN"/>
        </w:rPr>
        <w:t xml:space="preserve">. </w:t>
      </w:r>
    </w:p>
    <w:p w14:paraId="3466FDC4" w14:textId="6A514A62" w:rsidR="002829FC" w:rsidRDefault="002829FC" w:rsidP="002F0924">
      <w:pPr>
        <w:rPr>
          <w:rFonts w:eastAsiaTheme="minorEastAsia"/>
          <w:lang w:eastAsia="zh-CN"/>
        </w:rPr>
      </w:pPr>
      <w:r>
        <w:rPr>
          <w:rFonts w:eastAsiaTheme="minorEastAsia"/>
          <w:lang w:eastAsia="zh-CN"/>
        </w:rPr>
        <w:t xml:space="preserve">Via such design, the </w:t>
      </w:r>
      <w:proofErr w:type="spellStart"/>
      <w:r w:rsidRPr="005108A1">
        <w:rPr>
          <w:rFonts w:eastAsiaTheme="minorEastAsia"/>
          <w:i/>
          <w:lang w:eastAsia="zh-CN"/>
        </w:rPr>
        <w:t>Ndcaf</w:t>
      </w:r>
      <w:proofErr w:type="spellEnd"/>
      <w:r w:rsidRPr="005108A1">
        <w:rPr>
          <w:rFonts w:eastAsiaTheme="minorEastAsia"/>
          <w:i/>
          <w:lang w:eastAsia="zh-CN"/>
        </w:rPr>
        <w:t xml:space="preserve"> </w:t>
      </w:r>
      <w:r>
        <w:rPr>
          <w:rFonts w:eastAsiaTheme="minorEastAsia"/>
          <w:lang w:eastAsia="zh-CN"/>
        </w:rPr>
        <w:t xml:space="preserve">and </w:t>
      </w:r>
      <w:proofErr w:type="spellStart"/>
      <w:r w:rsidRPr="005108A1">
        <w:rPr>
          <w:rFonts w:eastAsiaTheme="minorEastAsia"/>
          <w:i/>
          <w:lang w:eastAsia="zh-CN"/>
        </w:rPr>
        <w:t>Naf</w:t>
      </w:r>
      <w:proofErr w:type="spellEnd"/>
      <w:r w:rsidRPr="005108A1">
        <w:rPr>
          <w:rFonts w:eastAsiaTheme="minorEastAsia" w:hint="eastAsia"/>
          <w:i/>
          <w:lang w:eastAsia="zh-CN"/>
        </w:rPr>
        <w:t xml:space="preserve"> </w:t>
      </w:r>
      <w:r>
        <w:rPr>
          <w:rFonts w:eastAsiaTheme="minorEastAsia"/>
          <w:lang w:eastAsia="zh-CN"/>
        </w:rPr>
        <w:t>services can be implemented to be discovered and invoked by the API invokers, no matter it is inside of the trusted domain or outside the domain, which means no enhancements of NEF is needed at all.</w:t>
      </w:r>
    </w:p>
    <w:p w14:paraId="7D06E20D" w14:textId="594B659A" w:rsidR="00700188" w:rsidRDefault="002829FC" w:rsidP="002F0924">
      <w:pPr>
        <w:rPr>
          <w:rFonts w:eastAsiaTheme="minorEastAsia"/>
          <w:lang w:eastAsia="zh-CN"/>
        </w:rPr>
      </w:pPr>
      <w:r>
        <w:rPr>
          <w:rFonts w:eastAsiaTheme="minorEastAsia"/>
          <w:lang w:eastAsia="zh-CN"/>
        </w:rPr>
        <w:t>If</w:t>
      </w:r>
      <w:r>
        <w:rPr>
          <w:rFonts w:eastAsiaTheme="minorEastAsia" w:hint="eastAsia"/>
          <w:lang w:eastAsia="zh-CN"/>
        </w:rPr>
        <w:t xml:space="preserve"> </w:t>
      </w:r>
      <w:r>
        <w:rPr>
          <w:rFonts w:eastAsiaTheme="minorEastAsia"/>
          <w:lang w:eastAsia="zh-CN"/>
        </w:rPr>
        <w:t xml:space="preserve">the Data Collection </w:t>
      </w:r>
      <w:r w:rsidR="00F4104F">
        <w:rPr>
          <w:rFonts w:eastAsiaTheme="minorEastAsia"/>
          <w:lang w:eastAsia="zh-CN"/>
        </w:rPr>
        <w:t>AF is located outside the Trust</w:t>
      </w:r>
      <w:r>
        <w:rPr>
          <w:rFonts w:eastAsiaTheme="minorEastAsia"/>
          <w:lang w:eastAsia="zh-CN"/>
        </w:rPr>
        <w:t xml:space="preserve"> Domain, that will be the same as </w:t>
      </w:r>
      <w:r w:rsidR="00700188">
        <w:rPr>
          <w:rFonts w:eastAsiaTheme="minorEastAsia"/>
          <w:lang w:eastAsia="zh-CN"/>
        </w:rPr>
        <w:t>the details</w:t>
      </w:r>
      <w:r w:rsidR="002C6339">
        <w:rPr>
          <w:rFonts w:eastAsiaTheme="minorEastAsia"/>
          <w:lang w:eastAsia="zh-CN"/>
        </w:rPr>
        <w:t xml:space="preserve"> in the above, which means the Trust Domain as shown in Figure 2 will be the External Domain, the API invoker outside the dashed box shall be </w:t>
      </w:r>
      <w:r w:rsidR="00F4104F">
        <w:rPr>
          <w:rFonts w:eastAsiaTheme="minorEastAsia"/>
          <w:lang w:eastAsia="zh-CN"/>
        </w:rPr>
        <w:t xml:space="preserve">the one </w:t>
      </w:r>
      <w:r w:rsidR="002C6339">
        <w:rPr>
          <w:rFonts w:eastAsiaTheme="minorEastAsia"/>
          <w:lang w:eastAsia="zh-CN"/>
        </w:rPr>
        <w:t>within the Trust Domain.</w:t>
      </w:r>
    </w:p>
    <w:p w14:paraId="324E3604" w14:textId="55ABEC4D" w:rsidR="00700188" w:rsidRDefault="00700188" w:rsidP="00700188">
      <w:pPr>
        <w:pStyle w:val="Heading2"/>
        <w:rPr>
          <w:rFonts w:eastAsiaTheme="minorEastAsia"/>
          <w:lang w:eastAsia="zh-CN"/>
        </w:rPr>
      </w:pPr>
      <w:r>
        <w:rPr>
          <w:rFonts w:eastAsiaTheme="minorEastAsia" w:hint="eastAsia"/>
          <w:lang w:eastAsia="zh-CN"/>
        </w:rPr>
        <w:t>O</w:t>
      </w:r>
      <w:r>
        <w:rPr>
          <w:rFonts w:eastAsiaTheme="minorEastAsia"/>
          <w:lang w:eastAsia="zh-CN"/>
        </w:rPr>
        <w:t>ption B</w:t>
      </w:r>
    </w:p>
    <w:p w14:paraId="7906FAD2" w14:textId="7E527DC7" w:rsidR="00A50815" w:rsidRPr="00A50815" w:rsidRDefault="00605FD7" w:rsidP="00A50815">
      <w:pPr>
        <w:rPr>
          <w:rFonts w:eastAsiaTheme="minorEastAsia"/>
          <w:lang w:val="en-US" w:eastAsia="zh-CN"/>
        </w:rPr>
      </w:pPr>
      <w:r>
        <w:rPr>
          <w:rFonts w:eastAsiaTheme="minorEastAsia"/>
          <w:lang w:eastAsia="zh-CN"/>
        </w:rPr>
        <w:t>In another option, t</w:t>
      </w:r>
      <w:r w:rsidR="00A50815">
        <w:rPr>
          <w:rFonts w:eastAsiaTheme="minorEastAsia"/>
          <w:lang w:eastAsia="zh-CN"/>
        </w:rPr>
        <w:t>he 5GS operator can deploy the CAPIF core function along with the Data Collection AF and the Data Collection AF can implement the functionalities of the API provider domain functions.</w:t>
      </w:r>
      <w:r w:rsidR="008E05C6">
        <w:rPr>
          <w:rFonts w:eastAsiaTheme="minorEastAsia"/>
          <w:lang w:eastAsia="zh-CN"/>
        </w:rPr>
        <w:t xml:space="preserve"> The API invokers, no matter inside or outside the Trust Domain, can communicate with the API Provider via the CAPIF-2 or CAPIF-2e. </w:t>
      </w:r>
      <w:proofErr w:type="spellStart"/>
      <w:r w:rsidR="008E05C6" w:rsidRPr="005108A1">
        <w:rPr>
          <w:rFonts w:eastAsiaTheme="minorEastAsia"/>
          <w:i/>
          <w:lang w:eastAsia="zh-CN"/>
        </w:rPr>
        <w:t>Ndcaf</w:t>
      </w:r>
      <w:proofErr w:type="spellEnd"/>
      <w:r w:rsidR="008E05C6">
        <w:rPr>
          <w:rFonts w:eastAsiaTheme="minorEastAsia"/>
          <w:lang w:eastAsia="zh-CN"/>
        </w:rPr>
        <w:t xml:space="preserve"> and </w:t>
      </w:r>
      <w:proofErr w:type="spellStart"/>
      <w:r w:rsidR="008E05C6" w:rsidRPr="005108A1">
        <w:rPr>
          <w:rFonts w:eastAsiaTheme="minorEastAsia"/>
          <w:i/>
          <w:lang w:eastAsia="zh-CN"/>
        </w:rPr>
        <w:t>Naf</w:t>
      </w:r>
      <w:proofErr w:type="spellEnd"/>
      <w:r w:rsidR="00AA177A">
        <w:rPr>
          <w:rFonts w:eastAsiaTheme="minorEastAsia"/>
          <w:lang w:eastAsia="zh-CN"/>
        </w:rPr>
        <w:t xml:space="preserve"> </w:t>
      </w:r>
      <w:r w:rsidR="008E05C6">
        <w:rPr>
          <w:rFonts w:eastAsiaTheme="minorEastAsia"/>
          <w:lang w:eastAsia="zh-CN"/>
        </w:rPr>
        <w:t>API services can implement the service specific aspects of CAPIF-2 and CAPIF-2e. Then these two service APIs can be provided to the API invokers, like NWDAF, provisioning AF, event consumer AF, indirect/direct data collection AF, etc.</w:t>
      </w:r>
      <w:r w:rsidR="00F52690">
        <w:rPr>
          <w:rFonts w:eastAsiaTheme="minorEastAsia"/>
          <w:lang w:eastAsia="zh-CN"/>
        </w:rPr>
        <w:t xml:space="preserve"> Also the Data Collection AF can implement the CAPIF-3 or CAPIF-3e reference point/interface to the CAPIF core function. </w:t>
      </w:r>
    </w:p>
    <w:p w14:paraId="094DDE8C" w14:textId="77777777" w:rsidR="00700188" w:rsidRDefault="00700188" w:rsidP="00700188">
      <w:pPr>
        <w:keepNext/>
        <w:jc w:val="center"/>
      </w:pPr>
      <w:r>
        <w:rPr>
          <w:noProof/>
          <w:lang w:val="en-US" w:eastAsia="zh-CN"/>
        </w:rPr>
        <w:lastRenderedPageBreak/>
        <w:drawing>
          <wp:inline distT="0" distB="0" distL="0" distR="0" wp14:anchorId="74FB45AA" wp14:editId="7911074F">
            <wp:extent cx="5378089" cy="3800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2641" cy="3818253"/>
                    </a:xfrm>
                    <a:prstGeom prst="rect">
                      <a:avLst/>
                    </a:prstGeom>
                  </pic:spPr>
                </pic:pic>
              </a:graphicData>
            </a:graphic>
          </wp:inline>
        </w:drawing>
      </w:r>
    </w:p>
    <w:p w14:paraId="0B5F4757" w14:textId="0A2B2FB6" w:rsidR="00700188" w:rsidRDefault="00700188" w:rsidP="00700188">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DC</w:t>
      </w:r>
      <w:r w:rsidR="00290607">
        <w:t>-</w:t>
      </w:r>
      <w:r>
        <w:t xml:space="preserve">AF </w:t>
      </w:r>
      <w:r w:rsidR="00AA177A">
        <w:t xml:space="preserve">in trust domain </w:t>
      </w:r>
      <w:r>
        <w:t>implements the service specific aspect compliant with the CAPIF.</w:t>
      </w:r>
    </w:p>
    <w:p w14:paraId="2A0B41AB" w14:textId="77A3F8F7" w:rsidR="00AA177A" w:rsidRDefault="00AA177A" w:rsidP="00AA177A">
      <w:pPr>
        <w:jc w:val="center"/>
        <w:rPr>
          <w:rFonts w:eastAsiaTheme="minorEastAsia"/>
          <w:lang w:eastAsia="zh-CN"/>
        </w:rPr>
      </w:pPr>
      <w:r>
        <w:rPr>
          <w:noProof/>
          <w:lang w:val="en-US" w:eastAsia="zh-CN"/>
        </w:rPr>
        <w:drawing>
          <wp:inline distT="0" distB="0" distL="0" distR="0" wp14:anchorId="0D4C7670" wp14:editId="0FEC4D81">
            <wp:extent cx="5373081" cy="372583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2215" cy="3746042"/>
                    </a:xfrm>
                    <a:prstGeom prst="rect">
                      <a:avLst/>
                    </a:prstGeom>
                  </pic:spPr>
                </pic:pic>
              </a:graphicData>
            </a:graphic>
          </wp:inline>
        </w:drawing>
      </w:r>
    </w:p>
    <w:p w14:paraId="6C151A9F" w14:textId="02488973" w:rsidR="00AA177A" w:rsidRDefault="00AA177A" w:rsidP="00AA177A">
      <w:pPr>
        <w:pStyle w:val="Caption"/>
        <w:jc w:val="center"/>
      </w:pPr>
      <w:r>
        <w:t xml:space="preserve">Figure 3 </w:t>
      </w:r>
      <w:r w:rsidR="00290607">
        <w:t>DC-</w:t>
      </w:r>
      <w:r>
        <w:t>AF outside trust domain implements the service specific aspect compliant with the CAPIF.</w:t>
      </w:r>
    </w:p>
    <w:p w14:paraId="4A6E02B4" w14:textId="77777777" w:rsidR="00AA177A" w:rsidRPr="00AA177A" w:rsidRDefault="00AA177A" w:rsidP="00AA177A">
      <w:pPr>
        <w:jc w:val="center"/>
        <w:rPr>
          <w:rFonts w:eastAsiaTheme="minorEastAsia"/>
          <w:lang w:eastAsia="zh-CN"/>
        </w:rPr>
      </w:pPr>
    </w:p>
    <w:p w14:paraId="2470EE4B" w14:textId="28C4EE30" w:rsidR="000944E2" w:rsidRDefault="002829FC" w:rsidP="002F0924">
      <w:pPr>
        <w:rPr>
          <w:rFonts w:eastAsiaTheme="minorEastAsia"/>
          <w:lang w:eastAsia="zh-CN"/>
        </w:rPr>
      </w:pPr>
      <w:r>
        <w:rPr>
          <w:rFonts w:eastAsiaTheme="minorEastAsia"/>
          <w:lang w:eastAsia="zh-CN"/>
        </w:rPr>
        <w:lastRenderedPageBreak/>
        <w:t xml:space="preserve"> </w:t>
      </w:r>
      <w:r w:rsidR="00F52690">
        <w:rPr>
          <w:rFonts w:eastAsiaTheme="minorEastAsia"/>
          <w:lang w:eastAsia="zh-CN"/>
        </w:rPr>
        <w:t>There are two cases where the Data Collection AF can be located within or outside the Trusted Domain</w:t>
      </w:r>
      <w:r w:rsidR="00605FD7">
        <w:rPr>
          <w:rFonts w:eastAsiaTheme="minorEastAsia"/>
          <w:lang w:eastAsia="zh-CN"/>
        </w:rPr>
        <w:t>. And the two cases</w:t>
      </w:r>
      <w:r w:rsidR="00F52690">
        <w:rPr>
          <w:rFonts w:eastAsiaTheme="minorEastAsia"/>
          <w:lang w:eastAsia="zh-CN"/>
        </w:rPr>
        <w:t xml:space="preserve"> can cover all the collaboration scenarios</w:t>
      </w:r>
      <w:r w:rsidR="00605FD7">
        <w:rPr>
          <w:rFonts w:eastAsiaTheme="minorEastAsia"/>
          <w:lang w:eastAsia="zh-CN"/>
        </w:rPr>
        <w:t xml:space="preserve"> of Data Collection AF</w:t>
      </w:r>
      <w:r w:rsidR="00F52690">
        <w:rPr>
          <w:rFonts w:eastAsiaTheme="minorEastAsia"/>
          <w:lang w:eastAsia="zh-CN"/>
        </w:rPr>
        <w:t xml:space="preserve"> as </w:t>
      </w:r>
      <w:r w:rsidR="00992F01">
        <w:rPr>
          <w:rFonts w:eastAsiaTheme="minorEastAsia"/>
          <w:lang w:eastAsia="zh-CN"/>
        </w:rPr>
        <w:t xml:space="preserve">detailed in </w:t>
      </w:r>
      <w:proofErr w:type="gramStart"/>
      <w:r w:rsidR="0024517E">
        <w:rPr>
          <w:rFonts w:eastAsiaTheme="minorEastAsia"/>
          <w:lang w:eastAsia="zh-CN"/>
        </w:rPr>
        <w:t>S4al211221[</w:t>
      </w:r>
      <w:proofErr w:type="gramEnd"/>
      <w:r w:rsidR="0024517E">
        <w:rPr>
          <w:rFonts w:eastAsiaTheme="minorEastAsia"/>
          <w:lang w:eastAsia="zh-CN"/>
        </w:rPr>
        <w:t xml:space="preserve">2]. </w:t>
      </w:r>
    </w:p>
    <w:p w14:paraId="45B04016" w14:textId="3130DD4D" w:rsidR="000944E2" w:rsidRDefault="000944E2" w:rsidP="002F0924">
      <w:pPr>
        <w:rPr>
          <w:rFonts w:eastAsiaTheme="minorEastAsia"/>
          <w:lang w:eastAsia="zh-CN"/>
        </w:rPr>
      </w:pPr>
      <w:r>
        <w:rPr>
          <w:rFonts w:eastAsiaTheme="minorEastAsia"/>
          <w:lang w:eastAsia="zh-CN"/>
        </w:rPr>
        <w:t xml:space="preserve">Similar to Option A, the API publishing function within the Data Collection AF shall publish the </w:t>
      </w:r>
      <w:proofErr w:type="spellStart"/>
      <w:r w:rsidRPr="005108A1">
        <w:rPr>
          <w:rFonts w:eastAsiaTheme="minorEastAsia"/>
          <w:i/>
          <w:lang w:eastAsia="zh-CN"/>
        </w:rPr>
        <w:t>Naf</w:t>
      </w:r>
      <w:proofErr w:type="spellEnd"/>
      <w:r>
        <w:rPr>
          <w:rFonts w:eastAsiaTheme="minorEastAsia"/>
          <w:lang w:eastAsia="zh-CN"/>
        </w:rPr>
        <w:t xml:space="preserve"> and </w:t>
      </w:r>
      <w:proofErr w:type="spellStart"/>
      <w:r w:rsidRPr="005108A1">
        <w:rPr>
          <w:rFonts w:eastAsiaTheme="minorEastAsia"/>
          <w:i/>
          <w:lang w:eastAsia="zh-CN"/>
        </w:rPr>
        <w:t>Ndcaf</w:t>
      </w:r>
      <w:proofErr w:type="spellEnd"/>
      <w:r>
        <w:rPr>
          <w:rFonts w:eastAsiaTheme="minorEastAsia"/>
          <w:lang w:eastAsia="zh-CN"/>
        </w:rPr>
        <w:t xml:space="preserve"> service API information to the 5GS deployed/controlled CAPIF core function. Then the </w:t>
      </w:r>
      <w:proofErr w:type="spellStart"/>
      <w:r>
        <w:rPr>
          <w:rFonts w:eastAsiaTheme="minorEastAsia"/>
          <w:lang w:eastAsia="zh-CN"/>
        </w:rPr>
        <w:t>onboarding</w:t>
      </w:r>
      <w:proofErr w:type="spellEnd"/>
      <w:r>
        <w:rPr>
          <w:rFonts w:eastAsiaTheme="minorEastAsia"/>
          <w:lang w:eastAsia="zh-CN"/>
        </w:rPr>
        <w:t xml:space="preserve"> API invokers shall communicate with CAPIF core function to discover these service APIs for provisioning, data collection configuration and reporting, event (un)subscription and notification, etc. After obtaining the detailed information of </w:t>
      </w:r>
      <w:proofErr w:type="spellStart"/>
      <w:r w:rsidRPr="005108A1">
        <w:rPr>
          <w:rFonts w:eastAsiaTheme="minorEastAsia"/>
          <w:i/>
          <w:lang w:eastAsia="zh-CN"/>
        </w:rPr>
        <w:t>Ndcaf</w:t>
      </w:r>
      <w:proofErr w:type="spellEnd"/>
      <w:r w:rsidRPr="005108A1">
        <w:rPr>
          <w:rFonts w:eastAsiaTheme="minorEastAsia"/>
          <w:i/>
          <w:lang w:eastAsia="zh-CN"/>
        </w:rPr>
        <w:t xml:space="preserve"> </w:t>
      </w:r>
      <w:r>
        <w:rPr>
          <w:rFonts w:eastAsiaTheme="minorEastAsia"/>
          <w:lang w:eastAsia="zh-CN"/>
        </w:rPr>
        <w:t xml:space="preserve">and </w:t>
      </w:r>
      <w:proofErr w:type="spellStart"/>
      <w:r w:rsidRPr="005108A1">
        <w:rPr>
          <w:rFonts w:eastAsiaTheme="minorEastAsia"/>
          <w:i/>
          <w:lang w:eastAsia="zh-CN"/>
        </w:rPr>
        <w:t>Naf</w:t>
      </w:r>
      <w:proofErr w:type="spellEnd"/>
      <w:r>
        <w:rPr>
          <w:rFonts w:eastAsiaTheme="minorEastAsia"/>
          <w:lang w:eastAsia="zh-CN"/>
        </w:rPr>
        <w:t xml:space="preserve"> service APIs, the API invokers</w:t>
      </w:r>
      <w:r w:rsidR="009D77B3">
        <w:rPr>
          <w:rFonts w:eastAsiaTheme="minorEastAsia"/>
          <w:lang w:eastAsia="zh-CN"/>
        </w:rPr>
        <w:t xml:space="preserve">, like NWDAF, data collection client and so on, </w:t>
      </w:r>
      <w:r>
        <w:rPr>
          <w:rFonts w:eastAsiaTheme="minorEastAsia"/>
          <w:lang w:eastAsia="zh-CN"/>
        </w:rPr>
        <w:t>can</w:t>
      </w:r>
      <w:r w:rsidR="00A844AA">
        <w:rPr>
          <w:rFonts w:eastAsiaTheme="minorEastAsia"/>
          <w:lang w:eastAsia="zh-CN"/>
        </w:rPr>
        <w:t xml:space="preserve"> </w:t>
      </w:r>
      <w:r w:rsidR="009D77B3">
        <w:rPr>
          <w:rFonts w:eastAsiaTheme="minorEastAsia"/>
          <w:lang w:eastAsia="zh-CN"/>
        </w:rPr>
        <w:t>invoke</w:t>
      </w:r>
      <w:r w:rsidR="00A844AA">
        <w:rPr>
          <w:rFonts w:eastAsiaTheme="minorEastAsia"/>
          <w:lang w:eastAsia="zh-CN"/>
        </w:rPr>
        <w:t xml:space="preserve"> the related </w:t>
      </w:r>
      <w:r w:rsidR="009D77B3">
        <w:rPr>
          <w:rFonts w:eastAsiaTheme="minorEastAsia"/>
          <w:lang w:eastAsia="zh-CN"/>
        </w:rPr>
        <w:t xml:space="preserve">service </w:t>
      </w:r>
      <w:r w:rsidR="00A844AA">
        <w:rPr>
          <w:rFonts w:eastAsiaTheme="minorEastAsia"/>
          <w:lang w:eastAsia="zh-CN"/>
        </w:rPr>
        <w:t>APIs for data collecti</w:t>
      </w:r>
      <w:r w:rsidR="00973230">
        <w:rPr>
          <w:rFonts w:eastAsiaTheme="minorEastAsia"/>
          <w:lang w:eastAsia="zh-CN"/>
        </w:rPr>
        <w:t>on configuration and reporting, which also does not need the involvements and enhancements of NEF functionality.</w:t>
      </w:r>
    </w:p>
    <w:p w14:paraId="6FACF44D" w14:textId="3492CC7F" w:rsidR="00B50CF3" w:rsidRDefault="00B50CF3" w:rsidP="00B50CF3">
      <w:pPr>
        <w:pStyle w:val="Heading1"/>
        <w:rPr>
          <w:rFonts w:eastAsiaTheme="minorEastAsia"/>
          <w:lang w:eastAsia="zh-CN"/>
        </w:rPr>
      </w:pPr>
      <w:r>
        <w:rPr>
          <w:rFonts w:eastAsiaTheme="minorEastAsia"/>
          <w:lang w:eastAsia="zh-CN"/>
        </w:rPr>
        <w:t xml:space="preserve">Formal changes  </w:t>
      </w:r>
    </w:p>
    <w:p w14:paraId="7E5E6630" w14:textId="437EE3F1" w:rsidR="00B50CF3" w:rsidRPr="00B50CF3" w:rsidRDefault="00B50CF3" w:rsidP="00B50CF3">
      <w:pPr>
        <w:pStyle w:val="ListParagraph"/>
        <w:rPr>
          <w:rFonts w:eastAsiaTheme="minorEastAsia"/>
          <w:sz w:val="22"/>
          <w:szCs w:val="22"/>
          <w:lang w:eastAsia="zh-CN"/>
        </w:rPr>
      </w:pPr>
      <w:r w:rsidRPr="00B50CF3">
        <w:rPr>
          <w:sz w:val="22"/>
          <w:szCs w:val="22"/>
        </w:rPr>
        <w:t>In all CAPIF deployments (as captured in TS 23.222</w:t>
      </w:r>
      <w:r w:rsidR="00A63EA8">
        <w:rPr>
          <w:sz w:val="22"/>
          <w:szCs w:val="22"/>
        </w:rPr>
        <w:t>[x]</w:t>
      </w:r>
      <w:r w:rsidRPr="00B50CF3">
        <w:rPr>
          <w:sz w:val="22"/>
          <w:szCs w:val="22"/>
        </w:rPr>
        <w:t>), the DC-AF must perform the role of the API Exposing Function to provide APIs to other applications (i.e. API Invokers). The DC-AF may optionally perform the roles of the CAPIF Core Function, API Publishing Func</w:t>
      </w:r>
      <w:r w:rsidR="00805B52">
        <w:rPr>
          <w:sz w:val="22"/>
          <w:szCs w:val="22"/>
        </w:rPr>
        <w:t>tion or API Management Function and detailed description can be found in Annex. Y.</w:t>
      </w:r>
      <w:bookmarkStart w:id="3" w:name="_GoBack"/>
      <w:bookmarkEnd w:id="3"/>
      <w:r>
        <w:rPr>
          <w:sz w:val="22"/>
          <w:szCs w:val="22"/>
        </w:rPr>
        <w:t xml:space="preserve"> </w:t>
      </w:r>
    </w:p>
    <w:p w14:paraId="6AB99426" w14:textId="4EF4B16C" w:rsidR="00B50CF3" w:rsidRPr="00B50CF3" w:rsidRDefault="00341D5F" w:rsidP="00B50CF3">
      <w:pPr>
        <w:pStyle w:val="Heading1"/>
      </w:pPr>
      <w:r>
        <w:t>Proposal</w:t>
      </w:r>
    </w:p>
    <w:p w14:paraId="389DA938" w14:textId="53582FD7" w:rsidR="00341D5F" w:rsidRDefault="00341D5F" w:rsidP="003B59A9">
      <w:pPr>
        <w:rPr>
          <w:lang w:val="en-US"/>
        </w:rPr>
      </w:pPr>
      <w:r>
        <w:rPr>
          <w:lang w:val="en-US"/>
        </w:rPr>
        <w:t xml:space="preserve">It is proposed </w:t>
      </w:r>
      <w:r w:rsidR="00496E92">
        <w:rPr>
          <w:lang w:val="en-US"/>
        </w:rPr>
        <w:t>to</w:t>
      </w:r>
      <w:r w:rsidR="00D73748">
        <w:rPr>
          <w:lang w:val="en-US"/>
        </w:rPr>
        <w:t xml:space="preserve"> </w:t>
      </w:r>
      <w:r w:rsidR="00397EA5">
        <w:rPr>
          <w:lang w:val="en-US"/>
        </w:rPr>
        <w:t>agree</w:t>
      </w:r>
      <w:r w:rsidR="00D73748">
        <w:rPr>
          <w:lang w:val="en-US"/>
        </w:rPr>
        <w:t xml:space="preserve"> and add Clause </w:t>
      </w:r>
      <w:r w:rsidR="0024517E">
        <w:rPr>
          <w:lang w:val="en-US"/>
        </w:rPr>
        <w:t xml:space="preserve">3 </w:t>
      </w:r>
      <w:r w:rsidR="00D73748">
        <w:rPr>
          <w:lang w:val="en-US"/>
        </w:rPr>
        <w:t>to</w:t>
      </w:r>
      <w:r w:rsidR="00461D04">
        <w:rPr>
          <w:lang w:val="en-US"/>
        </w:rPr>
        <w:t xml:space="preserve"> the </w:t>
      </w:r>
      <w:r w:rsidR="0024517E">
        <w:rPr>
          <w:lang w:val="en-US"/>
        </w:rPr>
        <w:t>Annex</w:t>
      </w:r>
      <w:r w:rsidR="00D73748">
        <w:rPr>
          <w:lang w:val="en-US"/>
        </w:rPr>
        <w:t xml:space="preserve"> of </w:t>
      </w:r>
      <w:r w:rsidR="00461D04">
        <w:rPr>
          <w:lang w:val="en-US"/>
        </w:rPr>
        <w:t>T</w:t>
      </w:r>
      <w:r w:rsidR="0024517E">
        <w:rPr>
          <w:lang w:val="en-US"/>
        </w:rPr>
        <w:t>S 26.531 as one way for implementing the Data Collection AF</w:t>
      </w:r>
      <w:r w:rsidR="00A62F95">
        <w:rPr>
          <w:lang w:val="en-US"/>
        </w:rPr>
        <w:t xml:space="preserve"> without the need of NEF for the exchanges across trust boundary</w:t>
      </w:r>
      <w:r w:rsidR="00B50CF3">
        <w:rPr>
          <w:lang w:val="en-US"/>
        </w:rPr>
        <w:t xml:space="preserve"> and also add clause 4 as a “NOTE” in the formal text</w:t>
      </w:r>
      <w:r w:rsidR="00BF0B17">
        <w:rPr>
          <w:lang w:val="en-US"/>
        </w:rPr>
        <w:t>.</w:t>
      </w:r>
      <w:r w:rsidR="004C3C79">
        <w:rPr>
          <w:lang w:val="en-US"/>
        </w:rPr>
        <w:t xml:space="preserve"> </w:t>
      </w:r>
    </w:p>
    <w:p w14:paraId="03041930" w14:textId="45C0779D" w:rsidR="0024517E" w:rsidRDefault="0024517E" w:rsidP="0024517E">
      <w:pPr>
        <w:pStyle w:val="Heading1"/>
      </w:pPr>
      <w:r>
        <w:t xml:space="preserve">Reference </w:t>
      </w:r>
    </w:p>
    <w:p w14:paraId="38DB3789" w14:textId="094495E0" w:rsidR="0024517E" w:rsidRDefault="00397EA5" w:rsidP="0024517E">
      <w:r>
        <w:rPr>
          <w:rFonts w:eastAsiaTheme="minorEastAsia"/>
          <w:lang w:val="en-US" w:eastAsia="zh-CN"/>
        </w:rPr>
        <w:t xml:space="preserve">[1]. </w:t>
      </w:r>
      <w:r w:rsidRPr="009E0DE1">
        <w:t>3GPP</w:t>
      </w:r>
      <w:r>
        <w:t> </w:t>
      </w:r>
      <w:r w:rsidRPr="009E0DE1">
        <w:t>TS</w:t>
      </w:r>
      <w:r>
        <w:t> </w:t>
      </w:r>
      <w:r w:rsidRPr="009E0DE1">
        <w:t>23.222: "Functional architecture and information flows to support Common API Framework for 3GPP Northbound APIs".</w:t>
      </w:r>
    </w:p>
    <w:p w14:paraId="27266845" w14:textId="1988E364" w:rsidR="00397EA5" w:rsidRPr="0024517E" w:rsidRDefault="00397EA5" w:rsidP="0024517E">
      <w:pPr>
        <w:rPr>
          <w:rFonts w:eastAsiaTheme="minorEastAsia"/>
          <w:lang w:val="en-US" w:eastAsia="zh-CN"/>
        </w:rPr>
      </w:pPr>
      <w:r>
        <w:t xml:space="preserve">[2]. </w:t>
      </w:r>
      <w:r w:rsidRPr="00397EA5">
        <w:t>S4aI211221</w:t>
      </w:r>
      <w:r>
        <w:t xml:space="preserve">, </w:t>
      </w:r>
      <w:r w:rsidRPr="00397EA5">
        <w:t>[EVEX] Collaboration scenarios for data collection and reporting</w:t>
      </w:r>
      <w:r>
        <w:t>.</w:t>
      </w:r>
    </w:p>
    <w:sectPr w:rsidR="00397EA5" w:rsidRPr="0024517E" w:rsidSect="00E72D76">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3EA02" w14:textId="77777777" w:rsidR="004B72BF" w:rsidRDefault="004B72BF">
      <w:pPr>
        <w:spacing w:before="720"/>
      </w:pPr>
      <w:r>
        <w:separator/>
      </w:r>
    </w:p>
  </w:endnote>
  <w:endnote w:type="continuationSeparator" w:id="0">
    <w:p w14:paraId="37976844" w14:textId="77777777" w:rsidR="004B72BF" w:rsidRDefault="004B72BF">
      <w:pPr>
        <w:spacing w:befor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A82F" w14:textId="77777777" w:rsidR="000944E2" w:rsidRDefault="000944E2">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805B5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5B52">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D6C89" w14:textId="77777777" w:rsidR="004B72BF" w:rsidRDefault="004B72BF">
      <w:pPr>
        <w:spacing w:before="720"/>
      </w:pPr>
      <w:r>
        <w:separator/>
      </w:r>
    </w:p>
  </w:footnote>
  <w:footnote w:type="continuationSeparator" w:id="0">
    <w:p w14:paraId="3D05EA88" w14:textId="77777777" w:rsidR="004B72BF" w:rsidRDefault="004B72BF">
      <w:pPr>
        <w:spacing w:befor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A808" w14:textId="77777777" w:rsidR="000944E2" w:rsidRDefault="000944E2">
    <w:pPr>
      <w:spacing w:before="720"/>
    </w:pP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165E" w14:textId="118F89EB" w:rsidR="000944E2" w:rsidRPr="00B843BE" w:rsidRDefault="000944E2" w:rsidP="00A844AA">
    <w:pPr>
      <w:widowControl w:val="0"/>
      <w:tabs>
        <w:tab w:val="right" w:pos="9356"/>
      </w:tabs>
      <w:overflowPunct/>
      <w:autoSpaceDE/>
      <w:autoSpaceDN/>
      <w:adjustRightInd/>
      <w:spacing w:before="0" w:after="120"/>
      <w:textAlignment w:val="auto"/>
      <w:rPr>
        <w:rFonts w:ascii="Arial" w:eastAsia="宋体" w:hAnsi="Arial" w:cs="Arial"/>
        <w:b/>
        <w:i/>
        <w:sz w:val="22"/>
        <w:lang w:val="de-DE"/>
      </w:rPr>
    </w:pPr>
    <w:r>
      <w:rPr>
        <w:lang w:val="en-US"/>
      </w:rPr>
      <w:t>3GPP TSG-SA4 #115-e meeting</w:t>
    </w:r>
    <w:r w:rsidRPr="00B843BE">
      <w:rPr>
        <w:rFonts w:ascii="Arial" w:eastAsia="宋体" w:hAnsi="Arial" w:cs="Arial"/>
        <w:b/>
        <w:i/>
        <w:sz w:val="22"/>
        <w:lang w:val="de-DE"/>
      </w:rPr>
      <w:tab/>
    </w:r>
    <w:proofErr w:type="spellStart"/>
    <w:r w:rsidRPr="00E95394">
      <w:rPr>
        <w:rFonts w:ascii="Arial" w:eastAsia="宋体" w:hAnsi="Arial" w:cs="Arial"/>
        <w:b/>
        <w:i/>
        <w:sz w:val="28"/>
        <w:szCs w:val="28"/>
        <w:lang w:val="en-US"/>
      </w:rPr>
      <w:t>Tdoc</w:t>
    </w:r>
    <w:proofErr w:type="spellEnd"/>
    <w:r w:rsidRPr="00E95394">
      <w:rPr>
        <w:rFonts w:ascii="Arial" w:eastAsia="宋体" w:hAnsi="Arial" w:cs="Arial"/>
        <w:b/>
        <w:i/>
        <w:sz w:val="28"/>
        <w:szCs w:val="28"/>
        <w:lang w:val="en-US"/>
      </w:rPr>
      <w:t xml:space="preserve"> S4-2</w:t>
    </w:r>
    <w:r>
      <w:rPr>
        <w:rFonts w:ascii="Arial" w:eastAsia="宋体" w:hAnsi="Arial" w:cs="Arial"/>
        <w:b/>
        <w:i/>
        <w:sz w:val="28"/>
        <w:szCs w:val="28"/>
        <w:lang w:val="en-US"/>
      </w:rPr>
      <w:t>1</w:t>
    </w:r>
    <w:r w:rsidR="00C20F6E">
      <w:rPr>
        <w:rFonts w:ascii="Arial" w:eastAsia="宋体" w:hAnsi="Arial" w:cs="Arial"/>
        <w:b/>
        <w:i/>
        <w:sz w:val="28"/>
        <w:szCs w:val="28"/>
        <w:lang w:val="en-US"/>
      </w:rPr>
      <w:t>1135</w:t>
    </w:r>
  </w:p>
  <w:p w14:paraId="50EDF721" w14:textId="7E654ABB" w:rsidR="000944E2" w:rsidRPr="00C23325" w:rsidRDefault="000944E2" w:rsidP="00A844AA">
    <w:pPr>
      <w:widowControl w:val="0"/>
      <w:tabs>
        <w:tab w:val="right" w:pos="9360"/>
      </w:tabs>
      <w:overflowPunct/>
      <w:autoSpaceDE/>
      <w:autoSpaceDN/>
      <w:adjustRightInd/>
      <w:spacing w:before="0" w:after="120"/>
      <w:textAlignment w:val="auto"/>
      <w:rPr>
        <w:rFonts w:cs="Arial"/>
        <w:szCs w:val="24"/>
        <w:lang w:val="en-US" w:eastAsia="ja-JP"/>
      </w:rPr>
    </w:pPr>
    <w:r>
      <w:rPr>
        <w:rFonts w:cs="Arial"/>
        <w:szCs w:val="24"/>
        <w:lang w:val="en-US" w:eastAsia="ja-JP"/>
      </w:rPr>
      <w:t>Electronic Meeting, 18</w:t>
    </w:r>
    <w:r w:rsidRPr="002E45AD">
      <w:rPr>
        <w:rFonts w:eastAsiaTheme="minorEastAsia" w:cs="Arial" w:hint="eastAsia"/>
        <w:szCs w:val="24"/>
        <w:vertAlign w:val="superscript"/>
        <w:lang w:val="en-US" w:eastAsia="zh-CN"/>
      </w:rPr>
      <w:t>t</w:t>
    </w:r>
    <w:r w:rsidRPr="002E45AD">
      <w:rPr>
        <w:rFonts w:eastAsiaTheme="minorEastAsia" w:cs="Arial"/>
        <w:szCs w:val="24"/>
        <w:vertAlign w:val="superscript"/>
        <w:lang w:val="en-US" w:eastAsia="zh-CN"/>
      </w:rPr>
      <w:t>h</w:t>
    </w:r>
    <w:r>
      <w:rPr>
        <w:rFonts w:cs="Arial"/>
        <w:szCs w:val="24"/>
        <w:lang w:val="en-US" w:eastAsia="ja-JP"/>
      </w:rPr>
      <w:t xml:space="preserve"> – 27</w:t>
    </w:r>
    <w:r>
      <w:rPr>
        <w:rFonts w:cs="Arial"/>
        <w:szCs w:val="24"/>
        <w:vertAlign w:val="superscript"/>
        <w:lang w:val="en-US" w:eastAsia="ja-JP"/>
      </w:rPr>
      <w:t>th</w:t>
    </w:r>
    <w:r>
      <w:rPr>
        <w:rFonts w:cs="Arial"/>
        <w:szCs w:val="24"/>
        <w:lang w:val="en-US" w:eastAsia="ja-JP"/>
      </w:rPr>
      <w:t xml:space="preserve"> Aug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15.55pt;height:15.55pt" o:bullet="t">
        <v:imagedata r:id="rId1" o:title="artCABC"/>
      </v:shape>
    </w:pict>
  </w:numPicBullet>
  <w:numPicBullet w:numPicBulletId="1">
    <w:pict>
      <v:shape id="_x0000_i1425" type="#_x0000_t75" style="width:10.95pt;height:10.95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B9042D"/>
    <w:multiLevelType w:val="hybridMultilevel"/>
    <w:tmpl w:val="4E7A018C"/>
    <w:lvl w:ilvl="0" w:tplc="BBCE80D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A0900"/>
    <w:multiLevelType w:val="hybridMultilevel"/>
    <w:tmpl w:val="54CA622C"/>
    <w:lvl w:ilvl="0" w:tplc="F0685FBE">
      <w:start w:val="1"/>
      <w:numFmt w:val="decimal"/>
      <w:pStyle w:val="Heading2"/>
      <w:lvlText w:val="3.%1"/>
      <w:lvlJc w:val="left"/>
      <w:pPr>
        <w:ind w:left="420" w:hanging="420"/>
      </w:pPr>
      <w:rPr>
        <w:rFonts w:hint="default"/>
      </w:rPr>
    </w:lvl>
    <w:lvl w:ilvl="1" w:tplc="04090019" w:tentative="1">
      <w:start w:val="1"/>
      <w:numFmt w:val="lowerLetter"/>
      <w:lvlText w:val="%2)"/>
      <w:lvlJc w:val="left"/>
      <w:pPr>
        <w:ind w:left="840" w:hanging="420"/>
      </w:pPr>
    </w:lvl>
    <w:lvl w:ilvl="2" w:tplc="2A80BFD6">
      <w:start w:val="1"/>
      <w:numFmt w:val="lowerRoman"/>
      <w:pStyle w:val="Heading3"/>
      <w:lvlText w:val="%3."/>
      <w:lvlJc w:val="right"/>
      <w:pPr>
        <w:ind w:left="1260" w:hanging="420"/>
      </w:pPr>
    </w:lvl>
    <w:lvl w:ilvl="3" w:tplc="0409000F" w:tentative="1">
      <w:start w:val="1"/>
      <w:numFmt w:val="decimal"/>
      <w:pStyle w:val="Heading4"/>
      <w:lvlText w:val="%4."/>
      <w:lvlJc w:val="left"/>
      <w:pPr>
        <w:ind w:left="1680" w:hanging="420"/>
      </w:pPr>
    </w:lvl>
    <w:lvl w:ilvl="4" w:tplc="04090019" w:tentative="1">
      <w:start w:val="1"/>
      <w:numFmt w:val="lowerLetter"/>
      <w:pStyle w:val="Heading5"/>
      <w:lvlText w:val="%5)"/>
      <w:lvlJc w:val="left"/>
      <w:pPr>
        <w:ind w:left="2100" w:hanging="420"/>
      </w:pPr>
    </w:lvl>
    <w:lvl w:ilvl="5" w:tplc="0409001B" w:tentative="1">
      <w:start w:val="1"/>
      <w:numFmt w:val="lowerRoman"/>
      <w:pStyle w:val="Heading6"/>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2" w15:restartNumberingAfterBreak="0">
    <w:nsid w:val="6ABA37FE"/>
    <w:multiLevelType w:val="multilevel"/>
    <w:tmpl w:val="0F56D5D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076518"/>
    <w:multiLevelType w:val="hybridMultilevel"/>
    <w:tmpl w:val="D5F0D5D6"/>
    <w:lvl w:ilvl="0" w:tplc="B7E67354">
      <w:start w:val="1"/>
      <w:numFmt w:val="decimal"/>
      <w:lvlText w:val="%1."/>
      <w:lvlJc w:val="left"/>
      <w:pPr>
        <w:ind w:left="720" w:hanging="360"/>
      </w:pPr>
      <w:rPr>
        <w:rFonts w:eastAsia="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2"/>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5"/>
  </w:num>
  <w:num w:numId="7">
    <w:abstractNumId w:val="25"/>
  </w:num>
  <w:num w:numId="8">
    <w:abstractNumId w:val="39"/>
  </w:num>
  <w:num w:numId="9">
    <w:abstractNumId w:val="6"/>
  </w:num>
  <w:num w:numId="10">
    <w:abstractNumId w:val="28"/>
  </w:num>
  <w:num w:numId="11">
    <w:abstractNumId w:val="16"/>
  </w:num>
  <w:num w:numId="12">
    <w:abstractNumId w:val="2"/>
  </w:num>
  <w:num w:numId="13">
    <w:abstractNumId w:val="35"/>
  </w:num>
  <w:num w:numId="14">
    <w:abstractNumId w:val="21"/>
  </w:num>
  <w:num w:numId="15">
    <w:abstractNumId w:val="29"/>
  </w:num>
  <w:num w:numId="16">
    <w:abstractNumId w:val="30"/>
  </w:num>
  <w:num w:numId="17">
    <w:abstractNumId w:val="10"/>
  </w:num>
  <w:num w:numId="18">
    <w:abstractNumId w:val="34"/>
  </w:num>
  <w:num w:numId="19">
    <w:abstractNumId w:val="32"/>
  </w:num>
  <w:num w:numId="20">
    <w:abstractNumId w:val="9"/>
  </w:num>
  <w:num w:numId="21">
    <w:abstractNumId w:val="13"/>
  </w:num>
  <w:num w:numId="22">
    <w:abstractNumId w:val="8"/>
  </w:num>
  <w:num w:numId="23">
    <w:abstractNumId w:val="24"/>
  </w:num>
  <w:num w:numId="24">
    <w:abstractNumId w:val="12"/>
  </w:num>
  <w:num w:numId="25">
    <w:abstractNumId w:val="18"/>
  </w:num>
  <w:num w:numId="26">
    <w:abstractNumId w:val="23"/>
  </w:num>
  <w:num w:numId="27">
    <w:abstractNumId w:val="11"/>
  </w:num>
  <w:num w:numId="28">
    <w:abstractNumId w:val="27"/>
  </w:num>
  <w:num w:numId="29">
    <w:abstractNumId w:val="33"/>
  </w:num>
  <w:num w:numId="30">
    <w:abstractNumId w:val="17"/>
  </w:num>
  <w:num w:numId="31">
    <w:abstractNumId w:val="7"/>
  </w:num>
  <w:num w:numId="32">
    <w:abstractNumId w:val="26"/>
  </w:num>
  <w:num w:numId="33">
    <w:abstractNumId w:val="38"/>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2"/>
  </w:num>
  <w:num w:numId="39">
    <w:abstractNumId w:val="37"/>
  </w:num>
  <w:num w:numId="40">
    <w:abstractNumId w:val="5"/>
  </w:num>
  <w:num w:numId="41">
    <w:abstractNumId w:val="31"/>
  </w:num>
  <w:num w:numId="42">
    <w:abstractNumId w:val="22"/>
  </w:num>
  <w:num w:numId="43">
    <w:abstractNumId w:val="1"/>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647B"/>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2420"/>
    <w:rsid w:val="00092B00"/>
    <w:rsid w:val="00093946"/>
    <w:rsid w:val="00093DB7"/>
    <w:rsid w:val="000944AE"/>
    <w:rsid w:val="000944E2"/>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D97"/>
    <w:rsid w:val="00232FA9"/>
    <w:rsid w:val="00234AC7"/>
    <w:rsid w:val="00234B09"/>
    <w:rsid w:val="002422D3"/>
    <w:rsid w:val="002439D0"/>
    <w:rsid w:val="00243EB2"/>
    <w:rsid w:val="002441F5"/>
    <w:rsid w:val="00245135"/>
    <w:rsid w:val="0024517E"/>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29FC"/>
    <w:rsid w:val="002835BD"/>
    <w:rsid w:val="002837F9"/>
    <w:rsid w:val="00283BC0"/>
    <w:rsid w:val="00283E20"/>
    <w:rsid w:val="00283E4A"/>
    <w:rsid w:val="00283F6E"/>
    <w:rsid w:val="0028760E"/>
    <w:rsid w:val="00287C8A"/>
    <w:rsid w:val="00290607"/>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339"/>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924"/>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97EA5"/>
    <w:rsid w:val="003A2B02"/>
    <w:rsid w:val="003A5297"/>
    <w:rsid w:val="003A609F"/>
    <w:rsid w:val="003A63E3"/>
    <w:rsid w:val="003B28B4"/>
    <w:rsid w:val="003B49D9"/>
    <w:rsid w:val="003B5417"/>
    <w:rsid w:val="003B59A9"/>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0B8"/>
    <w:rsid w:val="00461D04"/>
    <w:rsid w:val="00461EA4"/>
    <w:rsid w:val="00463194"/>
    <w:rsid w:val="00465660"/>
    <w:rsid w:val="0046608D"/>
    <w:rsid w:val="00466989"/>
    <w:rsid w:val="00466B3A"/>
    <w:rsid w:val="0047029A"/>
    <w:rsid w:val="0047074F"/>
    <w:rsid w:val="004707DA"/>
    <w:rsid w:val="00471841"/>
    <w:rsid w:val="00472527"/>
    <w:rsid w:val="00473F29"/>
    <w:rsid w:val="004741B9"/>
    <w:rsid w:val="00475BA8"/>
    <w:rsid w:val="00475C8E"/>
    <w:rsid w:val="00475DA2"/>
    <w:rsid w:val="00475E6D"/>
    <w:rsid w:val="00477188"/>
    <w:rsid w:val="0047748B"/>
    <w:rsid w:val="00480281"/>
    <w:rsid w:val="00481979"/>
    <w:rsid w:val="00483048"/>
    <w:rsid w:val="004841BD"/>
    <w:rsid w:val="004847E0"/>
    <w:rsid w:val="0048537B"/>
    <w:rsid w:val="004858EF"/>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7A7"/>
    <w:rsid w:val="004B5218"/>
    <w:rsid w:val="004B5ACD"/>
    <w:rsid w:val="004B5CB2"/>
    <w:rsid w:val="004B5F24"/>
    <w:rsid w:val="004B72BF"/>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199"/>
    <w:rsid w:val="005062FF"/>
    <w:rsid w:val="00506B69"/>
    <w:rsid w:val="0051023F"/>
    <w:rsid w:val="005108A1"/>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337F"/>
    <w:rsid w:val="005340D0"/>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1C5"/>
    <w:rsid w:val="00571B48"/>
    <w:rsid w:val="005722C4"/>
    <w:rsid w:val="00572514"/>
    <w:rsid w:val="00572A72"/>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5E87"/>
    <w:rsid w:val="005A7B96"/>
    <w:rsid w:val="005A7FE8"/>
    <w:rsid w:val="005B10E3"/>
    <w:rsid w:val="005B32E8"/>
    <w:rsid w:val="005B36A0"/>
    <w:rsid w:val="005B5D8F"/>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557"/>
    <w:rsid w:val="005D392A"/>
    <w:rsid w:val="005D4FC8"/>
    <w:rsid w:val="005D5010"/>
    <w:rsid w:val="005E02A2"/>
    <w:rsid w:val="005E06AB"/>
    <w:rsid w:val="005E10AD"/>
    <w:rsid w:val="005E199A"/>
    <w:rsid w:val="005E30A1"/>
    <w:rsid w:val="005E48E3"/>
    <w:rsid w:val="005E4C31"/>
    <w:rsid w:val="005E552D"/>
    <w:rsid w:val="005E6436"/>
    <w:rsid w:val="005E7DE1"/>
    <w:rsid w:val="005F1CB2"/>
    <w:rsid w:val="005F1F36"/>
    <w:rsid w:val="005F2850"/>
    <w:rsid w:val="005F2ACE"/>
    <w:rsid w:val="005F330E"/>
    <w:rsid w:val="005F3A81"/>
    <w:rsid w:val="005F3F7B"/>
    <w:rsid w:val="005F405A"/>
    <w:rsid w:val="005F568B"/>
    <w:rsid w:val="005F58FC"/>
    <w:rsid w:val="005F61C6"/>
    <w:rsid w:val="005F6DA7"/>
    <w:rsid w:val="006007A7"/>
    <w:rsid w:val="00601DC6"/>
    <w:rsid w:val="0060343E"/>
    <w:rsid w:val="00603C58"/>
    <w:rsid w:val="00603D46"/>
    <w:rsid w:val="006050B0"/>
    <w:rsid w:val="00605FD7"/>
    <w:rsid w:val="0060671A"/>
    <w:rsid w:val="00610027"/>
    <w:rsid w:val="00610EF5"/>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94D"/>
    <w:rsid w:val="00665CB1"/>
    <w:rsid w:val="00670255"/>
    <w:rsid w:val="006704FF"/>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3D87"/>
    <w:rsid w:val="00684FB5"/>
    <w:rsid w:val="00686C0A"/>
    <w:rsid w:val="006913E3"/>
    <w:rsid w:val="0069369E"/>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52"/>
    <w:rsid w:val="006E16B4"/>
    <w:rsid w:val="006E2F1C"/>
    <w:rsid w:val="006E4F28"/>
    <w:rsid w:val="006E67D7"/>
    <w:rsid w:val="006E6FC5"/>
    <w:rsid w:val="006E70A0"/>
    <w:rsid w:val="006E7C43"/>
    <w:rsid w:val="006F11C2"/>
    <w:rsid w:val="006F5AF2"/>
    <w:rsid w:val="006F6C50"/>
    <w:rsid w:val="006F71B9"/>
    <w:rsid w:val="006F7C69"/>
    <w:rsid w:val="00700188"/>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11"/>
    <w:rsid w:val="00725BC0"/>
    <w:rsid w:val="00726766"/>
    <w:rsid w:val="007306CC"/>
    <w:rsid w:val="00730915"/>
    <w:rsid w:val="00730F8A"/>
    <w:rsid w:val="007321B7"/>
    <w:rsid w:val="007324EC"/>
    <w:rsid w:val="00732C33"/>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7F2"/>
    <w:rsid w:val="007C7953"/>
    <w:rsid w:val="007D0D5F"/>
    <w:rsid w:val="007D47B5"/>
    <w:rsid w:val="007D513B"/>
    <w:rsid w:val="007D53C4"/>
    <w:rsid w:val="007D5B09"/>
    <w:rsid w:val="007D5DAE"/>
    <w:rsid w:val="007D6557"/>
    <w:rsid w:val="007D6F0C"/>
    <w:rsid w:val="007D708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5B52"/>
    <w:rsid w:val="0080609F"/>
    <w:rsid w:val="00806426"/>
    <w:rsid w:val="00810D89"/>
    <w:rsid w:val="00810E38"/>
    <w:rsid w:val="008148D4"/>
    <w:rsid w:val="00815756"/>
    <w:rsid w:val="00815F52"/>
    <w:rsid w:val="008168CC"/>
    <w:rsid w:val="0081759E"/>
    <w:rsid w:val="008179D9"/>
    <w:rsid w:val="00820550"/>
    <w:rsid w:val="00820CA3"/>
    <w:rsid w:val="00822AF4"/>
    <w:rsid w:val="00823814"/>
    <w:rsid w:val="00823CEF"/>
    <w:rsid w:val="00824543"/>
    <w:rsid w:val="008254BF"/>
    <w:rsid w:val="008254C1"/>
    <w:rsid w:val="0082571A"/>
    <w:rsid w:val="00825E93"/>
    <w:rsid w:val="0083088A"/>
    <w:rsid w:val="0083152A"/>
    <w:rsid w:val="0083200F"/>
    <w:rsid w:val="0083303F"/>
    <w:rsid w:val="00833C93"/>
    <w:rsid w:val="00834EE7"/>
    <w:rsid w:val="008361C5"/>
    <w:rsid w:val="00843247"/>
    <w:rsid w:val="00843C21"/>
    <w:rsid w:val="00844F76"/>
    <w:rsid w:val="0084511E"/>
    <w:rsid w:val="00845534"/>
    <w:rsid w:val="00846357"/>
    <w:rsid w:val="008500F4"/>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548C"/>
    <w:rsid w:val="008754FA"/>
    <w:rsid w:val="00876A19"/>
    <w:rsid w:val="00880FF9"/>
    <w:rsid w:val="00883B8D"/>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5C6"/>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73230"/>
    <w:rsid w:val="009741FC"/>
    <w:rsid w:val="009825F5"/>
    <w:rsid w:val="00982670"/>
    <w:rsid w:val="0098362F"/>
    <w:rsid w:val="00983673"/>
    <w:rsid w:val="00983A73"/>
    <w:rsid w:val="00984586"/>
    <w:rsid w:val="009861E2"/>
    <w:rsid w:val="00987ED2"/>
    <w:rsid w:val="0099023A"/>
    <w:rsid w:val="0099043C"/>
    <w:rsid w:val="00991241"/>
    <w:rsid w:val="00991D0F"/>
    <w:rsid w:val="00992117"/>
    <w:rsid w:val="00992F01"/>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207"/>
    <w:rsid w:val="009D3964"/>
    <w:rsid w:val="009D3C4A"/>
    <w:rsid w:val="009D6380"/>
    <w:rsid w:val="009D77B3"/>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0815"/>
    <w:rsid w:val="00A5171E"/>
    <w:rsid w:val="00A53771"/>
    <w:rsid w:val="00A539BD"/>
    <w:rsid w:val="00A55795"/>
    <w:rsid w:val="00A56563"/>
    <w:rsid w:val="00A61CFE"/>
    <w:rsid w:val="00A62F95"/>
    <w:rsid w:val="00A63EA8"/>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44AA"/>
    <w:rsid w:val="00A86D02"/>
    <w:rsid w:val="00A90216"/>
    <w:rsid w:val="00A9134D"/>
    <w:rsid w:val="00A93066"/>
    <w:rsid w:val="00A938B1"/>
    <w:rsid w:val="00A96C77"/>
    <w:rsid w:val="00AA0298"/>
    <w:rsid w:val="00AA0CC4"/>
    <w:rsid w:val="00AA0F19"/>
    <w:rsid w:val="00AA1035"/>
    <w:rsid w:val="00AA177A"/>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D66B5"/>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37512"/>
    <w:rsid w:val="00B402B3"/>
    <w:rsid w:val="00B406AE"/>
    <w:rsid w:val="00B42D44"/>
    <w:rsid w:val="00B431A1"/>
    <w:rsid w:val="00B43674"/>
    <w:rsid w:val="00B4368C"/>
    <w:rsid w:val="00B45127"/>
    <w:rsid w:val="00B4525A"/>
    <w:rsid w:val="00B452C9"/>
    <w:rsid w:val="00B4579C"/>
    <w:rsid w:val="00B473FB"/>
    <w:rsid w:val="00B50757"/>
    <w:rsid w:val="00B50ADD"/>
    <w:rsid w:val="00B50CF3"/>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90D"/>
    <w:rsid w:val="00BA1A99"/>
    <w:rsid w:val="00BA2336"/>
    <w:rsid w:val="00BA2528"/>
    <w:rsid w:val="00BA3D4B"/>
    <w:rsid w:val="00BA3EAE"/>
    <w:rsid w:val="00BA4575"/>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B17"/>
    <w:rsid w:val="00BF1E24"/>
    <w:rsid w:val="00BF28A3"/>
    <w:rsid w:val="00BF45E3"/>
    <w:rsid w:val="00BF4B28"/>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0F6E"/>
    <w:rsid w:val="00C21C8B"/>
    <w:rsid w:val="00C21FCC"/>
    <w:rsid w:val="00C22749"/>
    <w:rsid w:val="00C23325"/>
    <w:rsid w:val="00C23BFA"/>
    <w:rsid w:val="00C2581A"/>
    <w:rsid w:val="00C269E3"/>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43E"/>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22BC"/>
    <w:rsid w:val="00D02654"/>
    <w:rsid w:val="00D03EB3"/>
    <w:rsid w:val="00D04E9B"/>
    <w:rsid w:val="00D0515A"/>
    <w:rsid w:val="00D051E7"/>
    <w:rsid w:val="00D05F0A"/>
    <w:rsid w:val="00D06637"/>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2719"/>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171"/>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7F4"/>
    <w:rsid w:val="00E626AB"/>
    <w:rsid w:val="00E628B1"/>
    <w:rsid w:val="00E62C35"/>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2F17"/>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6EA"/>
    <w:rsid w:val="00ED5AFE"/>
    <w:rsid w:val="00ED5BE0"/>
    <w:rsid w:val="00ED6035"/>
    <w:rsid w:val="00ED6638"/>
    <w:rsid w:val="00ED6F85"/>
    <w:rsid w:val="00EE03A3"/>
    <w:rsid w:val="00EE293E"/>
    <w:rsid w:val="00EE323C"/>
    <w:rsid w:val="00EE35AA"/>
    <w:rsid w:val="00EE4361"/>
    <w:rsid w:val="00EE4803"/>
    <w:rsid w:val="00EE4D74"/>
    <w:rsid w:val="00EE51B2"/>
    <w:rsid w:val="00EE61C4"/>
    <w:rsid w:val="00EF23E0"/>
    <w:rsid w:val="00EF3006"/>
    <w:rsid w:val="00EF3778"/>
    <w:rsid w:val="00EF42D1"/>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04F"/>
    <w:rsid w:val="00F415D5"/>
    <w:rsid w:val="00F41C7E"/>
    <w:rsid w:val="00F43FE1"/>
    <w:rsid w:val="00F442D9"/>
    <w:rsid w:val="00F4557F"/>
    <w:rsid w:val="00F4692D"/>
    <w:rsid w:val="00F472B4"/>
    <w:rsid w:val="00F474D0"/>
    <w:rsid w:val="00F4799D"/>
    <w:rsid w:val="00F513D6"/>
    <w:rsid w:val="00F52690"/>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E42"/>
    <w:rsid w:val="00F74233"/>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A7C0C"/>
    <w:rsid w:val="00FB14F6"/>
    <w:rsid w:val="00FB1F6D"/>
    <w:rsid w:val="00FB25D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F64"/>
    <w:rsid w:val="00FD3036"/>
    <w:rsid w:val="00FD4355"/>
    <w:rsid w:val="00FD68E6"/>
    <w:rsid w:val="00FD6A45"/>
    <w:rsid w:val="00FD6E76"/>
    <w:rsid w:val="00FD7824"/>
    <w:rsid w:val="00FE1A53"/>
    <w:rsid w:val="00FE2820"/>
    <w:rsid w:val="00FE3183"/>
    <w:rsid w:val="00FE426B"/>
    <w:rsid w:val="00FE507D"/>
    <w:rsid w:val="00FE7A35"/>
    <w:rsid w:val="00FF0108"/>
    <w:rsid w:val="00FF03FA"/>
    <w:rsid w:val="00FF061A"/>
    <w:rsid w:val="00FF0D12"/>
    <w:rsid w:val="00FF328A"/>
    <w:rsid w:val="00FF4613"/>
    <w:rsid w:val="00FF48FA"/>
    <w:rsid w:val="00FF62A3"/>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B5"/>
    <w:pPr>
      <w:overflowPunct w:val="0"/>
      <w:autoSpaceDE w:val="0"/>
      <w:autoSpaceDN w:val="0"/>
      <w:adjustRightInd w:val="0"/>
      <w:snapToGrid w:val="0"/>
      <w:spacing w:before="40" w:after="40" w:line="264" w:lineRule="auto"/>
      <w:textAlignment w:val="baseline"/>
    </w:pPr>
    <w:rPr>
      <w:rFonts w:ascii="Times New Roman" w:eastAsia="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Header"/>
    <w:next w:val="Normal"/>
    <w:link w:val="Heading1Char"/>
    <w:qFormat/>
    <w:rsid w:val="00C9443E"/>
    <w:pPr>
      <w:keepNext/>
      <w:keepLines/>
      <w:numPr>
        <w:numId w:val="1"/>
      </w:numPr>
      <w:snapToGrid w:val="0"/>
      <w:spacing w:before="180" w:after="120"/>
      <w:ind w:left="431" w:hanging="431"/>
      <w:outlineLvl w:val="0"/>
    </w:pPr>
    <w:rPr>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700188"/>
    <w:pPr>
      <w:widowControl/>
      <w:numPr>
        <w:numId w:val="42"/>
      </w:numPr>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val="0"/>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700188"/>
    <w:rPr>
      <w:rFonts w:ascii="Arial" w:hAnsi="Arial"/>
      <w:b/>
      <w:noProof/>
      <w:sz w:val="36"/>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宋体"/>
      <w:b/>
      <w:sz w:val="22"/>
      <w:szCs w:val="24"/>
      <w:lang w:eastAsia="ja-JP"/>
    </w:rPr>
  </w:style>
  <w:style w:type="table" w:styleId="GridTable4-Accent5">
    <w:name w:val="Grid Table 4 Accent 5"/>
    <w:basedOn w:val="TableNormal"/>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FChar">
    <w:name w:val="TF Char"/>
    <w:link w:val="TF"/>
    <w:rsid w:val="00FB25D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44782720">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289891738">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89DFD-5283-4976-9C92-5EC8ED74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1039</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2021-03-31T08:53:00Z</dcterms:created>
  <dcterms:modified xsi:type="dcterms:W3CDTF">2021-08-19T06:23:00Z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(3)nPEqSIEpeGqALQHfixky2Aa0jOFDRXT9NIB8KxDDFo92kElZhbq2ZEved72IPGhPjI+jkCFT
FkqF4C78POYYuTq0MoAsksj1EJxhMMczqQvekYEAEONKW5LvPASgZ4NKxr2ANMruu4HnH+tJ
c55lV/q/W19mHZtCvfAziRb5M35/IrCi66Str/XrkbPqECpIz+b0APRUMA0lwM9Nm9yIYJvY
AXkkx3yaKzTMfmQFtZ</vt:lpwstr>
  </property>
  <property fmtid="{D5CDD505-2E9C-101B-9397-08002B2CF9AE}" pid="12" name="_2015_ms_pID_7253431">
    <vt:lpwstr>PeGrUVvVQNTVcN1Of/V+u08/1saTkPeaQEmMT5kEWLAigYhC3zr6lB
zQ8jtHaRoV2cr1p4VSvcuu53wsJfleVIm3QprYj/usKJ8rquAOb1UT5V9egz1GQeOHLbO0HI
HSrOXN3tagJ8RJaW4AZBSSfsYa75FcjtnnjuKhO6kp6XYCRJ0NBZYhSP1kQPuGcMjxtrH6Yn
WrBUteTOnmKkD372tM4NzWn9Kk3tQcQ2pYLQ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Jw==</vt:lpwstr>
  </property>
</Properties>
</file>