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8EECE" w14:textId="77777777" w:rsidR="004543E4" w:rsidRPr="004543E4" w:rsidRDefault="004543E4" w:rsidP="004543E4">
      <w:pPr>
        <w:widowControl w:val="0"/>
        <w:tabs>
          <w:tab w:val="left" w:pos="2127"/>
        </w:tabs>
        <w:spacing w:before="240" w:after="120" w:line="240" w:lineRule="atLeast"/>
        <w:ind w:left="2131" w:hanging="2131"/>
        <w:jc w:val="both"/>
        <w:rPr>
          <w:rFonts w:ascii="Arial" w:eastAsia="Times New Roman" w:hAnsi="Arial" w:cs="Times New Roman"/>
          <w:b/>
          <w:sz w:val="24"/>
          <w:szCs w:val="20"/>
          <w:lang w:val="en-US"/>
        </w:rPr>
      </w:pPr>
      <w:bookmarkStart w:id="0" w:name="OLE_LINK1"/>
      <w:bookmarkStart w:id="1" w:name="OLE_LINK2"/>
      <w:r w:rsidRPr="004543E4">
        <w:rPr>
          <w:rFonts w:ascii="Arial" w:eastAsia="Times New Roman" w:hAnsi="Arial" w:cs="Times New Roman"/>
          <w:b/>
          <w:sz w:val="24"/>
          <w:szCs w:val="20"/>
          <w:lang w:val="en-US"/>
        </w:rPr>
        <w:t>Source:</w:t>
      </w:r>
      <w:r w:rsidRPr="004543E4">
        <w:rPr>
          <w:rFonts w:ascii="Arial" w:eastAsia="Times New Roman" w:hAnsi="Arial" w:cs="Times New Roman"/>
          <w:b/>
          <w:sz w:val="24"/>
          <w:szCs w:val="20"/>
          <w:lang w:val="en-US"/>
        </w:rPr>
        <w:tab/>
        <w:t>Nokia Corporation</w:t>
      </w:r>
    </w:p>
    <w:p w14:paraId="338E198C" w14:textId="77777777"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Title:</w:t>
      </w:r>
      <w:r w:rsidRPr="004543E4">
        <w:rPr>
          <w:rFonts w:ascii="Arial" w:eastAsia="Times New Roman" w:hAnsi="Arial" w:cs="Times New Roman"/>
          <w:b/>
          <w:sz w:val="24"/>
          <w:szCs w:val="20"/>
          <w:lang w:val="en-US"/>
        </w:rPr>
        <w:tab/>
        <w:t>On test signal parameters for spatial audio test</w:t>
      </w:r>
    </w:p>
    <w:bookmarkEnd w:id="0"/>
    <w:bookmarkEnd w:id="1"/>
    <w:p w14:paraId="6D76D8FD" w14:textId="77777777"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Document for:</w:t>
      </w:r>
      <w:r w:rsidRPr="004543E4">
        <w:rPr>
          <w:rFonts w:ascii="Arial" w:eastAsia="Times New Roman" w:hAnsi="Arial" w:cs="Times New Roman"/>
          <w:b/>
          <w:sz w:val="24"/>
          <w:szCs w:val="20"/>
          <w:lang w:val="en-US"/>
        </w:rPr>
        <w:tab/>
        <w:t>Discussion</w:t>
      </w:r>
    </w:p>
    <w:p w14:paraId="036F468B" w14:textId="77777777" w:rsidR="004543E4" w:rsidRPr="004543E4" w:rsidRDefault="004543E4" w:rsidP="004543E4">
      <w:pPr>
        <w:widowControl w:val="0"/>
        <w:tabs>
          <w:tab w:val="left" w:pos="2127"/>
        </w:tabs>
        <w:spacing w:after="120" w:line="240" w:lineRule="atLeast"/>
        <w:ind w:left="2131" w:hanging="2131"/>
        <w:jc w:val="both"/>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Agenda Item:</w:t>
      </w:r>
      <w:r w:rsidRPr="004543E4">
        <w:rPr>
          <w:rFonts w:ascii="Arial" w:eastAsia="Times New Roman" w:hAnsi="Arial" w:cs="Times New Roman"/>
          <w:b/>
          <w:sz w:val="24"/>
          <w:szCs w:val="20"/>
          <w:lang w:val="en-US"/>
        </w:rPr>
        <w:tab/>
        <w:t>7.6 – ATIAS</w:t>
      </w:r>
    </w:p>
    <w:p w14:paraId="5EF1F3DF" w14:textId="77777777" w:rsidR="004543E4" w:rsidRPr="004543E4" w:rsidRDefault="004543E4" w:rsidP="004543E4">
      <w:pPr>
        <w:widowControl w:val="0"/>
        <w:pBdr>
          <w:top w:val="single" w:sz="12" w:space="1" w:color="auto"/>
        </w:pBdr>
        <w:spacing w:after="120" w:line="240" w:lineRule="atLeast"/>
        <w:jc w:val="both"/>
        <w:rPr>
          <w:rFonts w:ascii="Arial" w:eastAsia="Times New Roman" w:hAnsi="Arial" w:cs="Times New Roman"/>
          <w:sz w:val="20"/>
          <w:szCs w:val="20"/>
          <w:lang w:val="en-US"/>
        </w:rPr>
      </w:pPr>
    </w:p>
    <w:p w14:paraId="0325A6C1" w14:textId="77777777" w:rsidR="004543E4" w:rsidRPr="004543E4" w:rsidRDefault="004543E4" w:rsidP="004543E4">
      <w:pPr>
        <w:widowControl w:val="0"/>
        <w:spacing w:before="240" w:after="12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1. Introduction</w:t>
      </w:r>
    </w:p>
    <w:p w14:paraId="567AED70" w14:textId="77777777" w:rsidR="004543E4" w:rsidRPr="004543E4" w:rsidRDefault="004543E4" w:rsidP="004543E4">
      <w:pPr>
        <w:widowControl w:val="0"/>
        <w:spacing w:after="240" w:line="240" w:lineRule="auto"/>
        <w:jc w:val="both"/>
        <w:rPr>
          <w:rFonts w:ascii="Arial" w:eastAsia="Times New Roman" w:hAnsi="Arial" w:cs="Times New Roman"/>
          <w:lang w:val="en-US"/>
        </w:rPr>
      </w:pPr>
      <w:r w:rsidRPr="004543E4">
        <w:rPr>
          <w:rFonts w:ascii="Arial" w:eastAsia="Times New Roman" w:hAnsi="Arial" w:cs="Times New Roman"/>
          <w:lang w:val="en-US"/>
        </w:rPr>
        <w:t>The ATIAS work item develops test specifications for objective characterization of terminals for 3GPP immersive services, including conversational services and non-conversational services. Dolby input [1] proposes acoustic performance tests for FOA audio.</w:t>
      </w:r>
    </w:p>
    <w:p w14:paraId="44F3CBCA" w14:textId="77777777" w:rsidR="004543E4" w:rsidRPr="004543E4" w:rsidRDefault="004543E4" w:rsidP="004543E4">
      <w:pPr>
        <w:widowControl w:val="0"/>
        <w:spacing w:after="240" w:line="240" w:lineRule="auto"/>
        <w:jc w:val="both"/>
        <w:rPr>
          <w:rFonts w:ascii="Arial" w:eastAsia="Times New Roman" w:hAnsi="Arial" w:cs="Times New Roman"/>
          <w:lang w:val="en-US"/>
        </w:rPr>
      </w:pPr>
      <w:r w:rsidRPr="004543E4">
        <w:rPr>
          <w:rFonts w:ascii="Arial" w:eastAsia="Times New Roman" w:hAnsi="Arial" w:cs="Times New Roman"/>
          <w:lang w:val="en-US"/>
        </w:rPr>
        <w:t>In this document we propose a filter bank influenced frequency spacing for the test signal utilized in the previously presented test method for FOA audio. The results of conducted FOA output based audio measurements are presented. The results indicate that the proposed test method for FOA audio can be extended to include other spatial input formats, if the utilized test signal is designed to take into account filter bank properties. This is useful, e.g., for considering the IVAS codec candidate end-to-end characteristics for immersive services. Furthermore, other test signal parameters are presented and brought up to discussion</w:t>
      </w:r>
    </w:p>
    <w:p w14:paraId="57DDD6A7" w14:textId="77777777" w:rsidR="004543E4" w:rsidRPr="004543E4" w:rsidRDefault="004543E4" w:rsidP="004543E4">
      <w:pPr>
        <w:widowControl w:val="0"/>
        <w:spacing w:before="360" w:after="360" w:line="240" w:lineRule="atLeast"/>
        <w:ind w:left="357" w:hanging="357"/>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2. Test method</w:t>
      </w:r>
    </w:p>
    <w:p w14:paraId="7480AF70"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As presented in [1], two multitone signals with a harmonic structure are suggested to be utilized in the test method for FOA audio. The signals would comprise harmonic frequency components with 1/3</w:t>
      </w:r>
      <w:r w:rsidRPr="004543E4">
        <w:rPr>
          <w:rFonts w:ascii="Arial" w:eastAsia="Times New Roman" w:hAnsi="Arial" w:cs="Times New Roman"/>
          <w:vertAlign w:val="superscript"/>
          <w:lang w:val="en-US"/>
        </w:rPr>
        <w:t>rd</w:t>
      </w:r>
      <w:r w:rsidRPr="004543E4">
        <w:rPr>
          <w:rFonts w:ascii="Arial" w:eastAsia="Times New Roman" w:hAnsi="Arial" w:cs="Times New Roman"/>
          <w:lang w:val="en-US"/>
        </w:rPr>
        <w:t xml:space="preserve"> octave spacing, where every second component would be in each of the channels, A and B. The tones should cover the range 250 Hz – 19 kHz, and the signal could be AM and FM modulated. Furthermore, the levels of each harmonic component would decrease with 3 dB per octave.</w:t>
      </w:r>
    </w:p>
    <w:p w14:paraId="07D755AD"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The test setup comprises multiple loudspeakers with 90</w:t>
      </w:r>
      <w:r w:rsidRPr="004543E4">
        <w:rPr>
          <w:rFonts w:ascii="Arial" w:eastAsia="Times New Roman" w:hAnsi="Arial" w:cs="Arial"/>
          <w:lang w:val="en-US"/>
        </w:rPr>
        <w:t>°</w:t>
      </w:r>
      <w:r w:rsidRPr="004543E4">
        <w:rPr>
          <w:rFonts w:ascii="Arial" w:eastAsia="Times New Roman" w:hAnsi="Arial" w:cs="Times New Roman"/>
          <w:lang w:val="en-US"/>
        </w:rPr>
        <w:t xml:space="preserve"> incident angle. For the measurements presented in this document, only two loudspeaker setup (center and left) is considered. The measurement setup is illustrated in Figure 1. Test signals are transmitted simultaneously from the loudspeakers. The captured signal is encoded with IVAS candidate technology into FOA and MASA output formats. At the analysis stage, the accuracy of separating captured harmonic signals from decoded FOA output is evaluated. </w:t>
      </w:r>
    </w:p>
    <w:p w14:paraId="6AFE763B" w14:textId="77777777" w:rsidR="004543E4" w:rsidRPr="004543E4" w:rsidRDefault="004543E4" w:rsidP="004543E4">
      <w:pPr>
        <w:keepNext/>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mc:AlternateContent>
          <mc:Choice Requires="wps">
            <w:drawing>
              <wp:anchor distT="0" distB="0" distL="114300" distR="114300" simplePos="0" relativeHeight="251661312" behindDoc="0" locked="0" layoutInCell="1" allowOverlap="1" wp14:anchorId="7948EF21" wp14:editId="7E0ABB72">
                <wp:simplePos x="0" y="0"/>
                <wp:positionH relativeFrom="column">
                  <wp:posOffset>3828105</wp:posOffset>
                </wp:positionH>
                <wp:positionV relativeFrom="paragraph">
                  <wp:posOffset>2410430</wp:posOffset>
                </wp:positionV>
                <wp:extent cx="734060" cy="372140"/>
                <wp:effectExtent l="0" t="0" r="27940" b="27940"/>
                <wp:wrapNone/>
                <wp:docPr id="4" name="Rectangle 4"/>
                <wp:cNvGraphicFramePr/>
                <a:graphic xmlns:a="http://schemas.openxmlformats.org/drawingml/2006/main">
                  <a:graphicData uri="http://schemas.microsoft.com/office/word/2010/wordprocessingShape">
                    <wps:wsp>
                      <wps:cNvSpPr/>
                      <wps:spPr>
                        <a:xfrm>
                          <a:off x="0" y="0"/>
                          <a:ext cx="734060" cy="372140"/>
                        </a:xfrm>
                        <a:prstGeom prst="rect">
                          <a:avLst/>
                        </a:prstGeom>
                        <a:solidFill>
                          <a:sysClr val="window" lastClr="FFFFFF"/>
                        </a:solidFill>
                        <a:ln w="12700" cap="flat" cmpd="sng" algn="ctr">
                          <a:solidFill>
                            <a:sysClr val="window" lastClr="FFFFFF"/>
                          </a:solidFill>
                          <a:prstDash val="solid"/>
                          <a:miter lim="800000"/>
                        </a:ln>
                        <a:effectLst/>
                      </wps:spPr>
                      <wps:txbx>
                        <w:txbxContent>
                          <w:p w14:paraId="5D6879E3" w14:textId="77777777" w:rsidR="004543E4" w:rsidRPr="00FB3DFC" w:rsidRDefault="004543E4" w:rsidP="004543E4">
                            <w:pPr>
                              <w:jc w:val="center"/>
                              <w:rPr>
                                <w:color w:val="000000" w:themeColor="text1"/>
                                <w:sz w:val="28"/>
                                <w:szCs w:val="28"/>
                                <w:lang w:val="en-US"/>
                              </w:rPr>
                            </w:pPr>
                            <w:r w:rsidRPr="00FB3DFC">
                              <w:rPr>
                                <w:color w:val="000000" w:themeColor="text1"/>
                                <w:sz w:val="28"/>
                                <w:szCs w:val="28"/>
                                <w:lang w:val="en-US"/>
                              </w:rPr>
                              <w:t>DUT</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948EF21" id="Rectangle 4" o:spid="_x0000_s1026" style="position:absolute;left:0;text-align:left;margin-left:301.45pt;margin-top:189.8pt;width:57.8pt;height:29.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" fillcolor="window" strokecolor="window" strokeweight="1pt">
                <v:textbox>
                  <w:txbxContent>
                    <w:p w14:paraId="5D6879E3" w14:textId="77777777" w:rsidR="004543E4" w:rsidRPr="00FB3DFC" w:rsidRDefault="004543E4" w:rsidP="004543E4">
                      <w:pPr>
                        <w:jc w:val="center"/>
                        <w:rPr>
                          <w:color w:val="000000" w:themeColor="text1"/>
                          <w:sz w:val="28"/>
                          <w:szCs w:val="28"/>
                          <w:lang w:val="en-US"/>
                        </w:rPr>
                      </w:pPr>
                      <w:r w:rsidRPr="00FB3DFC">
                        <w:rPr>
                          <w:color w:val="000000" w:themeColor="text1"/>
                          <w:sz w:val="28"/>
                          <w:szCs w:val="28"/>
                          <w:lang w:val="en-US"/>
                        </w:rPr>
                        <w:t>DUT</w:t>
                      </w:r>
                    </w:p>
                  </w:txbxContent>
                </v:textbox>
              </v:rect>
            </w:pict>
          </mc:Fallback>
        </mc:AlternateContent>
      </w:r>
      <w:r w:rsidRPr="004543E4">
        <w:rPr>
          <w:rFonts w:ascii="Arial" w:eastAsia="Times New Roman" w:hAnsi="Arial" w:cs="Times New Roman"/>
          <w:noProof/>
          <w:sz w:val="20"/>
          <w:szCs w:val="20"/>
          <w:lang w:val="en-GB"/>
        </w:rPr>
        <mc:AlternateContent>
          <mc:Choice Requires="wps">
            <w:drawing>
              <wp:anchor distT="0" distB="0" distL="114300" distR="114300" simplePos="0" relativeHeight="251662336" behindDoc="0" locked="0" layoutInCell="1" allowOverlap="1" wp14:anchorId="7CC60B5B" wp14:editId="54AEA781">
                <wp:simplePos x="0" y="0"/>
                <wp:positionH relativeFrom="margin">
                  <wp:posOffset>4338955</wp:posOffset>
                </wp:positionH>
                <wp:positionV relativeFrom="paragraph">
                  <wp:posOffset>2116012</wp:posOffset>
                </wp:positionV>
                <wp:extent cx="487017" cy="298174"/>
                <wp:effectExtent l="0" t="0" r="27940" b="26035"/>
                <wp:wrapNone/>
                <wp:docPr id="2" name="Rectangle 2"/>
                <wp:cNvGraphicFramePr/>
                <a:graphic xmlns:a="http://schemas.openxmlformats.org/drawingml/2006/main">
                  <a:graphicData uri="http://schemas.microsoft.com/office/word/2010/wordprocessingShape">
                    <wps:wsp>
                      <wps:cNvSpPr/>
                      <wps:spPr>
                        <a:xfrm>
                          <a:off x="0" y="0"/>
                          <a:ext cx="487017" cy="298174"/>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28AFD90C" id="Rectangle 2" o:spid="_x0000_s1026" style="position:absolute;margin-left:341.65pt;margin-top:166.6pt;width:38.35pt;height:23.5pt;z-index:251662336;visibility:visible;mso-wrap-style:square;mso-height-percent:0;mso-wrap-distance-left:9pt;mso-wrap-distance-top:0;mso-wrap-distance-right:9pt;mso-wrap-distance-bottom:0;mso-position-horizontal:absolute;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" fillcolor="window" strokecolor="window" strokeweight="1pt">
                <w10:wrap anchorx="margin"/>
              </v:rect>
            </w:pict>
          </mc:Fallback>
        </mc:AlternateContent>
      </w:r>
      <w:r w:rsidRPr="004543E4">
        <w:rPr>
          <w:rFonts w:ascii="Arial" w:eastAsia="Times New Roman" w:hAnsi="Arial" w:cs="Times New Roman"/>
          <w:noProof/>
          <w:sz w:val="20"/>
          <w:szCs w:val="20"/>
          <w:lang w:val="en-GB"/>
        </w:rPr>
        <mc:AlternateContent>
          <mc:Choice Requires="wps">
            <w:drawing>
              <wp:anchor distT="0" distB="0" distL="114300" distR="114300" simplePos="0" relativeHeight="251660288" behindDoc="0" locked="0" layoutInCell="1" allowOverlap="1" wp14:anchorId="4B5CED09" wp14:editId="46FE3EB2">
                <wp:simplePos x="0" y="0"/>
                <wp:positionH relativeFrom="margin">
                  <wp:posOffset>3704118</wp:posOffset>
                </wp:positionH>
                <wp:positionV relativeFrom="paragraph">
                  <wp:posOffset>66439</wp:posOffset>
                </wp:positionV>
                <wp:extent cx="487017" cy="298174"/>
                <wp:effectExtent l="0" t="0" r="27940" b="26035"/>
                <wp:wrapNone/>
                <wp:docPr id="163" name="Rectangle 163"/>
                <wp:cNvGraphicFramePr/>
                <a:graphic xmlns:a="http://schemas.openxmlformats.org/drawingml/2006/main">
                  <a:graphicData uri="http://schemas.microsoft.com/office/word/2010/wordprocessingShape">
                    <wps:wsp>
                      <wps:cNvSpPr/>
                      <wps:spPr>
                        <a:xfrm>
                          <a:off x="0" y="0"/>
                          <a:ext cx="487017" cy="298174"/>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B9B9CED" id="Rectangle 163" o:spid="_x0000_s1026" style="position:absolute;margin-left:291.65pt;margin-top:5.25pt;width:38.35pt;height:23.5pt;z-index:251660288;visibility:visible;mso-wrap-style:square;mso-wrap-distance-left:9pt;mso-wrap-distance-top:0;mso-wrap-distance-right:9pt;mso-wrap-distance-bottom:0;mso-position-horizontal:absolute;mso-position-horizontal-relative:margin;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" fillcolor="window" strokecolor="window" strokeweight="1pt">
                <w10:wrap anchorx="margin"/>
              </v:rect>
            </w:pict>
          </mc:Fallback>
        </mc:AlternateContent>
      </w:r>
      <w:r w:rsidRPr="004543E4">
        <w:rPr>
          <w:rFonts w:ascii="Arial" w:eastAsia="Times New Roman" w:hAnsi="Arial" w:cs="Times New Roman"/>
          <w:noProof/>
          <w:sz w:val="20"/>
          <w:szCs w:val="20"/>
          <w:lang w:val="en-GB"/>
        </w:rPr>
        <mc:AlternateContent>
          <mc:Choice Requires="wps">
            <w:drawing>
              <wp:anchor distT="0" distB="0" distL="114300" distR="114300" simplePos="0" relativeHeight="251659264" behindDoc="0" locked="0" layoutInCell="1" allowOverlap="1" wp14:anchorId="22B816FF" wp14:editId="0B56F06F">
                <wp:simplePos x="0" y="0"/>
                <wp:positionH relativeFrom="column">
                  <wp:posOffset>1843258</wp:posOffset>
                </wp:positionH>
                <wp:positionV relativeFrom="paragraph">
                  <wp:posOffset>2093521</wp:posOffset>
                </wp:positionV>
                <wp:extent cx="274514" cy="404037"/>
                <wp:effectExtent l="0" t="0" r="11430" b="15240"/>
                <wp:wrapNone/>
                <wp:docPr id="162" name="Rectangle 162"/>
                <wp:cNvGraphicFramePr/>
                <a:graphic xmlns:a="http://schemas.openxmlformats.org/drawingml/2006/main">
                  <a:graphicData uri="http://schemas.microsoft.com/office/word/2010/wordprocessingShape">
                    <wps:wsp>
                      <wps:cNvSpPr/>
                      <wps:spPr>
                        <a:xfrm>
                          <a:off x="0" y="0"/>
                          <a:ext cx="274514" cy="404037"/>
                        </a:xfrm>
                        <a:prstGeom prst="rect">
                          <a:avLst/>
                        </a:prstGeom>
                        <a:solidFill>
                          <a:sysClr val="window" lastClr="FFFFFF"/>
                        </a:solidFill>
                        <a:ln w="12700" cap="flat" cmpd="sng" algn="ctr">
                          <a:solidFill>
                            <a:sysClr val="window" lastClr="FFFFFF"/>
                          </a:solidFill>
                          <a:prstDash val="solid"/>
                          <a:miter lim="800000"/>
                        </a:ln>
                        <a:effectLst/>
                      </wps:spPr>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anchor>
            </w:drawing>
          </mc:Choice>
          <mc:Fallback>
            <w:pict>
              <v:rect w14:anchorId="7A46CCF9" id="Rectangle 162" o:spid="_x0000_s1026" style="position:absolute;margin-left:145.15pt;margin-top:164.85pt;width:21.6pt;height:31.8pt;z-index:251659264;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" fillcolor="window" strokecolor="window" strokeweight="1pt"/>
            </w:pict>
          </mc:Fallback>
        </mc:AlternateContent>
      </w:r>
      <w:r w:rsidRPr="004543E4">
        <w:rPr>
          <w:rFonts w:ascii="Arial" w:eastAsia="Times New Roman" w:hAnsi="Arial" w:cs="Times New Roman"/>
          <w:noProof/>
          <w:sz w:val="20"/>
          <w:szCs w:val="20"/>
          <w:lang w:val="en-GB"/>
        </w:rPr>
        <w:drawing>
          <wp:inline distT="0" distB="0" distL="0" distR="0" wp14:anchorId="215283DB" wp14:editId="75991E81">
            <wp:extent cx="2722173" cy="2700670"/>
            <wp:effectExtent l="0" t="0" r="2540" b="444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7"/>
                    <a:srcRect r="74368" b="41473"/>
                    <a:stretch/>
                  </pic:blipFill>
                  <pic:spPr bwMode="auto">
                    <a:xfrm>
                      <a:off x="0" y="0"/>
                      <a:ext cx="2792979" cy="2770916"/>
                    </a:xfrm>
                    <a:prstGeom prst="rect">
                      <a:avLst/>
                    </a:prstGeom>
                    <a:ln>
                      <a:noFill/>
                    </a:ln>
                    <a:extLst>
                      <a:ext uri="{53640926-AAD7-44D8-BBD7-CCE9431645EC}">
                        <a14:shadowObscured xmlns:a14="http://schemas.microsoft.com/office/drawing/2010/main"/>
                      </a:ext>
                    </a:extLst>
                  </pic:spPr>
                </pic:pic>
              </a:graphicData>
            </a:graphic>
          </wp:inline>
        </w:drawing>
      </w:r>
    </w:p>
    <w:p w14:paraId="3F0AB1F7" w14:textId="77777777" w:rsidR="004543E4" w:rsidRPr="004543E4" w:rsidRDefault="004543E4" w:rsidP="004543E4">
      <w:pPr>
        <w:widowControl w:val="0"/>
        <w:spacing w:after="200" w:line="240" w:lineRule="auto"/>
        <w:ind w:left="1440" w:firstLine="720"/>
        <w:jc w:val="both"/>
        <w:rPr>
          <w:rFonts w:ascii="Arial" w:eastAsia="Times New Roman" w:hAnsi="Arial" w:cs="Times New Roman"/>
          <w:i/>
          <w:iCs/>
          <w:color w:val="44546A" w:themeColor="text2"/>
          <w:sz w:val="18"/>
          <w:szCs w:val="18"/>
          <w:lang w:val="en-GB"/>
        </w:rPr>
      </w:pPr>
      <w:r w:rsidRPr="004543E4">
        <w:rPr>
          <w:rFonts w:ascii="Arial" w:eastAsia="Times New Roman" w:hAnsi="Arial" w:cs="Times New Roman"/>
          <w:i/>
          <w:iCs/>
          <w:color w:val="44546A" w:themeColor="text2"/>
          <w:sz w:val="18"/>
          <w:szCs w:val="18"/>
          <w:lang w:val="en-GB"/>
        </w:rPr>
        <w:t xml:space="preserve">Figure </w:t>
      </w:r>
      <w:r w:rsidRPr="004543E4">
        <w:rPr>
          <w:rFonts w:ascii="Arial" w:eastAsia="Times New Roman" w:hAnsi="Arial" w:cs="Times New Roman"/>
          <w:i/>
          <w:iCs/>
          <w:color w:val="44546A" w:themeColor="text2"/>
          <w:sz w:val="18"/>
          <w:szCs w:val="18"/>
          <w:lang w:val="en-GB"/>
        </w:rPr>
        <w:fldChar w:fldCharType="begin"/>
      </w:r>
      <w:r w:rsidRPr="004543E4">
        <w:rPr>
          <w:rFonts w:ascii="Arial" w:eastAsia="Times New Roman" w:hAnsi="Arial" w:cs="Times New Roman"/>
          <w:i/>
          <w:iCs/>
          <w:color w:val="44546A" w:themeColor="text2"/>
          <w:sz w:val="18"/>
          <w:szCs w:val="18"/>
          <w:lang w:val="en-GB"/>
        </w:rPr>
        <w:instrText xml:space="preserve"> SEQ Figure \* ARABIC </w:instrText>
      </w:r>
      <w:r w:rsidRPr="004543E4">
        <w:rPr>
          <w:rFonts w:ascii="Arial" w:eastAsia="Times New Roman" w:hAnsi="Arial" w:cs="Times New Roman"/>
          <w:i/>
          <w:iCs/>
          <w:color w:val="44546A" w:themeColor="text2"/>
          <w:sz w:val="18"/>
          <w:szCs w:val="18"/>
          <w:lang w:val="en-GB"/>
        </w:rPr>
        <w:fldChar w:fldCharType="separate"/>
      </w:r>
      <w:r w:rsidRPr="004543E4">
        <w:rPr>
          <w:rFonts w:ascii="Arial" w:eastAsia="Times New Roman" w:hAnsi="Arial" w:cs="Times New Roman"/>
          <w:i/>
          <w:iCs/>
          <w:noProof/>
          <w:color w:val="44546A" w:themeColor="text2"/>
          <w:sz w:val="18"/>
          <w:szCs w:val="18"/>
          <w:lang w:val="en-GB"/>
        </w:rPr>
        <w:t>1</w:t>
      </w:r>
      <w:r w:rsidRPr="004543E4">
        <w:rPr>
          <w:rFonts w:ascii="Arial" w:eastAsia="Times New Roman" w:hAnsi="Arial" w:cs="Times New Roman"/>
          <w:i/>
          <w:iCs/>
          <w:color w:val="44546A" w:themeColor="text2"/>
          <w:sz w:val="18"/>
          <w:szCs w:val="18"/>
          <w:lang w:val="en-GB"/>
        </w:rPr>
        <w:fldChar w:fldCharType="end"/>
      </w:r>
      <w:r w:rsidRPr="004543E4">
        <w:rPr>
          <w:rFonts w:ascii="Arial" w:eastAsia="Times New Roman" w:hAnsi="Arial" w:cs="Times New Roman"/>
          <w:i/>
          <w:iCs/>
          <w:color w:val="44546A" w:themeColor="text2"/>
          <w:sz w:val="18"/>
          <w:szCs w:val="18"/>
          <w:lang w:val="en-GB"/>
        </w:rPr>
        <w:t>: Test setup, two loudspeakers at the 90</w:t>
      </w:r>
      <w:r w:rsidRPr="004543E4">
        <w:rPr>
          <w:rFonts w:ascii="Arial" w:eastAsia="Times New Roman" w:hAnsi="Arial" w:cs="Arial"/>
          <w:i/>
          <w:iCs/>
          <w:color w:val="44546A" w:themeColor="text2"/>
          <w:sz w:val="18"/>
          <w:szCs w:val="18"/>
          <w:lang w:val="en-GB"/>
        </w:rPr>
        <w:t>°</w:t>
      </w:r>
      <w:r w:rsidRPr="004543E4">
        <w:rPr>
          <w:rFonts w:ascii="Arial" w:eastAsia="Times New Roman" w:hAnsi="Arial" w:cs="Times New Roman"/>
          <w:i/>
          <w:iCs/>
          <w:color w:val="44546A" w:themeColor="text2"/>
          <w:sz w:val="18"/>
          <w:szCs w:val="18"/>
          <w:lang w:val="en-GB"/>
        </w:rPr>
        <w:t xml:space="preserve"> incident angle.</w:t>
      </w:r>
    </w:p>
    <w:p w14:paraId="185A2660"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lastRenderedPageBreak/>
        <w:t>However, if the spatial capture analysis, encoding or decoding utilizes filter banks, the proposed test signal with 1/3</w:t>
      </w:r>
      <w:r w:rsidRPr="004543E4">
        <w:rPr>
          <w:rFonts w:ascii="Arial" w:eastAsia="Times New Roman" w:hAnsi="Arial" w:cs="Times New Roman"/>
          <w:vertAlign w:val="superscript"/>
          <w:lang w:val="en-US"/>
        </w:rPr>
        <w:t>rd</w:t>
      </w:r>
      <w:r w:rsidRPr="004543E4">
        <w:rPr>
          <w:rFonts w:ascii="Arial" w:eastAsia="Times New Roman" w:hAnsi="Arial" w:cs="Times New Roman"/>
          <w:lang w:val="en-US"/>
        </w:rPr>
        <w:t xml:space="preserve"> octave frequency spacing may not be decode accurately to FOA or other formats due to the possible presence of multiple harmonic components at the same filter band. The presence of multiple frequency components at the same filter band will cause an inaccurate direction coding, as multiple frequencies with different directions are coded into the same time-frequency bin.</w:t>
      </w:r>
    </w:p>
    <w:p w14:paraId="557EFBF4"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 xml:space="preserve">To ensure that this acoustic test method for spatial audio could be applicable for as many input capture formats as possible, it is crucial to use compatible test signals. In the following measurement results, we show that by constructing the test signal based on the filter bank bands, the proposed test method can be generalized to cover both FOA and MASA formats.  </w:t>
      </w:r>
    </w:p>
    <w:p w14:paraId="039499A2" w14:textId="77777777" w:rsidR="004543E4" w:rsidRPr="004543E4" w:rsidRDefault="004543E4" w:rsidP="004543E4">
      <w:pPr>
        <w:widowControl w:val="0"/>
        <w:spacing w:before="360" w:after="360" w:line="240" w:lineRule="atLeast"/>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3. Measurements</w:t>
      </w:r>
    </w:p>
    <w:p w14:paraId="76D69518"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Details of the conducted measurements are explained in this section.</w:t>
      </w:r>
    </w:p>
    <w:p w14:paraId="2122B13B" w14:textId="77777777" w:rsidR="004543E4" w:rsidRPr="004543E4" w:rsidRDefault="004543E4" w:rsidP="004543E4">
      <w:pPr>
        <w:keepNext/>
        <w:keepLines/>
        <w:widowControl w:val="0"/>
        <w:spacing w:before="40" w:after="0" w:line="240" w:lineRule="atLeast"/>
        <w:jc w:val="both"/>
        <w:outlineLvl w:val="1"/>
        <w:rPr>
          <w:rFonts w:ascii="Arial" w:eastAsiaTheme="majorEastAsia" w:hAnsi="Arial" w:cs="Arial"/>
          <w:b/>
          <w:bCs/>
          <w:lang w:val="en-US"/>
        </w:rPr>
      </w:pPr>
      <w:r w:rsidRPr="004543E4">
        <w:rPr>
          <w:rFonts w:ascii="Arial" w:eastAsiaTheme="majorEastAsia" w:hAnsi="Arial" w:cs="Arial"/>
          <w:b/>
          <w:bCs/>
          <w:lang w:val="en-US"/>
        </w:rPr>
        <w:t>3.1 Test setup and test signals</w:t>
      </w:r>
    </w:p>
    <w:p w14:paraId="4AF5F37C"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US"/>
        </w:rPr>
      </w:pPr>
    </w:p>
    <w:p w14:paraId="588AA7B9"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 xml:space="preserve">Two test signals were generated according to the [2] subclause 7.2.4.1 with different frequency spacings. The signal lengths were set to 6 seconds with 0.05 second fade-in and fade-out. Regarding the modulation parameters, the </w:t>
      </w:r>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am</m:t>
            </m:r>
          </m:sub>
        </m:sSub>
        <m:r>
          <w:rPr>
            <w:rFonts w:ascii="Cambria Math" w:eastAsia="Times New Roman" w:hAnsi="Cambria Math" w:cs="Times New Roman"/>
            <w:lang w:val="en-US"/>
          </w:rPr>
          <m:t xml:space="preserve"> </m:t>
        </m:r>
      </m:oMath>
      <w:r w:rsidRPr="004543E4">
        <w:rPr>
          <w:rFonts w:ascii="Arial" w:eastAsia="Times New Roman" w:hAnsi="Arial" w:cs="Times New Roman"/>
          <w:lang w:val="en-US"/>
        </w:rPr>
        <w:t xml:space="preserve">was set to 3 Hz and </w:t>
      </w:r>
      <m:oMath>
        <m:sSub>
          <m:sSubPr>
            <m:ctrlPr>
              <w:rPr>
                <w:rFonts w:ascii="Cambria Math" w:eastAsia="Times New Roman" w:hAnsi="Cambria Math" w:cs="Times New Roman"/>
                <w:i/>
                <w:lang w:val="en-US"/>
              </w:rPr>
            </m:ctrlPr>
          </m:sSubPr>
          <m:e>
            <m:r>
              <w:rPr>
                <w:rFonts w:ascii="Cambria Math" w:eastAsia="Times New Roman" w:hAnsi="Cambria Math" w:cs="Times New Roman"/>
                <w:lang w:val="en-US"/>
              </w:rPr>
              <m:t>f</m:t>
            </m:r>
          </m:e>
          <m:sub>
            <m:r>
              <w:rPr>
                <w:rFonts w:ascii="Cambria Math" w:eastAsia="Times New Roman" w:hAnsi="Cambria Math" w:cs="Times New Roman"/>
                <w:lang w:val="en-US"/>
              </w:rPr>
              <m:t>fm</m:t>
            </m:r>
          </m:sub>
        </m:sSub>
      </m:oMath>
      <w:r w:rsidRPr="004543E4">
        <w:rPr>
          <w:rFonts w:ascii="Arial" w:eastAsia="Times New Roman" w:hAnsi="Arial" w:cs="Times New Roman"/>
          <w:lang w:val="en-US"/>
        </w:rPr>
        <w:t xml:space="preserve"> was set to 1 Hz. </w:t>
      </w:r>
      <m:oMath>
        <m:sSub>
          <m:sSubPr>
            <m:ctrlPr>
              <w:rPr>
                <w:rFonts w:ascii="Cambria Math" w:eastAsia="Times New Roman" w:hAnsi="Cambria Math" w:cs="Times New Roman"/>
                <w:i/>
                <w:lang w:val="en-US"/>
              </w:rPr>
            </m:ctrlPr>
          </m:sSubPr>
          <m:e>
            <m:r>
              <m:rPr>
                <m:sty m:val="p"/>
              </m:rPr>
              <w:rPr>
                <w:rFonts w:ascii="Cambria Math" w:eastAsia="Times New Roman" w:hAnsi="Cambria Math" w:cs="Times New Roman"/>
                <w:lang w:val="en-US"/>
              </w:rPr>
              <m:t>μ</m:t>
            </m:r>
            <m:ctrlPr>
              <w:rPr>
                <w:rFonts w:ascii="Cambria Math" w:eastAsia="Times New Roman" w:hAnsi="Cambria Math" w:cs="Times New Roman"/>
                <w:lang w:val="en-US"/>
              </w:rPr>
            </m:ctrlPr>
          </m:e>
          <m:sub>
            <m:r>
              <w:rPr>
                <w:rFonts w:ascii="Cambria Math" w:eastAsia="Times New Roman" w:hAnsi="Cambria Math" w:cs="Times New Roman"/>
                <w:lang w:val="en-US"/>
              </w:rPr>
              <m:t>fm</m:t>
            </m:r>
          </m:sub>
        </m:sSub>
      </m:oMath>
      <w:r w:rsidRPr="004543E4">
        <w:rPr>
          <w:rFonts w:ascii="Arial" w:eastAsia="Times New Roman" w:hAnsi="Arial" w:cs="Times New Roman"/>
          <w:lang w:val="en-US"/>
        </w:rPr>
        <w:t xml:space="preserve"> was set to 1 and </w:t>
      </w:r>
      <m:oMath>
        <m:sSub>
          <m:sSubPr>
            <m:ctrlPr>
              <w:rPr>
                <w:rFonts w:ascii="Cambria Math" w:eastAsia="Times New Roman" w:hAnsi="Cambria Math" w:cs="Times New Roman"/>
                <w:i/>
                <w:lang w:val="en-US"/>
              </w:rPr>
            </m:ctrlPr>
          </m:sSubPr>
          <m:e>
            <m:r>
              <m:rPr>
                <m:sty m:val="p"/>
              </m:rPr>
              <w:rPr>
                <w:rFonts w:ascii="Cambria Math" w:eastAsia="Times New Roman" w:hAnsi="Cambria Math" w:cs="Times New Roman"/>
                <w:lang w:val="en-US"/>
              </w:rPr>
              <m:t>μ</m:t>
            </m:r>
            <m:ctrlPr>
              <w:rPr>
                <w:rFonts w:ascii="Cambria Math" w:eastAsia="Times New Roman" w:hAnsi="Cambria Math" w:cs="Times New Roman"/>
                <w:lang w:val="en-US"/>
              </w:rPr>
            </m:ctrlPr>
          </m:e>
          <m:sub>
            <m:r>
              <w:rPr>
                <w:rFonts w:ascii="Cambria Math" w:eastAsia="Times New Roman" w:hAnsi="Cambria Math" w:cs="Times New Roman"/>
                <w:lang w:val="en-US"/>
              </w:rPr>
              <m:t>am</m:t>
            </m:r>
          </m:sub>
        </m:sSub>
        <m:r>
          <w:rPr>
            <w:rFonts w:ascii="Cambria Math" w:eastAsia="Times New Roman" w:hAnsi="Cambria Math" w:cs="Times New Roman"/>
            <w:lang w:val="en-US"/>
          </w:rPr>
          <m:t>=</m:t>
        </m:r>
        <m:f>
          <m:fPr>
            <m:ctrlPr>
              <w:rPr>
                <w:rFonts w:ascii="Cambria Math" w:eastAsia="Times New Roman" w:hAnsi="Cambria Math" w:cs="Times New Roman"/>
                <w:lang w:val="en-US"/>
              </w:rPr>
            </m:ctrlPr>
          </m:fPr>
          <m:num>
            <m:r>
              <w:rPr>
                <w:rFonts w:ascii="Cambria Math" w:eastAsia="Times New Roman" w:hAnsi="Cambria Math" w:cs="Times New Roman"/>
                <w:lang w:val="en-US"/>
              </w:rPr>
              <m:t>2</m:t>
            </m:r>
            <m:ctrlPr>
              <w:rPr>
                <w:rFonts w:ascii="Cambria Math" w:eastAsia="Times New Roman" w:hAnsi="Cambria Math" w:cs="Times New Roman"/>
                <w:i/>
                <w:lang w:val="en-US"/>
              </w:rPr>
            </m:ctrlPr>
          </m:num>
          <m:den>
            <m:r>
              <w:rPr>
                <w:rFonts w:ascii="Cambria Math" w:eastAsia="Times New Roman" w:hAnsi="Cambria Math" w:cs="Times New Roman"/>
                <w:lang w:val="en-US"/>
              </w:rPr>
              <m:t>3</m:t>
            </m:r>
            <m:ctrlPr>
              <w:rPr>
                <w:rFonts w:ascii="Cambria Math" w:eastAsia="Times New Roman" w:hAnsi="Cambria Math" w:cs="Times New Roman"/>
                <w:i/>
                <w:lang w:val="en-US"/>
              </w:rPr>
            </m:ctrlPr>
          </m:den>
        </m:f>
      </m:oMath>
      <w:r w:rsidRPr="004543E4">
        <w:rPr>
          <w:rFonts w:ascii="Arial" w:eastAsia="Times New Roman" w:hAnsi="Arial" w:cs="Times New Roman"/>
          <w:lang w:val="en-US"/>
        </w:rPr>
        <w:t xml:space="preserve">. The impact of these values should be further studied. </w:t>
      </w:r>
    </w:p>
    <w:p w14:paraId="5A514F94"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The first test signal had 1/3</w:t>
      </w:r>
      <w:r w:rsidRPr="004543E4">
        <w:rPr>
          <w:rFonts w:ascii="Arial" w:eastAsia="Times New Roman" w:hAnsi="Arial" w:cs="Times New Roman"/>
          <w:vertAlign w:val="superscript"/>
          <w:lang w:val="en-US"/>
        </w:rPr>
        <w:t>rd</w:t>
      </w:r>
      <w:r w:rsidRPr="004543E4">
        <w:rPr>
          <w:rFonts w:ascii="Arial" w:eastAsia="Times New Roman" w:hAnsi="Arial" w:cs="Times New Roman"/>
          <w:lang w:val="en-US"/>
        </w:rPr>
        <w:t xml:space="preserve"> frequency spacing covering frequencies from 250 Hz up to 16 kHz. The second test signal had frequency spacing influenced by Complex Low Delay Filter Bank (CLDFB) used in EVS codec and MASA format, which has 400 Hz frequency bands. The first frequency component was at 250 Hz. Following frequency components were set at the center of the filter bands up to 7.8 kHz with the spacing of 400 Hz. After 7.8 kHz, the spacing was gradually increased from 1.2 kHz to 4 kHz due to lack of need for accurate localization accuracy at higher frequencies. The exact frequencies of harmonic components are presented in the Table 1 below:</w:t>
      </w:r>
    </w:p>
    <w:p w14:paraId="7C66C5C4" w14:textId="77777777" w:rsidR="004543E4" w:rsidRPr="004543E4" w:rsidRDefault="004543E4" w:rsidP="004543E4">
      <w:pPr>
        <w:keepNext/>
        <w:widowControl w:val="0"/>
        <w:spacing w:after="200" w:line="240" w:lineRule="auto"/>
        <w:jc w:val="both"/>
        <w:rPr>
          <w:rFonts w:ascii="Arial" w:eastAsia="Times New Roman" w:hAnsi="Arial" w:cs="Times New Roman"/>
          <w:i/>
          <w:iCs/>
          <w:color w:val="44546A" w:themeColor="text2"/>
          <w:sz w:val="18"/>
          <w:szCs w:val="18"/>
          <w:lang w:val="en-GB"/>
        </w:rPr>
      </w:pPr>
    </w:p>
    <w:p w14:paraId="0DBDEAB7" w14:textId="77777777" w:rsidR="004543E4" w:rsidRPr="004543E4" w:rsidRDefault="004543E4" w:rsidP="004543E4">
      <w:pPr>
        <w:keepNext/>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1</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Frequency components of CLDFB influenced test signal.</w:t>
      </w:r>
    </w:p>
    <w:tbl>
      <w:tblPr>
        <w:tblpPr w:leftFromText="180" w:rightFromText="180" w:vertAnchor="page" w:horzAnchor="margin" w:tblpY="9528"/>
        <w:tblW w:w="9098" w:type="dxa"/>
        <w:tblLook w:val="04A0" w:firstRow="1" w:lastRow="0" w:firstColumn="1" w:lastColumn="0" w:noHBand="0" w:noVBand="1"/>
      </w:tblPr>
      <w:tblGrid>
        <w:gridCol w:w="1032"/>
        <w:gridCol w:w="551"/>
        <w:gridCol w:w="663"/>
        <w:gridCol w:w="663"/>
        <w:gridCol w:w="663"/>
        <w:gridCol w:w="663"/>
        <w:gridCol w:w="663"/>
        <w:gridCol w:w="663"/>
        <w:gridCol w:w="663"/>
        <w:gridCol w:w="663"/>
        <w:gridCol w:w="663"/>
        <w:gridCol w:w="774"/>
        <w:gridCol w:w="774"/>
      </w:tblGrid>
      <w:tr w:rsidR="004543E4" w:rsidRPr="004543E4" w14:paraId="13077C48" w14:textId="77777777" w:rsidTr="00E33BB1">
        <w:trPr>
          <w:trHeight w:val="370"/>
        </w:trPr>
        <w:tc>
          <w:tcPr>
            <w:tcW w:w="1032"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E2215B" w14:textId="77777777" w:rsidR="004543E4" w:rsidRPr="004543E4" w:rsidRDefault="004543E4" w:rsidP="004543E4">
            <w:pPr>
              <w:spacing w:after="0" w:line="240" w:lineRule="auto"/>
              <w:rPr>
                <w:rFonts w:ascii="Calibri" w:eastAsia="Times New Roman" w:hAnsi="Calibri" w:cs="Calibri"/>
                <w:color w:val="000000"/>
                <w:lang w:val="en-US"/>
              </w:rPr>
            </w:pPr>
            <w:r w:rsidRPr="004543E4">
              <w:rPr>
                <w:rFonts w:ascii="Calibri" w:eastAsia="Times New Roman" w:hAnsi="Calibri" w:cs="Calibri"/>
                <w:color w:val="000000"/>
                <w:lang w:val="en-GB"/>
              </w:rPr>
              <w:t> </w:t>
            </w:r>
          </w:p>
        </w:tc>
        <w:tc>
          <w:tcPr>
            <w:tcW w:w="551" w:type="dxa"/>
            <w:tcBorders>
              <w:top w:val="single" w:sz="4" w:space="0" w:color="auto"/>
              <w:left w:val="nil"/>
              <w:bottom w:val="single" w:sz="4" w:space="0" w:color="auto"/>
              <w:right w:val="single" w:sz="4" w:space="0" w:color="auto"/>
            </w:tcBorders>
            <w:shd w:val="clear" w:color="auto" w:fill="auto"/>
            <w:noWrap/>
            <w:vAlign w:val="bottom"/>
            <w:hideMark/>
          </w:tcPr>
          <w:p w14:paraId="032686B7"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1</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780AC81C"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2</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50ABCBC4"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3</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69B4F6D7"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4</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5E6E91BC"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5</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52D9CE42"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6</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08CAA893"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7</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61B1C6C6"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8</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7C237CAF"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9</m:t>
                    </m:r>
                  </m:sub>
                </m:sSub>
              </m:oMath>
            </m:oMathPara>
          </w:p>
        </w:tc>
        <w:tc>
          <w:tcPr>
            <w:tcW w:w="663" w:type="dxa"/>
            <w:tcBorders>
              <w:top w:val="single" w:sz="4" w:space="0" w:color="auto"/>
              <w:left w:val="nil"/>
              <w:bottom w:val="single" w:sz="4" w:space="0" w:color="auto"/>
              <w:right w:val="single" w:sz="4" w:space="0" w:color="auto"/>
            </w:tcBorders>
            <w:shd w:val="clear" w:color="auto" w:fill="auto"/>
            <w:noWrap/>
            <w:vAlign w:val="bottom"/>
            <w:hideMark/>
          </w:tcPr>
          <w:p w14:paraId="78732ED8"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10</m:t>
                    </m:r>
                  </m:sub>
                </m:sSub>
              </m:oMath>
            </m:oMathPara>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75D91C9C"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11</m:t>
                    </m:r>
                  </m:sub>
                </m:sSub>
              </m:oMath>
            </m:oMathPara>
          </w:p>
        </w:tc>
        <w:tc>
          <w:tcPr>
            <w:tcW w:w="774" w:type="dxa"/>
            <w:tcBorders>
              <w:top w:val="single" w:sz="4" w:space="0" w:color="auto"/>
              <w:left w:val="nil"/>
              <w:bottom w:val="single" w:sz="4" w:space="0" w:color="auto"/>
              <w:right w:val="single" w:sz="4" w:space="0" w:color="auto"/>
            </w:tcBorders>
            <w:shd w:val="clear" w:color="auto" w:fill="auto"/>
            <w:noWrap/>
            <w:vAlign w:val="bottom"/>
            <w:hideMark/>
          </w:tcPr>
          <w:p w14:paraId="252B8E86" w14:textId="77777777" w:rsidR="004543E4" w:rsidRPr="004543E4" w:rsidRDefault="004543E4" w:rsidP="004543E4">
            <w:pPr>
              <w:spacing w:after="0" w:line="240" w:lineRule="auto"/>
              <w:rPr>
                <w:rFonts w:ascii="Calibri" w:eastAsia="Times New Roman" w:hAnsi="Calibri" w:cs="Calibri"/>
                <w:color w:val="000000"/>
                <w:lang w:val="en-GB"/>
              </w:rPr>
            </w:pPr>
            <m:oMathPara>
              <m:oMath>
                <m:sSub>
                  <m:sSubPr>
                    <m:ctrlPr>
                      <w:rPr>
                        <w:rFonts w:ascii="Cambria Math" w:eastAsia="Times New Roman" w:hAnsi="Cambria Math" w:cs="Calibri"/>
                        <w:i/>
                        <w:color w:val="000000"/>
                        <w:lang w:val="en-GB"/>
                      </w:rPr>
                    </m:ctrlPr>
                  </m:sSubPr>
                  <m:e>
                    <m:r>
                      <w:rPr>
                        <w:rFonts w:ascii="Cambria Math" w:eastAsia="Times New Roman" w:hAnsi="Cambria Math" w:cs="Calibri"/>
                        <w:color w:val="000000"/>
                        <w:lang w:val="en-GB"/>
                      </w:rPr>
                      <m:t>f</m:t>
                    </m:r>
                  </m:e>
                  <m:sub>
                    <m:r>
                      <w:rPr>
                        <w:rFonts w:ascii="Cambria Math" w:eastAsia="Times New Roman" w:hAnsi="Cambria Math" w:cs="Calibri"/>
                        <w:color w:val="000000"/>
                        <w:lang w:val="en-GB"/>
                      </w:rPr>
                      <m:t>12</m:t>
                    </m:r>
                  </m:sub>
                </m:sSub>
              </m:oMath>
            </m:oMathPara>
          </w:p>
        </w:tc>
      </w:tr>
      <w:tr w:rsidR="004543E4" w:rsidRPr="004543E4" w14:paraId="24043D46" w14:textId="77777777" w:rsidTr="00E33BB1">
        <w:trPr>
          <w:trHeight w:val="370"/>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21378237" w14:textId="77777777" w:rsidR="004543E4" w:rsidRPr="004543E4" w:rsidRDefault="004543E4" w:rsidP="004543E4">
            <w:pPr>
              <w:spacing w:after="0" w:line="240" w:lineRule="auto"/>
              <w:rPr>
                <w:rFonts w:ascii="Calibri" w:eastAsia="Times New Roman" w:hAnsi="Calibri" w:cs="Calibri"/>
                <w:b/>
                <w:bCs/>
                <w:color w:val="000000"/>
                <w:lang w:val="en-GB"/>
              </w:rPr>
            </w:pPr>
            <w:r w:rsidRPr="004543E4">
              <w:rPr>
                <w:rFonts w:ascii="Calibri" w:eastAsia="Times New Roman" w:hAnsi="Calibri" w:cs="Calibri"/>
                <w:b/>
                <w:bCs/>
                <w:color w:val="000000"/>
                <w:lang w:val="en-GB"/>
              </w:rPr>
              <w:t>A signal</w:t>
            </w:r>
          </w:p>
        </w:tc>
        <w:tc>
          <w:tcPr>
            <w:tcW w:w="551" w:type="dxa"/>
            <w:tcBorders>
              <w:top w:val="nil"/>
              <w:left w:val="nil"/>
              <w:bottom w:val="single" w:sz="4" w:space="0" w:color="auto"/>
              <w:right w:val="single" w:sz="4" w:space="0" w:color="auto"/>
            </w:tcBorders>
            <w:shd w:val="clear" w:color="auto" w:fill="auto"/>
            <w:noWrap/>
            <w:vAlign w:val="bottom"/>
            <w:hideMark/>
          </w:tcPr>
          <w:p w14:paraId="698B4A53"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250</w:t>
            </w:r>
          </w:p>
        </w:tc>
        <w:tc>
          <w:tcPr>
            <w:tcW w:w="663" w:type="dxa"/>
            <w:tcBorders>
              <w:top w:val="nil"/>
              <w:left w:val="nil"/>
              <w:bottom w:val="single" w:sz="4" w:space="0" w:color="auto"/>
              <w:right w:val="single" w:sz="4" w:space="0" w:color="auto"/>
            </w:tcBorders>
            <w:shd w:val="clear" w:color="auto" w:fill="auto"/>
            <w:noWrap/>
            <w:vAlign w:val="bottom"/>
            <w:hideMark/>
          </w:tcPr>
          <w:p w14:paraId="1FAF43E5"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1000</w:t>
            </w:r>
          </w:p>
        </w:tc>
        <w:tc>
          <w:tcPr>
            <w:tcW w:w="663" w:type="dxa"/>
            <w:tcBorders>
              <w:top w:val="nil"/>
              <w:left w:val="nil"/>
              <w:bottom w:val="single" w:sz="4" w:space="0" w:color="auto"/>
              <w:right w:val="single" w:sz="4" w:space="0" w:color="auto"/>
            </w:tcBorders>
            <w:shd w:val="clear" w:color="auto" w:fill="auto"/>
            <w:noWrap/>
            <w:vAlign w:val="bottom"/>
            <w:hideMark/>
          </w:tcPr>
          <w:p w14:paraId="21CC77B1"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1800</w:t>
            </w:r>
          </w:p>
        </w:tc>
        <w:tc>
          <w:tcPr>
            <w:tcW w:w="663" w:type="dxa"/>
            <w:tcBorders>
              <w:top w:val="nil"/>
              <w:left w:val="nil"/>
              <w:bottom w:val="single" w:sz="4" w:space="0" w:color="auto"/>
              <w:right w:val="single" w:sz="4" w:space="0" w:color="auto"/>
            </w:tcBorders>
            <w:shd w:val="clear" w:color="auto" w:fill="auto"/>
            <w:noWrap/>
            <w:vAlign w:val="bottom"/>
            <w:hideMark/>
          </w:tcPr>
          <w:p w14:paraId="3C18906D"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2600</w:t>
            </w:r>
          </w:p>
        </w:tc>
        <w:tc>
          <w:tcPr>
            <w:tcW w:w="663" w:type="dxa"/>
            <w:tcBorders>
              <w:top w:val="nil"/>
              <w:left w:val="nil"/>
              <w:bottom w:val="single" w:sz="4" w:space="0" w:color="auto"/>
              <w:right w:val="single" w:sz="4" w:space="0" w:color="auto"/>
            </w:tcBorders>
            <w:shd w:val="clear" w:color="auto" w:fill="auto"/>
            <w:noWrap/>
            <w:vAlign w:val="bottom"/>
            <w:hideMark/>
          </w:tcPr>
          <w:p w14:paraId="1569783F"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3400</w:t>
            </w:r>
          </w:p>
        </w:tc>
        <w:tc>
          <w:tcPr>
            <w:tcW w:w="663" w:type="dxa"/>
            <w:tcBorders>
              <w:top w:val="nil"/>
              <w:left w:val="nil"/>
              <w:bottom w:val="single" w:sz="4" w:space="0" w:color="auto"/>
              <w:right w:val="single" w:sz="4" w:space="0" w:color="auto"/>
            </w:tcBorders>
            <w:shd w:val="clear" w:color="auto" w:fill="auto"/>
            <w:noWrap/>
            <w:vAlign w:val="bottom"/>
            <w:hideMark/>
          </w:tcPr>
          <w:p w14:paraId="0A36C9C7"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4200</w:t>
            </w:r>
          </w:p>
        </w:tc>
        <w:tc>
          <w:tcPr>
            <w:tcW w:w="663" w:type="dxa"/>
            <w:tcBorders>
              <w:top w:val="nil"/>
              <w:left w:val="nil"/>
              <w:bottom w:val="single" w:sz="4" w:space="0" w:color="auto"/>
              <w:right w:val="single" w:sz="4" w:space="0" w:color="auto"/>
            </w:tcBorders>
            <w:shd w:val="clear" w:color="auto" w:fill="auto"/>
            <w:noWrap/>
            <w:vAlign w:val="bottom"/>
            <w:hideMark/>
          </w:tcPr>
          <w:p w14:paraId="72E7964E"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5000</w:t>
            </w:r>
          </w:p>
        </w:tc>
        <w:tc>
          <w:tcPr>
            <w:tcW w:w="663" w:type="dxa"/>
            <w:tcBorders>
              <w:top w:val="nil"/>
              <w:left w:val="nil"/>
              <w:bottom w:val="single" w:sz="4" w:space="0" w:color="auto"/>
              <w:right w:val="single" w:sz="4" w:space="0" w:color="auto"/>
            </w:tcBorders>
            <w:shd w:val="clear" w:color="auto" w:fill="auto"/>
            <w:noWrap/>
            <w:vAlign w:val="bottom"/>
            <w:hideMark/>
          </w:tcPr>
          <w:p w14:paraId="397E2553"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5800</w:t>
            </w:r>
          </w:p>
        </w:tc>
        <w:tc>
          <w:tcPr>
            <w:tcW w:w="663" w:type="dxa"/>
            <w:tcBorders>
              <w:top w:val="nil"/>
              <w:left w:val="nil"/>
              <w:bottom w:val="single" w:sz="4" w:space="0" w:color="auto"/>
              <w:right w:val="single" w:sz="4" w:space="0" w:color="auto"/>
            </w:tcBorders>
            <w:shd w:val="clear" w:color="auto" w:fill="auto"/>
            <w:noWrap/>
            <w:vAlign w:val="bottom"/>
            <w:hideMark/>
          </w:tcPr>
          <w:p w14:paraId="376AA5B6"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6600</w:t>
            </w:r>
          </w:p>
        </w:tc>
        <w:tc>
          <w:tcPr>
            <w:tcW w:w="663" w:type="dxa"/>
            <w:tcBorders>
              <w:top w:val="nil"/>
              <w:left w:val="nil"/>
              <w:bottom w:val="single" w:sz="4" w:space="0" w:color="auto"/>
              <w:right w:val="single" w:sz="4" w:space="0" w:color="auto"/>
            </w:tcBorders>
            <w:shd w:val="clear" w:color="auto" w:fill="auto"/>
            <w:noWrap/>
            <w:vAlign w:val="bottom"/>
            <w:hideMark/>
          </w:tcPr>
          <w:p w14:paraId="116418AD"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7400</w:t>
            </w:r>
          </w:p>
        </w:tc>
        <w:tc>
          <w:tcPr>
            <w:tcW w:w="774" w:type="dxa"/>
            <w:tcBorders>
              <w:top w:val="nil"/>
              <w:left w:val="nil"/>
              <w:bottom w:val="single" w:sz="4" w:space="0" w:color="auto"/>
              <w:right w:val="single" w:sz="4" w:space="0" w:color="auto"/>
            </w:tcBorders>
            <w:shd w:val="clear" w:color="auto" w:fill="auto"/>
            <w:noWrap/>
            <w:vAlign w:val="bottom"/>
            <w:hideMark/>
          </w:tcPr>
          <w:p w14:paraId="48136B5B"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9000</w:t>
            </w:r>
          </w:p>
        </w:tc>
        <w:tc>
          <w:tcPr>
            <w:tcW w:w="774" w:type="dxa"/>
            <w:tcBorders>
              <w:top w:val="nil"/>
              <w:left w:val="nil"/>
              <w:bottom w:val="single" w:sz="4" w:space="0" w:color="auto"/>
              <w:right w:val="single" w:sz="4" w:space="0" w:color="auto"/>
            </w:tcBorders>
            <w:shd w:val="clear" w:color="auto" w:fill="auto"/>
            <w:noWrap/>
            <w:vAlign w:val="bottom"/>
            <w:hideMark/>
          </w:tcPr>
          <w:p w14:paraId="2C0A58FA"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14000</w:t>
            </w:r>
          </w:p>
        </w:tc>
      </w:tr>
      <w:tr w:rsidR="004543E4" w:rsidRPr="004543E4" w14:paraId="772BA966" w14:textId="77777777" w:rsidTr="00E33BB1">
        <w:trPr>
          <w:trHeight w:val="370"/>
        </w:trPr>
        <w:tc>
          <w:tcPr>
            <w:tcW w:w="1032" w:type="dxa"/>
            <w:tcBorders>
              <w:top w:val="nil"/>
              <w:left w:val="single" w:sz="4" w:space="0" w:color="auto"/>
              <w:bottom w:val="single" w:sz="4" w:space="0" w:color="auto"/>
              <w:right w:val="single" w:sz="4" w:space="0" w:color="auto"/>
            </w:tcBorders>
            <w:shd w:val="clear" w:color="auto" w:fill="auto"/>
            <w:noWrap/>
            <w:vAlign w:val="bottom"/>
            <w:hideMark/>
          </w:tcPr>
          <w:p w14:paraId="51AF60B9" w14:textId="77777777" w:rsidR="004543E4" w:rsidRPr="004543E4" w:rsidRDefault="004543E4" w:rsidP="004543E4">
            <w:pPr>
              <w:spacing w:after="0" w:line="240" w:lineRule="auto"/>
              <w:rPr>
                <w:rFonts w:ascii="Calibri" w:eastAsia="Times New Roman" w:hAnsi="Calibri" w:cs="Calibri"/>
                <w:b/>
                <w:bCs/>
                <w:color w:val="000000"/>
                <w:lang w:val="en-GB"/>
              </w:rPr>
            </w:pPr>
            <w:r w:rsidRPr="004543E4">
              <w:rPr>
                <w:rFonts w:ascii="Calibri" w:eastAsia="Times New Roman" w:hAnsi="Calibri" w:cs="Calibri"/>
                <w:b/>
                <w:bCs/>
                <w:color w:val="000000"/>
                <w:lang w:val="en-GB"/>
              </w:rPr>
              <w:t>B signal</w:t>
            </w:r>
          </w:p>
        </w:tc>
        <w:tc>
          <w:tcPr>
            <w:tcW w:w="551" w:type="dxa"/>
            <w:tcBorders>
              <w:top w:val="nil"/>
              <w:left w:val="nil"/>
              <w:bottom w:val="single" w:sz="4" w:space="0" w:color="auto"/>
              <w:right w:val="single" w:sz="4" w:space="0" w:color="auto"/>
            </w:tcBorders>
            <w:shd w:val="clear" w:color="auto" w:fill="auto"/>
            <w:noWrap/>
            <w:vAlign w:val="bottom"/>
            <w:hideMark/>
          </w:tcPr>
          <w:p w14:paraId="501E7F2F"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600</w:t>
            </w:r>
          </w:p>
        </w:tc>
        <w:tc>
          <w:tcPr>
            <w:tcW w:w="663" w:type="dxa"/>
            <w:tcBorders>
              <w:top w:val="nil"/>
              <w:left w:val="nil"/>
              <w:bottom w:val="single" w:sz="4" w:space="0" w:color="auto"/>
              <w:right w:val="single" w:sz="4" w:space="0" w:color="auto"/>
            </w:tcBorders>
            <w:shd w:val="clear" w:color="auto" w:fill="auto"/>
            <w:noWrap/>
            <w:vAlign w:val="bottom"/>
            <w:hideMark/>
          </w:tcPr>
          <w:p w14:paraId="3D021015"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1400</w:t>
            </w:r>
          </w:p>
        </w:tc>
        <w:tc>
          <w:tcPr>
            <w:tcW w:w="663" w:type="dxa"/>
            <w:tcBorders>
              <w:top w:val="nil"/>
              <w:left w:val="nil"/>
              <w:bottom w:val="single" w:sz="4" w:space="0" w:color="auto"/>
              <w:right w:val="single" w:sz="4" w:space="0" w:color="auto"/>
            </w:tcBorders>
            <w:shd w:val="clear" w:color="auto" w:fill="auto"/>
            <w:noWrap/>
            <w:vAlign w:val="bottom"/>
            <w:hideMark/>
          </w:tcPr>
          <w:p w14:paraId="132FBF96"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2200</w:t>
            </w:r>
          </w:p>
        </w:tc>
        <w:tc>
          <w:tcPr>
            <w:tcW w:w="663" w:type="dxa"/>
            <w:tcBorders>
              <w:top w:val="nil"/>
              <w:left w:val="nil"/>
              <w:bottom w:val="single" w:sz="4" w:space="0" w:color="auto"/>
              <w:right w:val="single" w:sz="4" w:space="0" w:color="auto"/>
            </w:tcBorders>
            <w:shd w:val="clear" w:color="auto" w:fill="auto"/>
            <w:noWrap/>
            <w:vAlign w:val="bottom"/>
            <w:hideMark/>
          </w:tcPr>
          <w:p w14:paraId="29D59BAF"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3000</w:t>
            </w:r>
          </w:p>
        </w:tc>
        <w:tc>
          <w:tcPr>
            <w:tcW w:w="663" w:type="dxa"/>
            <w:tcBorders>
              <w:top w:val="nil"/>
              <w:left w:val="nil"/>
              <w:bottom w:val="single" w:sz="4" w:space="0" w:color="auto"/>
              <w:right w:val="single" w:sz="4" w:space="0" w:color="auto"/>
            </w:tcBorders>
            <w:shd w:val="clear" w:color="auto" w:fill="auto"/>
            <w:noWrap/>
            <w:vAlign w:val="bottom"/>
            <w:hideMark/>
          </w:tcPr>
          <w:p w14:paraId="02C25947"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3800</w:t>
            </w:r>
          </w:p>
        </w:tc>
        <w:tc>
          <w:tcPr>
            <w:tcW w:w="663" w:type="dxa"/>
            <w:tcBorders>
              <w:top w:val="nil"/>
              <w:left w:val="nil"/>
              <w:bottom w:val="single" w:sz="4" w:space="0" w:color="auto"/>
              <w:right w:val="single" w:sz="4" w:space="0" w:color="auto"/>
            </w:tcBorders>
            <w:shd w:val="clear" w:color="auto" w:fill="auto"/>
            <w:noWrap/>
            <w:vAlign w:val="bottom"/>
            <w:hideMark/>
          </w:tcPr>
          <w:p w14:paraId="74E79DF4"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4600</w:t>
            </w:r>
          </w:p>
        </w:tc>
        <w:tc>
          <w:tcPr>
            <w:tcW w:w="663" w:type="dxa"/>
            <w:tcBorders>
              <w:top w:val="nil"/>
              <w:left w:val="nil"/>
              <w:bottom w:val="single" w:sz="4" w:space="0" w:color="auto"/>
              <w:right w:val="single" w:sz="4" w:space="0" w:color="auto"/>
            </w:tcBorders>
            <w:shd w:val="clear" w:color="auto" w:fill="auto"/>
            <w:noWrap/>
            <w:vAlign w:val="bottom"/>
            <w:hideMark/>
          </w:tcPr>
          <w:p w14:paraId="74A39D70"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5400</w:t>
            </w:r>
          </w:p>
        </w:tc>
        <w:tc>
          <w:tcPr>
            <w:tcW w:w="663" w:type="dxa"/>
            <w:tcBorders>
              <w:top w:val="nil"/>
              <w:left w:val="nil"/>
              <w:bottom w:val="single" w:sz="4" w:space="0" w:color="auto"/>
              <w:right w:val="single" w:sz="4" w:space="0" w:color="auto"/>
            </w:tcBorders>
            <w:shd w:val="clear" w:color="auto" w:fill="auto"/>
            <w:noWrap/>
            <w:vAlign w:val="bottom"/>
            <w:hideMark/>
          </w:tcPr>
          <w:p w14:paraId="43DBD5F0"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6200</w:t>
            </w:r>
          </w:p>
        </w:tc>
        <w:tc>
          <w:tcPr>
            <w:tcW w:w="663" w:type="dxa"/>
            <w:tcBorders>
              <w:top w:val="nil"/>
              <w:left w:val="nil"/>
              <w:bottom w:val="single" w:sz="4" w:space="0" w:color="auto"/>
              <w:right w:val="single" w:sz="4" w:space="0" w:color="auto"/>
            </w:tcBorders>
            <w:shd w:val="clear" w:color="auto" w:fill="auto"/>
            <w:noWrap/>
            <w:vAlign w:val="bottom"/>
            <w:hideMark/>
          </w:tcPr>
          <w:p w14:paraId="63AB2297"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7000</w:t>
            </w:r>
          </w:p>
        </w:tc>
        <w:tc>
          <w:tcPr>
            <w:tcW w:w="663" w:type="dxa"/>
            <w:tcBorders>
              <w:top w:val="nil"/>
              <w:left w:val="nil"/>
              <w:bottom w:val="single" w:sz="4" w:space="0" w:color="auto"/>
              <w:right w:val="single" w:sz="4" w:space="0" w:color="auto"/>
            </w:tcBorders>
            <w:shd w:val="clear" w:color="auto" w:fill="auto"/>
            <w:noWrap/>
            <w:vAlign w:val="bottom"/>
            <w:hideMark/>
          </w:tcPr>
          <w:p w14:paraId="375AE2DB"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7800</w:t>
            </w:r>
          </w:p>
        </w:tc>
        <w:tc>
          <w:tcPr>
            <w:tcW w:w="774" w:type="dxa"/>
            <w:tcBorders>
              <w:top w:val="nil"/>
              <w:left w:val="nil"/>
              <w:bottom w:val="single" w:sz="4" w:space="0" w:color="auto"/>
              <w:right w:val="single" w:sz="4" w:space="0" w:color="auto"/>
            </w:tcBorders>
            <w:shd w:val="clear" w:color="auto" w:fill="auto"/>
            <w:noWrap/>
            <w:vAlign w:val="bottom"/>
            <w:hideMark/>
          </w:tcPr>
          <w:p w14:paraId="34BDC9E5"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11000</w:t>
            </w:r>
          </w:p>
        </w:tc>
        <w:tc>
          <w:tcPr>
            <w:tcW w:w="774" w:type="dxa"/>
            <w:tcBorders>
              <w:top w:val="nil"/>
              <w:left w:val="nil"/>
              <w:bottom w:val="single" w:sz="4" w:space="0" w:color="auto"/>
              <w:right w:val="single" w:sz="4" w:space="0" w:color="auto"/>
            </w:tcBorders>
            <w:shd w:val="clear" w:color="auto" w:fill="auto"/>
            <w:noWrap/>
            <w:vAlign w:val="bottom"/>
            <w:hideMark/>
          </w:tcPr>
          <w:p w14:paraId="6FF723F7" w14:textId="77777777" w:rsidR="004543E4" w:rsidRPr="004543E4" w:rsidRDefault="004543E4" w:rsidP="004543E4">
            <w:pPr>
              <w:spacing w:after="0" w:line="240" w:lineRule="auto"/>
              <w:jc w:val="right"/>
              <w:rPr>
                <w:rFonts w:ascii="Calibri" w:eastAsia="Times New Roman" w:hAnsi="Calibri" w:cs="Calibri"/>
                <w:color w:val="000000"/>
                <w:lang w:val="en-GB"/>
              </w:rPr>
            </w:pPr>
            <w:r w:rsidRPr="004543E4">
              <w:rPr>
                <w:rFonts w:ascii="Calibri" w:eastAsia="Times New Roman" w:hAnsi="Calibri" w:cs="Calibri"/>
                <w:color w:val="000000"/>
                <w:lang w:val="en-GB"/>
              </w:rPr>
              <w:t>18000</w:t>
            </w:r>
          </w:p>
        </w:tc>
      </w:tr>
    </w:tbl>
    <w:p w14:paraId="610E92D5"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0723DB0F"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The level of harmonic components decreases by 3 dB per octave in the test signal with 1/3</w:t>
      </w:r>
      <w:r w:rsidRPr="004543E4">
        <w:rPr>
          <w:rFonts w:ascii="Arial" w:eastAsia="Times New Roman" w:hAnsi="Arial" w:cs="Times New Roman"/>
          <w:vertAlign w:val="superscript"/>
          <w:lang w:val="en-US"/>
        </w:rPr>
        <w:t>rd</w:t>
      </w:r>
      <w:r w:rsidRPr="004543E4">
        <w:rPr>
          <w:rFonts w:ascii="Arial" w:eastAsia="Times New Roman" w:hAnsi="Arial" w:cs="Times New Roman"/>
          <w:lang w:val="en-US"/>
        </w:rPr>
        <w:t xml:space="preserve"> octave spacing. In the test signal with CLDFB influenced frequency spacing, the level of frequency components decreases 3 dB per component. The power spectrums of the generated test signals are presented in Figures 2 and 3.</w:t>
      </w:r>
    </w:p>
    <w:p w14:paraId="05979496" w14:textId="77777777" w:rsidR="004543E4" w:rsidRPr="004543E4" w:rsidRDefault="004543E4" w:rsidP="004543E4">
      <w:pPr>
        <w:keepNext/>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lastRenderedPageBreak/>
        <w:drawing>
          <wp:inline distT="0" distB="0" distL="0" distR="0" wp14:anchorId="0E3432AD" wp14:editId="0388DB69">
            <wp:extent cx="6140272" cy="3187446"/>
            <wp:effectExtent l="0" t="0" r="7620" b="0"/>
            <wp:docPr id="29" name="Picture 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9"/>
                    <pic:cNvPicPr/>
                  </pic:nvPicPr>
                  <pic:blipFill>
                    <a:blip r:embed="rId8">
                      <a:extLst>
                        <a:ext uri="{28A0092B-C50C-407E-A947-70E740481C1C}">
                          <a14:useLocalDpi xmlns:a14="http://schemas.microsoft.com/office/drawing/2010/main" val="0"/>
                        </a:ext>
                      </a:extLst>
                    </a:blip>
                    <a:stretch>
                      <a:fillRect/>
                    </a:stretch>
                  </pic:blipFill>
                  <pic:spPr>
                    <a:xfrm>
                      <a:off x="0" y="0"/>
                      <a:ext cx="6140272" cy="3187446"/>
                    </a:xfrm>
                    <a:prstGeom prst="rect">
                      <a:avLst/>
                    </a:prstGeom>
                  </pic:spPr>
                </pic:pic>
              </a:graphicData>
            </a:graphic>
          </wp:inline>
        </w:drawing>
      </w:r>
    </w:p>
    <w:p w14:paraId="232BF292" w14:textId="77777777" w:rsidR="004543E4" w:rsidRPr="004543E4" w:rsidRDefault="004543E4" w:rsidP="004543E4">
      <w:pPr>
        <w:widowControl w:val="0"/>
        <w:spacing w:after="200" w:line="240" w:lineRule="auto"/>
        <w:jc w:val="both"/>
        <w:rPr>
          <w:rFonts w:ascii="Arial" w:eastAsia="Times New Roman" w:hAnsi="Arial" w:cs="Times New Roman"/>
          <w:i/>
          <w:iCs/>
          <w:color w:val="44546A" w:themeColor="text2"/>
          <w:sz w:val="20"/>
          <w:szCs w:val="20"/>
          <w:lang w:val="en-US"/>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2</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Power spectrum of the test signal </w:t>
      </w:r>
      <w:r w:rsidRPr="004543E4">
        <w:rPr>
          <w:rFonts w:ascii="Arial" w:eastAsia="Times New Roman" w:hAnsi="Arial" w:cs="Times New Roman"/>
          <w:i/>
          <w:iCs/>
          <w:noProof/>
          <w:color w:val="44546A" w:themeColor="text2"/>
          <w:sz w:val="20"/>
          <w:szCs w:val="20"/>
          <w:lang w:val="en-GB"/>
        </w:rPr>
        <w:t>utilizing 1/3rd octave spacing. The filter bank bands are illustrated with background colours.</w:t>
      </w:r>
    </w:p>
    <w:p w14:paraId="680587BB" w14:textId="77777777" w:rsidR="004543E4" w:rsidRPr="004543E4" w:rsidRDefault="004543E4" w:rsidP="004543E4">
      <w:pPr>
        <w:keepNext/>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drawing>
          <wp:inline distT="0" distB="0" distL="0" distR="0" wp14:anchorId="34560657" wp14:editId="633DFE1C">
            <wp:extent cx="6115685" cy="3233420"/>
            <wp:effectExtent l="0" t="0" r="0" b="508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6115685" cy="3233420"/>
                    </a:xfrm>
                    <a:prstGeom prst="rect">
                      <a:avLst/>
                    </a:prstGeom>
                  </pic:spPr>
                </pic:pic>
              </a:graphicData>
            </a:graphic>
          </wp:inline>
        </w:drawing>
      </w:r>
    </w:p>
    <w:p w14:paraId="3734EFB8" w14:textId="77777777" w:rsidR="004543E4" w:rsidRPr="004543E4" w:rsidRDefault="004543E4" w:rsidP="004543E4">
      <w:pPr>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3</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Power spectrum of test signal utilizing CLDFB influenced frequency spacing. The filter bank bands are illustrated with background colours.</w:t>
      </w:r>
    </w:p>
    <w:p w14:paraId="04DD3712"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Measurements were done in an anechoic room as suggested in [1], with two small sized loudspeakers. One loudspeaker was placed in front of the DUT, while the other loudspeaker was placed with 90</w:t>
      </w:r>
      <w:r w:rsidRPr="004543E4">
        <w:rPr>
          <w:rFonts w:ascii="Arial" w:eastAsia="Times New Roman" w:hAnsi="Arial" w:cs="Arial"/>
          <w:lang w:val="en-GB"/>
        </w:rPr>
        <w:t>° incident</w:t>
      </w:r>
      <w:r w:rsidRPr="004543E4">
        <w:rPr>
          <w:rFonts w:ascii="Arial" w:eastAsia="Times New Roman" w:hAnsi="Arial" w:cs="Times New Roman"/>
          <w:lang w:val="en-GB"/>
        </w:rPr>
        <w:t xml:space="preserve"> angle to the left-hand side of the DUT. Analysed FOA components were thus positive phased X and Y components. The distance between the loudspeakers and the DUT was set to 1.3 meters. </w:t>
      </w:r>
    </w:p>
    <w:p w14:paraId="35965D1F"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 xml:space="preserve">Eigenmike and Rode NT-SF1 A-format microphones were used as capture devices. Captured eigen- and A-format signals were converted into FOA and MASA [3] formats before encoding into IVAS candidate technology bitstream. Conversion to MASA format was done via MASA C-reference software [4]. Two omnidirectional Rode NT2-A condenser microphones captured transport signals for MASA signal when using the NT-SF1 microphone. Their spacing was 17 cm. MASA format was </w:t>
      </w:r>
      <w:r w:rsidRPr="004543E4">
        <w:rPr>
          <w:rFonts w:ascii="Arial" w:eastAsia="Times New Roman" w:hAnsi="Arial" w:cs="Times New Roman"/>
          <w:lang w:val="en-GB"/>
        </w:rPr>
        <w:lastRenderedPageBreak/>
        <w:t xml:space="preserve">included to the measurements as a technology that utilizes filter banks in the IVAS candidate encoding/decoding at all bitrates as well as in MASA signal analysis. Bitrate for coding was set to 512 kbit/s for both FOA and MASA test cases. </w:t>
      </w:r>
    </w:p>
    <w:p w14:paraId="647F2ED9"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The decoded FOA signal was analysed. The analysis was performed as presented in [1]. Signals A and B were separated after the decoder by FFT transformation and selecting bins. The level of the X/Y/Z/W signals were measured for the A and B components by summing the power of the selected bins. To select correct bins, FFT masks were applied with constant 10 Hz widths. Table 2 was used to evaluate the level differences of captured FOA components. As we can see from the Table 2, the estimated N values should be as high as possible, while the estimated M and P values should be as low as possible.</w:t>
      </w:r>
    </w:p>
    <w:p w14:paraId="7E352AB2"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58B3F622" w14:textId="77777777" w:rsidR="004543E4" w:rsidRPr="004543E4" w:rsidRDefault="004543E4" w:rsidP="004543E4">
      <w:pPr>
        <w:keepNext/>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2</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“Requirements on spatial separation. L denotes a signal level measured at the reference decoder output by summing power in selected FFT bins” [1].</w:t>
      </w:r>
    </w:p>
    <w:tbl>
      <w:tblPr>
        <w:tblW w:w="949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992"/>
        <w:gridCol w:w="2268"/>
        <w:gridCol w:w="2268"/>
        <w:gridCol w:w="2977"/>
      </w:tblGrid>
      <w:tr w:rsidR="004543E4" w:rsidRPr="004543E4" w14:paraId="2D32B99B" w14:textId="77777777" w:rsidTr="00E33BB1">
        <w:tc>
          <w:tcPr>
            <w:tcW w:w="1980"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AF65FC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Simultaneous sources</w:t>
            </w:r>
          </w:p>
        </w:tc>
        <w:tc>
          <w:tcPr>
            <w:tcW w:w="7513" w:type="dxa"/>
            <w:gridSpan w:val="3"/>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8C51E9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Requirements on the B-format outputs of the reference decoder</w:t>
            </w:r>
          </w:p>
        </w:tc>
      </w:tr>
      <w:tr w:rsidR="004543E4" w:rsidRPr="004543E4" w14:paraId="42204130" w14:textId="77777777" w:rsidTr="00E33BB1">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E073EB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6FE7A74"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BAC8AE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559CD2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120606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Motivation</w:t>
            </w:r>
          </w:p>
        </w:tc>
      </w:tr>
      <w:tr w:rsidR="004543E4" w:rsidRPr="004543E4" w14:paraId="301F039F" w14:textId="77777777" w:rsidTr="00E33BB1">
        <w:trPr>
          <w:trHeight w:val="92"/>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6A71B77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2799033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341D0F6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Times New Roman"/>
                <w:sz w:val="20"/>
                <w:szCs w:val="20"/>
                <w:lang w:val="sv-SE"/>
              </w:rPr>
              <w:t>L</w:t>
            </w:r>
            <w:r w:rsidRPr="004543E4">
              <w:rPr>
                <w:rFonts w:ascii="Arial" w:eastAsia="Times New Roman" w:hAnsi="Arial" w:cs="Times New Roman"/>
                <w:sz w:val="20"/>
                <w:szCs w:val="20"/>
                <w:vertAlign w:val="subscript"/>
                <w:lang w:val="sv-SE"/>
              </w:rPr>
              <w:t>XA</w:t>
            </w:r>
            <w:r w:rsidRPr="004543E4">
              <w:rPr>
                <w:rFonts w:ascii="Arial" w:eastAsia="Times New Roman" w:hAnsi="Arial" w:cs="Times New Roman"/>
                <w:sz w:val="20"/>
                <w:szCs w:val="20"/>
                <w:lang w:val="sv-SE"/>
              </w:rPr>
              <w:t xml:space="preserve"> – L</w:t>
            </w:r>
            <w:r w:rsidRPr="004543E4">
              <w:rPr>
                <w:rFonts w:ascii="Arial" w:eastAsia="Times New Roman" w:hAnsi="Arial" w:cs="Times New Roman"/>
                <w:sz w:val="20"/>
                <w:szCs w:val="20"/>
                <w:vertAlign w:val="subscript"/>
                <w:lang w:val="sv-SE"/>
              </w:rPr>
              <w:t>YA</w:t>
            </w:r>
            <w:r w:rsidRPr="004543E4">
              <w:rPr>
                <w:rFonts w:ascii="Arial" w:eastAsia="Times New Roman" w:hAnsi="Arial" w:cs="Times New Roman"/>
                <w:sz w:val="20"/>
                <w:szCs w:val="20"/>
                <w:lang w:val="sv-SE"/>
              </w:rPr>
              <w:t xml:space="preserve"> &gt; [N] dB,</w:t>
            </w:r>
          </w:p>
          <w:p w14:paraId="59E59626" w14:textId="77777777" w:rsidR="004543E4" w:rsidRPr="004543E4" w:rsidRDefault="004543E4" w:rsidP="004543E4">
            <w:pPr>
              <w:spacing w:after="0" w:line="240" w:lineRule="auto"/>
              <w:jc w:val="both"/>
              <w:rPr>
                <w:rFonts w:ascii="Times New Roman" w:eastAsia="Times New Roman" w:hAnsi="Times New Roman" w:cs="Times New Roman"/>
                <w:sz w:val="24"/>
                <w:szCs w:val="20"/>
                <w:lang w:val="sv-SE"/>
              </w:rPr>
            </w:pPr>
            <w:r w:rsidRPr="004543E4">
              <w:rPr>
                <w:rFonts w:ascii="Arial" w:eastAsia="Times New Roman" w:hAnsi="Arial" w:cs="Arial"/>
                <w:color w:val="202124"/>
                <w:sz w:val="20"/>
                <w:szCs w:val="20"/>
                <w:shd w:val="clear" w:color="auto" w:fill="FFFFFF"/>
                <w:lang w:val="sv-SE"/>
              </w:rPr>
              <w:t>|</w:t>
            </w:r>
            <w:r w:rsidRPr="004543E4">
              <w:rPr>
                <w:rFonts w:ascii="Arial" w:eastAsia="Times New Roman" w:hAnsi="Arial" w:cs="Times New Roman"/>
                <w:sz w:val="20"/>
                <w:szCs w:val="20"/>
                <w:lang w:val="sv-SE"/>
              </w:rPr>
              <w:t>L</w:t>
            </w:r>
            <w:r w:rsidRPr="004543E4">
              <w:rPr>
                <w:rFonts w:ascii="Arial" w:eastAsia="Times New Roman" w:hAnsi="Arial" w:cs="Times New Roman"/>
                <w:sz w:val="20"/>
                <w:szCs w:val="20"/>
                <w:vertAlign w:val="subscript"/>
                <w:lang w:val="sv-SE"/>
              </w:rPr>
              <w:t>WA</w:t>
            </w:r>
            <w:r w:rsidRPr="004543E4">
              <w:rPr>
                <w:rFonts w:ascii="Arial" w:eastAsia="Times New Roman" w:hAnsi="Arial" w:cs="Times New Roman"/>
                <w:sz w:val="20"/>
                <w:szCs w:val="20"/>
                <w:lang w:val="sv-SE"/>
              </w:rPr>
              <w:t xml:space="preserve"> – L</w:t>
            </w:r>
            <w:r w:rsidRPr="004543E4">
              <w:rPr>
                <w:rFonts w:ascii="Arial" w:eastAsia="Times New Roman" w:hAnsi="Arial" w:cs="Times New Roman"/>
                <w:sz w:val="20"/>
                <w:szCs w:val="20"/>
                <w:vertAlign w:val="subscript"/>
                <w:lang w:val="sv-SE"/>
              </w:rPr>
              <w:t>XA</w:t>
            </w:r>
            <w:r w:rsidRPr="004543E4">
              <w:rPr>
                <w:rFonts w:ascii="Arial" w:eastAsia="Times New Roman" w:hAnsi="Arial" w:cs="Arial"/>
                <w:color w:val="202124"/>
                <w:sz w:val="20"/>
                <w:szCs w:val="20"/>
                <w:shd w:val="clear" w:color="auto" w:fill="FFFFFF"/>
                <w:lang w:val="sv-SE"/>
              </w:rPr>
              <w:t>|</w:t>
            </w:r>
            <w:r w:rsidRPr="004543E4">
              <w:rPr>
                <w:rFonts w:ascii="Arial" w:eastAsia="Times New Roman" w:hAnsi="Arial" w:cs="Times New Roman"/>
                <w:sz w:val="20"/>
                <w:szCs w:val="20"/>
                <w:lang w:val="sv-SE"/>
              </w:rPr>
              <w:t xml:space="preserve"> &lt; [M] dB</w:t>
            </w:r>
          </w:p>
        </w:tc>
        <w:tc>
          <w:tcPr>
            <w:tcW w:w="2268"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57BE099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Times New Roman"/>
                <w:sz w:val="20"/>
                <w:szCs w:val="20"/>
                <w:lang w:val="sv-SE"/>
              </w:rPr>
              <w:t>L</w:t>
            </w:r>
            <w:r w:rsidRPr="004543E4">
              <w:rPr>
                <w:rFonts w:ascii="Arial" w:eastAsia="Times New Roman" w:hAnsi="Arial" w:cs="Times New Roman"/>
                <w:sz w:val="20"/>
                <w:szCs w:val="20"/>
                <w:vertAlign w:val="subscript"/>
                <w:lang w:val="sv-SE"/>
              </w:rPr>
              <w:t>YB</w:t>
            </w:r>
            <w:r w:rsidRPr="004543E4">
              <w:rPr>
                <w:rFonts w:ascii="Arial" w:eastAsia="Times New Roman" w:hAnsi="Arial" w:cs="Times New Roman"/>
                <w:sz w:val="20"/>
                <w:szCs w:val="20"/>
                <w:lang w:val="sv-SE"/>
              </w:rPr>
              <w:t xml:space="preserve"> – L</w:t>
            </w:r>
            <w:r w:rsidRPr="004543E4">
              <w:rPr>
                <w:rFonts w:ascii="Arial" w:eastAsia="Times New Roman" w:hAnsi="Arial" w:cs="Times New Roman"/>
                <w:sz w:val="20"/>
                <w:szCs w:val="20"/>
                <w:vertAlign w:val="subscript"/>
                <w:lang w:val="sv-SE"/>
              </w:rPr>
              <w:t>XB</w:t>
            </w:r>
            <w:r w:rsidRPr="004543E4">
              <w:rPr>
                <w:rFonts w:ascii="Arial" w:eastAsia="Times New Roman" w:hAnsi="Arial" w:cs="Times New Roman"/>
                <w:sz w:val="20"/>
                <w:szCs w:val="20"/>
                <w:lang w:val="sv-SE"/>
              </w:rPr>
              <w:t xml:space="preserve"> &gt; [N] dB,</w:t>
            </w:r>
          </w:p>
          <w:p w14:paraId="3081F0B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Arial"/>
                <w:color w:val="202124"/>
                <w:sz w:val="20"/>
                <w:szCs w:val="20"/>
                <w:shd w:val="clear" w:color="auto" w:fill="FFFFFF"/>
                <w:lang w:val="sv-SE"/>
              </w:rPr>
              <w:t>|</w:t>
            </w:r>
            <w:r w:rsidRPr="004543E4">
              <w:rPr>
                <w:rFonts w:ascii="Arial" w:eastAsia="Times New Roman" w:hAnsi="Arial" w:cs="Times New Roman"/>
                <w:sz w:val="20"/>
                <w:szCs w:val="20"/>
                <w:lang w:val="sv-SE"/>
              </w:rPr>
              <w:t>L</w:t>
            </w:r>
            <w:r w:rsidRPr="004543E4">
              <w:rPr>
                <w:rFonts w:ascii="Arial" w:eastAsia="Times New Roman" w:hAnsi="Arial" w:cs="Times New Roman"/>
                <w:sz w:val="20"/>
                <w:szCs w:val="20"/>
                <w:vertAlign w:val="subscript"/>
                <w:lang w:val="sv-SE"/>
              </w:rPr>
              <w:t>WB</w:t>
            </w:r>
            <w:r w:rsidRPr="004543E4">
              <w:rPr>
                <w:rFonts w:ascii="Arial" w:eastAsia="Times New Roman" w:hAnsi="Arial" w:cs="Times New Roman"/>
                <w:sz w:val="20"/>
                <w:szCs w:val="20"/>
                <w:lang w:val="sv-SE"/>
              </w:rPr>
              <w:t xml:space="preserve"> – L</w:t>
            </w:r>
            <w:r w:rsidRPr="004543E4">
              <w:rPr>
                <w:rFonts w:ascii="Arial" w:eastAsia="Times New Roman" w:hAnsi="Arial" w:cs="Times New Roman"/>
                <w:sz w:val="20"/>
                <w:szCs w:val="20"/>
                <w:vertAlign w:val="subscript"/>
                <w:lang w:val="sv-SE"/>
              </w:rPr>
              <w:t>YB</w:t>
            </w:r>
            <w:r w:rsidRPr="004543E4">
              <w:rPr>
                <w:rFonts w:ascii="Arial" w:eastAsia="Times New Roman" w:hAnsi="Arial" w:cs="Arial"/>
                <w:color w:val="202124"/>
                <w:sz w:val="20"/>
                <w:szCs w:val="20"/>
                <w:shd w:val="clear" w:color="auto" w:fill="FFFFFF"/>
                <w:lang w:val="sv-SE"/>
              </w:rPr>
              <w:t>|</w:t>
            </w:r>
            <w:r w:rsidRPr="004543E4">
              <w:rPr>
                <w:rFonts w:ascii="Arial" w:eastAsia="Times New Roman" w:hAnsi="Arial" w:cs="Times New Roman"/>
                <w:sz w:val="20"/>
                <w:szCs w:val="20"/>
                <w:lang w:val="sv-SE"/>
              </w:rPr>
              <w:t xml:space="preserve"> &lt; [M]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3FD868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US"/>
              </w:rPr>
            </w:pPr>
            <w:r w:rsidRPr="004543E4">
              <w:rPr>
                <w:rFonts w:ascii="Arial" w:eastAsia="Times New Roman" w:hAnsi="Arial" w:cs="Times New Roman"/>
                <w:sz w:val="20"/>
                <w:szCs w:val="20"/>
                <w:lang w:val="en-US"/>
              </w:rPr>
              <w:t>Signal component A is ideally only seen in X and W, Signal component B is ideally only seen in Y and W</w:t>
            </w:r>
          </w:p>
        </w:tc>
      </w:tr>
      <w:tr w:rsidR="004543E4" w:rsidRPr="004543E4" w14:paraId="31B22766" w14:textId="77777777" w:rsidTr="00E33BB1">
        <w:trPr>
          <w:trHeight w:val="92"/>
        </w:trPr>
        <w:tc>
          <w:tcPr>
            <w:tcW w:w="988" w:type="dxa"/>
            <w:vMerge/>
            <w:tcBorders>
              <w:left w:val="single" w:sz="4" w:space="0" w:color="000000" w:themeColor="text1"/>
              <w:bottom w:val="single" w:sz="4" w:space="0" w:color="000000" w:themeColor="text1"/>
              <w:right w:val="single" w:sz="4" w:space="0" w:color="000000" w:themeColor="text1"/>
            </w:tcBorders>
            <w:vAlign w:val="center"/>
          </w:tcPr>
          <w:p w14:paraId="30DABA0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992" w:type="dxa"/>
            <w:vMerge/>
            <w:tcBorders>
              <w:left w:val="single" w:sz="4" w:space="0" w:color="000000" w:themeColor="text1"/>
              <w:bottom w:val="single" w:sz="4" w:space="0" w:color="000000" w:themeColor="text1"/>
              <w:right w:val="single" w:sz="4" w:space="0" w:color="000000" w:themeColor="text1"/>
            </w:tcBorders>
            <w:vAlign w:val="center"/>
          </w:tcPr>
          <w:p w14:paraId="521FCBD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536" w:type="dxa"/>
            <w:gridSpan w:val="2"/>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8DC493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sv-SE"/>
              </w:rPr>
            </w:pPr>
            <w:r w:rsidRPr="004543E4">
              <w:rPr>
                <w:rFonts w:ascii="Arial" w:eastAsia="Times New Roman" w:hAnsi="Arial" w:cs="Times New Roman"/>
                <w:sz w:val="20"/>
                <w:szCs w:val="20"/>
                <w:lang w:val="sv-SE"/>
              </w:rPr>
              <w:t>|L</w:t>
            </w:r>
            <w:r w:rsidRPr="004543E4">
              <w:rPr>
                <w:rFonts w:ascii="Arial" w:eastAsia="Times New Roman" w:hAnsi="Arial" w:cs="Times New Roman"/>
                <w:sz w:val="20"/>
                <w:szCs w:val="20"/>
                <w:vertAlign w:val="subscript"/>
                <w:lang w:val="sv-SE"/>
              </w:rPr>
              <w:t>WA</w:t>
            </w:r>
            <w:r w:rsidRPr="004543E4">
              <w:rPr>
                <w:rFonts w:ascii="Arial" w:eastAsia="Times New Roman" w:hAnsi="Arial" w:cs="Times New Roman"/>
                <w:sz w:val="20"/>
                <w:szCs w:val="20"/>
                <w:lang w:val="sv-SE"/>
              </w:rPr>
              <w:t xml:space="preserve"> – L</w:t>
            </w:r>
            <w:r w:rsidRPr="004543E4">
              <w:rPr>
                <w:rFonts w:ascii="Arial" w:eastAsia="Times New Roman" w:hAnsi="Arial" w:cs="Times New Roman"/>
                <w:sz w:val="20"/>
                <w:szCs w:val="20"/>
                <w:vertAlign w:val="subscript"/>
                <w:lang w:val="sv-SE"/>
              </w:rPr>
              <w:t>WB</w:t>
            </w:r>
            <w:r w:rsidRPr="004543E4">
              <w:rPr>
                <w:rFonts w:ascii="Arial" w:eastAsia="Times New Roman" w:hAnsi="Arial" w:cs="Arial"/>
                <w:color w:val="202124"/>
                <w:sz w:val="20"/>
                <w:szCs w:val="20"/>
                <w:shd w:val="clear" w:color="auto" w:fill="FFFFFF"/>
                <w:lang w:val="sv-SE"/>
              </w:rPr>
              <w:t>|</w:t>
            </w:r>
            <w:r w:rsidRPr="004543E4">
              <w:rPr>
                <w:rFonts w:ascii="Arial" w:eastAsia="Times New Roman" w:hAnsi="Arial" w:cs="Times New Roman"/>
                <w:sz w:val="20"/>
                <w:szCs w:val="20"/>
                <w:lang w:val="sv-SE"/>
              </w:rPr>
              <w:t xml:space="preserve"> &lt; [P] dB</w:t>
            </w:r>
          </w:p>
        </w:tc>
        <w:tc>
          <w:tcPr>
            <w:tcW w:w="2977"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5F1360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US"/>
              </w:rPr>
            </w:pPr>
            <w:r w:rsidRPr="004543E4">
              <w:rPr>
                <w:rFonts w:ascii="Arial" w:eastAsia="Times New Roman" w:hAnsi="Arial" w:cs="Times New Roman"/>
                <w:sz w:val="20"/>
                <w:szCs w:val="20"/>
                <w:lang w:val="en-US"/>
              </w:rPr>
              <w:t>Signal component A in W equally strong as B in W</w:t>
            </w:r>
          </w:p>
        </w:tc>
      </w:tr>
    </w:tbl>
    <w:p w14:paraId="1A9E35C5"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42818582"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7DEB95E1"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51E1C7C8"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5DBA24FD" w14:textId="77777777" w:rsidR="004543E4" w:rsidRPr="004543E4" w:rsidRDefault="004543E4" w:rsidP="004543E4">
      <w:pPr>
        <w:keepNext/>
        <w:keepLines/>
        <w:widowControl w:val="0"/>
        <w:spacing w:before="40" w:after="0" w:line="240" w:lineRule="atLeast"/>
        <w:jc w:val="both"/>
        <w:outlineLvl w:val="1"/>
        <w:rPr>
          <w:rFonts w:ascii="Arial" w:eastAsiaTheme="majorEastAsia" w:hAnsi="Arial" w:cs="Arial"/>
          <w:b/>
          <w:bCs/>
          <w:lang w:val="en-US"/>
        </w:rPr>
      </w:pPr>
      <w:r w:rsidRPr="004543E4">
        <w:rPr>
          <w:rFonts w:ascii="Arial" w:eastAsiaTheme="majorEastAsia" w:hAnsi="Arial" w:cs="Arial"/>
          <w:b/>
          <w:bCs/>
          <w:lang w:val="en-US"/>
        </w:rPr>
        <w:t>3.2 Eigenmike measurements</w:t>
      </w:r>
    </w:p>
    <w:p w14:paraId="4929D5E0"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US"/>
        </w:rPr>
      </w:pPr>
    </w:p>
    <w:p w14:paraId="64FED5A7"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Results for Eigenmike captures are presented in the following sections.</w:t>
      </w:r>
    </w:p>
    <w:p w14:paraId="1F575B5C"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US"/>
        </w:rPr>
      </w:pPr>
    </w:p>
    <w:p w14:paraId="75589D47" w14:textId="77777777" w:rsidR="004543E4" w:rsidRPr="004543E4" w:rsidRDefault="004543E4" w:rsidP="004543E4">
      <w:pPr>
        <w:keepNext/>
        <w:keepLines/>
        <w:widowControl w:val="0"/>
        <w:spacing w:before="40" w:after="0" w:line="240" w:lineRule="atLeast"/>
        <w:jc w:val="both"/>
        <w:outlineLvl w:val="2"/>
        <w:rPr>
          <w:rFonts w:ascii="Arial" w:eastAsiaTheme="majorEastAsia" w:hAnsi="Arial" w:cs="Arial"/>
          <w:b/>
          <w:bCs/>
          <w:color w:val="000000" w:themeColor="text1"/>
          <w:lang w:val="en-US"/>
        </w:rPr>
      </w:pPr>
      <w:r w:rsidRPr="004543E4">
        <w:rPr>
          <w:rFonts w:ascii="Arial" w:eastAsiaTheme="majorEastAsia" w:hAnsi="Arial" w:cs="Arial"/>
          <w:b/>
          <w:bCs/>
          <w:color w:val="000000" w:themeColor="text1"/>
          <w:lang w:val="en-US"/>
        </w:rPr>
        <w:t>3.2.1 Eigenmike to FOA</w:t>
      </w:r>
    </w:p>
    <w:p w14:paraId="6396AA39" w14:textId="77777777" w:rsidR="004543E4" w:rsidRPr="004543E4" w:rsidRDefault="004543E4" w:rsidP="004543E4">
      <w:pPr>
        <w:widowControl w:val="0"/>
        <w:spacing w:after="120" w:line="240" w:lineRule="atLeast"/>
        <w:jc w:val="both"/>
        <w:rPr>
          <w:rFonts w:ascii="Arial" w:eastAsia="Times New Roman" w:hAnsi="Arial" w:cs="Times New Roman"/>
          <w:lang w:val="en-GB"/>
        </w:rPr>
      </w:pPr>
    </w:p>
    <w:p w14:paraId="260D293F"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 xml:space="preserve">The processing path from Eigenmike capture to analysis is shown in the Figure 3. Captured 32 channel raw Eigenmike signal is converted to B-format FOA signal, which is then encoded and decoded with </w:t>
      </w:r>
      <w:r w:rsidRPr="004543E4">
        <w:rPr>
          <w:rFonts w:ascii="Arial" w:eastAsia="Times New Roman" w:hAnsi="Arial" w:cs="Times New Roman"/>
          <w:lang w:val="en-US"/>
        </w:rPr>
        <w:t xml:space="preserve">IVAS candidate </w:t>
      </w:r>
      <w:r w:rsidRPr="004543E4">
        <w:rPr>
          <w:rFonts w:ascii="Arial" w:eastAsia="Times New Roman" w:hAnsi="Arial" w:cs="Times New Roman"/>
          <w:lang w:val="en-GB"/>
        </w:rPr>
        <w:t xml:space="preserve">codec. Decoded FOA signal is analysed. </w:t>
      </w:r>
    </w:p>
    <w:p w14:paraId="61F415E0" w14:textId="77777777" w:rsidR="004543E4" w:rsidRPr="004543E4" w:rsidRDefault="004543E4" w:rsidP="004543E4">
      <w:pPr>
        <w:keepNext/>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drawing>
          <wp:inline distT="0" distB="0" distL="0" distR="0" wp14:anchorId="5C4A7573" wp14:editId="2F88B198">
            <wp:extent cx="6115685" cy="1098550"/>
            <wp:effectExtent l="0" t="0" r="0" b="635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0"/>
                    <a:stretch>
                      <a:fillRect/>
                    </a:stretch>
                  </pic:blipFill>
                  <pic:spPr>
                    <a:xfrm>
                      <a:off x="0" y="0"/>
                      <a:ext cx="6115685" cy="1098550"/>
                    </a:xfrm>
                    <a:prstGeom prst="rect">
                      <a:avLst/>
                    </a:prstGeom>
                  </pic:spPr>
                </pic:pic>
              </a:graphicData>
            </a:graphic>
          </wp:inline>
        </w:drawing>
      </w:r>
    </w:p>
    <w:p w14:paraId="6BF810DB" w14:textId="77777777" w:rsidR="004543E4" w:rsidRPr="004543E4" w:rsidRDefault="004543E4" w:rsidP="004543E4">
      <w:pPr>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4</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Processing paths for Eigenmike capture</w:t>
      </w:r>
    </w:p>
    <w:p w14:paraId="26ABA3A3"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The analysis results are presented in the tables 3 and 4. The results are aligned with expectation regarding the capture performance. Estimated N levels are high; over 10 dB in every case, while M and P values are relatively low. It can be seen, since the IVAS FOA input format doesn’t utilize filter bank for spatial signal coding at 512 kbit/s, the frequency spacing of test signal doesn’t influence the results.</w:t>
      </w:r>
    </w:p>
    <w:p w14:paraId="21B16448"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2D60DD3F"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3</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Eigenmike capture of test signal with 1/3rd</w:t>
      </w:r>
      <w:r w:rsidRPr="004543E4">
        <w:rPr>
          <w:rFonts w:ascii="Arial" w:eastAsia="Times New Roman" w:hAnsi="Arial" w:cs="Times New Roman"/>
          <w:i/>
          <w:iCs/>
          <w:noProof/>
          <w:color w:val="44546A" w:themeColor="text2"/>
          <w:sz w:val="20"/>
          <w:szCs w:val="20"/>
          <w:lang w:val="en-GB"/>
        </w:rPr>
        <w:t xml:space="preserve"> octave frequency spacing. Encoder input signal is FOA signal.</w:t>
      </w:r>
    </w:p>
    <w:tbl>
      <w:tblPr>
        <w:tblW w:w="708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60"/>
        <w:gridCol w:w="2660"/>
        <w:gridCol w:w="2375"/>
      </w:tblGrid>
      <w:tr w:rsidR="004543E4" w:rsidRPr="004543E4" w14:paraId="6DF7827A" w14:textId="77777777" w:rsidTr="00E33BB1">
        <w:trPr>
          <w:trHeight w:val="32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814917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10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81DDC1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C92733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95A082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098C53B8" w14:textId="77777777" w:rsidTr="00E33BB1">
        <w:trPr>
          <w:trHeight w:val="80"/>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4B55790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1060" w:type="dxa"/>
            <w:vMerge w:val="restart"/>
            <w:tcBorders>
              <w:top w:val="single" w:sz="4" w:space="0" w:color="000000" w:themeColor="text1"/>
              <w:left w:val="single" w:sz="4" w:space="0" w:color="000000" w:themeColor="text1"/>
              <w:right w:val="single" w:sz="4" w:space="0" w:color="000000" w:themeColor="text1"/>
            </w:tcBorders>
            <w:vAlign w:val="center"/>
          </w:tcPr>
          <w:p w14:paraId="291010C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66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8606DF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=16.62 dB</m:t>
                </m:r>
              </m:oMath>
            </m:oMathPara>
          </w:p>
          <w:p w14:paraId="5667AE7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=0.42 dB</m:t>
                </m:r>
              </m:oMath>
            </m:oMathPara>
          </w:p>
        </w:tc>
        <w:tc>
          <w:tcPr>
            <w:tcW w:w="23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29CF03B"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=10.85 dB</m:t>
                </m:r>
              </m:oMath>
            </m:oMathPara>
          </w:p>
          <w:p w14:paraId="39B901F1" w14:textId="77777777" w:rsidR="004543E4" w:rsidRPr="004543E4" w:rsidRDefault="004543E4" w:rsidP="004543E4">
            <w:pPr>
              <w:widowControl w:val="0"/>
              <w:spacing w:after="120" w:line="240" w:lineRule="atLeast"/>
              <w:jc w:val="center"/>
              <w:rPr>
                <w:rFonts w:ascii="Arial" w:eastAsia="Times New Roman" w:hAnsi="Arial" w:cs="Times New Roman"/>
                <w:b/>
                <w:bCs/>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=0.36 dB</m:t>
                </m:r>
              </m:oMath>
            </m:oMathPara>
          </w:p>
        </w:tc>
      </w:tr>
      <w:tr w:rsidR="004543E4" w:rsidRPr="004543E4" w14:paraId="44B1DE18" w14:textId="77777777" w:rsidTr="00E33BB1">
        <w:trPr>
          <w:trHeight w:val="43"/>
          <w:jc w:val="center"/>
        </w:trPr>
        <w:tc>
          <w:tcPr>
            <w:tcW w:w="988" w:type="dxa"/>
            <w:vMerge/>
            <w:tcBorders>
              <w:top w:val="single" w:sz="4" w:space="0" w:color="000000" w:themeColor="text1"/>
              <w:left w:val="single" w:sz="4" w:space="0" w:color="000000" w:themeColor="text1"/>
              <w:right w:val="single" w:sz="4" w:space="0" w:color="000000" w:themeColor="text1"/>
            </w:tcBorders>
            <w:vAlign w:val="center"/>
          </w:tcPr>
          <w:p w14:paraId="6774732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1060" w:type="dxa"/>
            <w:vMerge/>
            <w:tcBorders>
              <w:top w:val="single" w:sz="4" w:space="0" w:color="000000" w:themeColor="text1"/>
              <w:left w:val="single" w:sz="4" w:space="0" w:color="000000" w:themeColor="text1"/>
              <w:right w:val="single" w:sz="4" w:space="0" w:color="000000" w:themeColor="text1"/>
            </w:tcBorders>
            <w:vAlign w:val="center"/>
          </w:tcPr>
          <w:p w14:paraId="7972EA5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5035" w:type="dxa"/>
            <w:gridSpan w:val="2"/>
            <w:tcBorders>
              <w:top w:val="single" w:sz="4" w:space="0" w:color="000000" w:themeColor="text1"/>
              <w:left w:val="single" w:sz="4" w:space="0" w:color="000000" w:themeColor="text1"/>
              <w:right w:val="single" w:sz="4" w:space="0" w:color="000000" w:themeColor="text1"/>
            </w:tcBorders>
            <w:vAlign w:val="center"/>
          </w:tcPr>
          <w:p w14:paraId="48962FB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=2.86 dB</m:t>
                </m:r>
              </m:oMath>
            </m:oMathPara>
          </w:p>
        </w:tc>
      </w:tr>
    </w:tbl>
    <w:p w14:paraId="76A20B4B"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41982E83"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4</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Eigenmike capture of test signal with CLDFB influenced octave frequency spacing. </w:t>
      </w:r>
      <w:r w:rsidRPr="004543E4">
        <w:rPr>
          <w:rFonts w:ascii="Arial" w:eastAsia="Times New Roman" w:hAnsi="Arial" w:cs="Times New Roman"/>
          <w:i/>
          <w:iCs/>
          <w:noProof/>
          <w:color w:val="44546A" w:themeColor="text2"/>
          <w:sz w:val="20"/>
          <w:szCs w:val="20"/>
          <w:lang w:val="en-GB"/>
        </w:rPr>
        <w:t>Encoder input signal is FOA signal.</w:t>
      </w:r>
    </w:p>
    <w:tbl>
      <w:tblPr>
        <w:tblW w:w="722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1129"/>
        <w:gridCol w:w="1281"/>
        <w:gridCol w:w="2315"/>
        <w:gridCol w:w="2500"/>
      </w:tblGrid>
      <w:tr w:rsidR="004543E4" w:rsidRPr="004543E4" w14:paraId="19317A1D" w14:textId="77777777" w:rsidTr="00E33BB1">
        <w:trPr>
          <w:trHeight w:val="321"/>
          <w:jc w:val="center"/>
        </w:trPr>
        <w:tc>
          <w:tcPr>
            <w:tcW w:w="112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63D319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12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4A3DA5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CFD660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03FC33B"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227E2A8E" w14:textId="77777777" w:rsidTr="004543E4">
        <w:trPr>
          <w:trHeight w:val="79"/>
          <w:jc w:val="center"/>
        </w:trPr>
        <w:tc>
          <w:tcPr>
            <w:tcW w:w="1129"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1A266F8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1281" w:type="dxa"/>
            <w:vMerge w:val="restart"/>
            <w:tcBorders>
              <w:top w:val="single" w:sz="4" w:space="0" w:color="000000" w:themeColor="text1"/>
              <w:left w:val="single" w:sz="4" w:space="0" w:color="000000" w:themeColor="text1"/>
              <w:right w:val="single" w:sz="4" w:space="0" w:color="000000" w:themeColor="text1"/>
            </w:tcBorders>
            <w:shd w:val="clear" w:color="auto" w:fill="auto"/>
            <w:vAlign w:val="center"/>
          </w:tcPr>
          <w:p w14:paraId="4F920C8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31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30F65EA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=12.67 dB</m:t>
                </m:r>
              </m:oMath>
            </m:oMathPara>
          </w:p>
          <w:p w14:paraId="7699B91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=0.10 dB</m:t>
                </m:r>
              </m:oMath>
            </m:oMathPara>
          </w:p>
        </w:tc>
        <w:tc>
          <w:tcPr>
            <w:tcW w:w="250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vAlign w:val="center"/>
          </w:tcPr>
          <w:p w14:paraId="025F207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=13.35 dB</m:t>
                </m:r>
              </m:oMath>
            </m:oMathPara>
          </w:p>
          <w:p w14:paraId="166E59F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=0.11 dB</m:t>
                </m:r>
              </m:oMath>
            </m:oMathPara>
          </w:p>
        </w:tc>
      </w:tr>
      <w:tr w:rsidR="004543E4" w:rsidRPr="004543E4" w14:paraId="0A3E7FAA" w14:textId="77777777" w:rsidTr="00E33BB1">
        <w:trPr>
          <w:trHeight w:val="150"/>
          <w:jc w:val="center"/>
        </w:trPr>
        <w:tc>
          <w:tcPr>
            <w:tcW w:w="1129" w:type="dxa"/>
            <w:vMerge/>
            <w:tcBorders>
              <w:top w:val="single" w:sz="4" w:space="0" w:color="000000" w:themeColor="text1"/>
              <w:left w:val="single" w:sz="4" w:space="0" w:color="000000" w:themeColor="text1"/>
              <w:right w:val="single" w:sz="4" w:space="0" w:color="000000" w:themeColor="text1"/>
            </w:tcBorders>
            <w:vAlign w:val="center"/>
          </w:tcPr>
          <w:p w14:paraId="5D33618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1281" w:type="dxa"/>
            <w:vMerge/>
            <w:tcBorders>
              <w:top w:val="single" w:sz="4" w:space="0" w:color="000000" w:themeColor="text1"/>
              <w:left w:val="single" w:sz="4" w:space="0" w:color="000000" w:themeColor="text1"/>
              <w:right w:val="single" w:sz="4" w:space="0" w:color="000000" w:themeColor="text1"/>
            </w:tcBorders>
            <w:vAlign w:val="center"/>
          </w:tcPr>
          <w:p w14:paraId="1732418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815" w:type="dxa"/>
            <w:gridSpan w:val="2"/>
            <w:tcBorders>
              <w:top w:val="single" w:sz="4" w:space="0" w:color="000000" w:themeColor="text1"/>
              <w:left w:val="single" w:sz="4" w:space="0" w:color="000000" w:themeColor="text1"/>
            </w:tcBorders>
            <w:vAlign w:val="center"/>
          </w:tcPr>
          <w:p w14:paraId="7E07BF3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=3.50 dB</m:t>
                </m:r>
              </m:oMath>
            </m:oMathPara>
          </w:p>
        </w:tc>
      </w:tr>
    </w:tbl>
    <w:p w14:paraId="1AB44D8A" w14:textId="77777777" w:rsidR="004543E4" w:rsidRPr="004543E4" w:rsidRDefault="004543E4" w:rsidP="004543E4">
      <w:pPr>
        <w:rPr>
          <w:rFonts w:ascii="Arial" w:eastAsia="Times New Roman" w:hAnsi="Arial" w:cs="Times New Roman"/>
          <w:sz w:val="20"/>
          <w:szCs w:val="20"/>
          <w:lang w:val="en-GB"/>
        </w:rPr>
      </w:pPr>
    </w:p>
    <w:p w14:paraId="120F6421" w14:textId="77777777" w:rsidR="004543E4" w:rsidRPr="004543E4" w:rsidRDefault="004543E4" w:rsidP="004543E4">
      <w:pPr>
        <w:keepNext/>
        <w:keepLines/>
        <w:widowControl w:val="0"/>
        <w:spacing w:before="40" w:after="0" w:line="240" w:lineRule="atLeast"/>
        <w:jc w:val="both"/>
        <w:outlineLvl w:val="2"/>
        <w:rPr>
          <w:rFonts w:ascii="Arial" w:eastAsiaTheme="majorEastAsia" w:hAnsi="Arial" w:cs="Arial"/>
          <w:b/>
          <w:bCs/>
          <w:color w:val="000000" w:themeColor="text1"/>
          <w:lang w:val="en-US"/>
        </w:rPr>
      </w:pPr>
      <w:r w:rsidRPr="004543E4">
        <w:rPr>
          <w:rFonts w:ascii="Arial" w:eastAsiaTheme="majorEastAsia" w:hAnsi="Arial" w:cs="Arial"/>
          <w:b/>
          <w:bCs/>
          <w:color w:val="000000" w:themeColor="text1"/>
          <w:lang w:val="en-US"/>
        </w:rPr>
        <w:t>3.2.1 Eigenmike to MASA</w:t>
      </w:r>
    </w:p>
    <w:p w14:paraId="7380F3EB" w14:textId="77777777" w:rsidR="004543E4" w:rsidRPr="004543E4" w:rsidRDefault="004543E4" w:rsidP="004543E4">
      <w:pPr>
        <w:rPr>
          <w:rFonts w:ascii="Arial" w:eastAsia="Times New Roman" w:hAnsi="Arial" w:cs="Times New Roman"/>
          <w:lang w:val="en-GB"/>
        </w:rPr>
      </w:pPr>
    </w:p>
    <w:p w14:paraId="351A6579" w14:textId="30543A24" w:rsidR="004543E4" w:rsidRPr="004543E4" w:rsidRDefault="004543E4" w:rsidP="004543E4">
      <w:pPr>
        <w:rPr>
          <w:rFonts w:ascii="Arial" w:eastAsia="Times New Roman" w:hAnsi="Arial" w:cs="Times New Roman"/>
          <w:lang w:val="en-GB"/>
        </w:rPr>
      </w:pPr>
      <w:r w:rsidRPr="004543E4">
        <w:rPr>
          <w:rFonts w:ascii="Arial" w:eastAsia="Times New Roman" w:hAnsi="Arial" w:cs="Times New Roman"/>
          <w:lang w:val="en-GB"/>
        </w:rPr>
        <w:t>Processing path from Eigenmike capture to analysis utilizing MASA format is shown in the Figure 5. Spatial analysis is performed for the Eigenmike signal and MASA metadata is generated with [4]</w:t>
      </w:r>
      <w:r>
        <w:rPr>
          <w:rFonts w:ascii="Arial" w:eastAsia="Times New Roman" w:hAnsi="Arial" w:cs="Times New Roman"/>
          <w:lang w:val="en-GB"/>
        </w:rPr>
        <w:t>[5][6].</w:t>
      </w:r>
      <w:r w:rsidRPr="004543E4">
        <w:rPr>
          <w:rFonts w:ascii="Arial" w:eastAsia="Times New Roman" w:hAnsi="Arial" w:cs="Times New Roman"/>
          <w:lang w:val="en-GB"/>
        </w:rPr>
        <w:t xml:space="preserve"> Furthermore, transport signals are obtained from two Eigenmike channels. Formed MASA signal is encoded and decoded to FOA with IVAS candidate codec. Analysis is performed for the decoded FOA signal.</w:t>
      </w:r>
    </w:p>
    <w:p w14:paraId="50B3AA66" w14:textId="77777777" w:rsidR="004543E4" w:rsidRPr="004543E4" w:rsidRDefault="004543E4" w:rsidP="004543E4">
      <w:pPr>
        <w:keepNex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drawing>
          <wp:inline distT="0" distB="0" distL="0" distR="0" wp14:anchorId="2A11CE84" wp14:editId="082C5D92">
            <wp:extent cx="5609230" cy="950500"/>
            <wp:effectExtent l="0" t="0" r="0" b="254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5623212" cy="952869"/>
                    </a:xfrm>
                    <a:prstGeom prst="rect">
                      <a:avLst/>
                    </a:prstGeom>
                  </pic:spPr>
                </pic:pic>
              </a:graphicData>
            </a:graphic>
          </wp:inline>
        </w:drawing>
      </w:r>
    </w:p>
    <w:p w14:paraId="179CE3EC" w14:textId="77777777" w:rsidR="004543E4" w:rsidRPr="004543E4" w:rsidRDefault="004543E4" w:rsidP="004543E4">
      <w:pPr>
        <w:widowControl w:val="0"/>
        <w:spacing w:after="200" w:line="240" w:lineRule="auto"/>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5</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Processing path</w:t>
      </w:r>
    </w:p>
    <w:p w14:paraId="78E0988B" w14:textId="77777777" w:rsidR="004543E4" w:rsidRPr="004543E4" w:rsidRDefault="004543E4" w:rsidP="004543E4">
      <w:pPr>
        <w:rPr>
          <w:rFonts w:ascii="Arial" w:eastAsia="Times New Roman" w:hAnsi="Arial" w:cs="Times New Roman"/>
          <w:lang w:val="en-GB"/>
        </w:rPr>
      </w:pPr>
      <w:r w:rsidRPr="004543E4">
        <w:rPr>
          <w:rFonts w:ascii="Arial" w:eastAsia="Times New Roman" w:hAnsi="Arial" w:cs="Times New Roman"/>
          <w:lang w:val="en-GB"/>
        </w:rPr>
        <w:t>The result of analysis is shown in the Tables 5 and 6. With 1/3</w:t>
      </w:r>
      <w:r w:rsidRPr="004543E4">
        <w:rPr>
          <w:rFonts w:ascii="Arial" w:eastAsia="Times New Roman" w:hAnsi="Arial" w:cs="Times New Roman"/>
          <w:vertAlign w:val="superscript"/>
          <w:lang w:val="en-GB"/>
        </w:rPr>
        <w:t>rd</w:t>
      </w:r>
      <w:r w:rsidRPr="004543E4">
        <w:rPr>
          <w:rFonts w:ascii="Arial" w:eastAsia="Times New Roman" w:hAnsi="Arial" w:cs="Times New Roman"/>
          <w:lang w:val="en-GB"/>
        </w:rPr>
        <w:t xml:space="preserve"> octave spacing, the results are inconsistent, and they indicate that the spatial capture doesn’t work. However, when the frequency spacing of the test signal is compatible with the utilized filter bank spacing, the results indicate proper spatial separation. Estimated N values are higher than M and P values.</w:t>
      </w:r>
    </w:p>
    <w:p w14:paraId="5B48F518" w14:textId="77777777" w:rsidR="004543E4" w:rsidRPr="004543E4" w:rsidRDefault="004543E4" w:rsidP="004543E4">
      <w:pPr>
        <w:keepNext/>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5</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Eigenmike capture of test signal with 1/3rd octave frequency spacing. </w:t>
      </w:r>
      <w:r w:rsidRPr="004543E4">
        <w:rPr>
          <w:rFonts w:ascii="Arial" w:eastAsia="Times New Roman" w:hAnsi="Arial" w:cs="Times New Roman"/>
          <w:i/>
          <w:iCs/>
          <w:noProof/>
          <w:color w:val="44546A" w:themeColor="text2"/>
          <w:sz w:val="20"/>
          <w:szCs w:val="20"/>
          <w:lang w:val="en-GB"/>
        </w:rPr>
        <w:t>Encoder input signal is MASA signal.</w:t>
      </w:r>
    </w:p>
    <w:tbl>
      <w:tblPr>
        <w:tblW w:w="741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49"/>
        <w:gridCol w:w="3092"/>
        <w:gridCol w:w="2281"/>
      </w:tblGrid>
      <w:tr w:rsidR="004543E4" w:rsidRPr="004543E4" w14:paraId="0425D732" w14:textId="77777777" w:rsidTr="00E33BB1">
        <w:trPr>
          <w:trHeight w:val="192"/>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8EF897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104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87860D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D28A33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28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B0AB09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289EB467" w14:textId="77777777" w:rsidTr="00E33BB1">
        <w:trPr>
          <w:trHeight w:val="48"/>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3ABD451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1049" w:type="dxa"/>
            <w:vMerge w:val="restart"/>
            <w:tcBorders>
              <w:top w:val="single" w:sz="4" w:space="0" w:color="000000" w:themeColor="text1"/>
              <w:left w:val="single" w:sz="4" w:space="0" w:color="000000" w:themeColor="text1"/>
              <w:right w:val="single" w:sz="4" w:space="0" w:color="000000" w:themeColor="text1"/>
            </w:tcBorders>
            <w:vAlign w:val="center"/>
          </w:tcPr>
          <w:p w14:paraId="0A0FAE5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309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69F06A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=-0.82 dB</m:t>
                </m:r>
              </m:oMath>
            </m:oMathPara>
          </w:p>
          <w:p w14:paraId="6DD0365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=7.28 dB</m:t>
                </m:r>
              </m:oMath>
            </m:oMathPara>
          </w:p>
        </w:tc>
        <w:tc>
          <w:tcPr>
            <w:tcW w:w="228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7C0E45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=-0.83 dB</m:t>
                </m:r>
              </m:oMath>
            </m:oMathPara>
          </w:p>
          <w:p w14:paraId="6E03F36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=2.84 dB</m:t>
                </m:r>
              </m:oMath>
            </m:oMathPara>
          </w:p>
        </w:tc>
      </w:tr>
      <w:tr w:rsidR="004543E4" w:rsidRPr="004543E4" w14:paraId="01902E73" w14:textId="77777777" w:rsidTr="00E33BB1">
        <w:trPr>
          <w:trHeight w:val="301"/>
          <w:jc w:val="center"/>
        </w:trPr>
        <w:tc>
          <w:tcPr>
            <w:tcW w:w="988" w:type="dxa"/>
            <w:vMerge/>
            <w:tcBorders>
              <w:top w:val="single" w:sz="4" w:space="0" w:color="000000" w:themeColor="text1"/>
              <w:left w:val="single" w:sz="4" w:space="0" w:color="000000" w:themeColor="text1"/>
              <w:right w:val="single" w:sz="4" w:space="0" w:color="000000" w:themeColor="text1"/>
            </w:tcBorders>
            <w:vAlign w:val="center"/>
          </w:tcPr>
          <w:p w14:paraId="6B7BAD8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1049" w:type="dxa"/>
            <w:vMerge/>
            <w:tcBorders>
              <w:top w:val="single" w:sz="4" w:space="0" w:color="000000" w:themeColor="text1"/>
              <w:left w:val="single" w:sz="4" w:space="0" w:color="000000" w:themeColor="text1"/>
              <w:right w:val="single" w:sz="4" w:space="0" w:color="000000" w:themeColor="text1"/>
            </w:tcBorders>
            <w:vAlign w:val="center"/>
          </w:tcPr>
          <w:p w14:paraId="02BE0E2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5373" w:type="dxa"/>
            <w:gridSpan w:val="2"/>
            <w:tcBorders>
              <w:top w:val="single" w:sz="4" w:space="0" w:color="000000" w:themeColor="text1"/>
              <w:left w:val="single" w:sz="4" w:space="0" w:color="000000" w:themeColor="text1"/>
              <w:right w:val="single" w:sz="4" w:space="0" w:color="000000" w:themeColor="text1"/>
            </w:tcBorders>
            <w:vAlign w:val="center"/>
          </w:tcPr>
          <w:p w14:paraId="5030F76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=4.06 dB</m:t>
                </m:r>
              </m:oMath>
            </m:oMathPara>
          </w:p>
        </w:tc>
      </w:tr>
    </w:tbl>
    <w:p w14:paraId="135297D8"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6297F76F" w14:textId="77777777" w:rsidR="004543E4" w:rsidRPr="004543E4" w:rsidRDefault="004543E4" w:rsidP="004543E4">
      <w:pPr>
        <w:rPr>
          <w:rFonts w:ascii="Arial" w:eastAsia="Times New Roman" w:hAnsi="Arial" w:cs="Times New Roman"/>
          <w:i/>
          <w:iCs/>
          <w:color w:val="44546A" w:themeColor="text2"/>
          <w:sz w:val="18"/>
          <w:szCs w:val="18"/>
          <w:lang w:val="en-GB"/>
        </w:rPr>
      </w:pPr>
      <w:r w:rsidRPr="004543E4">
        <w:rPr>
          <w:rFonts w:ascii="Arial" w:eastAsia="Times New Roman" w:hAnsi="Arial" w:cs="Times New Roman"/>
          <w:sz w:val="20"/>
          <w:szCs w:val="20"/>
          <w:lang w:val="en-GB"/>
        </w:rPr>
        <w:br w:type="page"/>
      </w:r>
    </w:p>
    <w:p w14:paraId="7AFC4AFA" w14:textId="77777777" w:rsidR="004543E4" w:rsidRPr="004543E4" w:rsidRDefault="004543E4" w:rsidP="004543E4">
      <w:pPr>
        <w:keepNext/>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lastRenderedPageBreak/>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6</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Eigenmike capture of test signal with CLDFB influenced octave frequency spacing. </w:t>
      </w:r>
      <w:r w:rsidRPr="004543E4">
        <w:rPr>
          <w:rFonts w:ascii="Arial" w:eastAsia="Times New Roman" w:hAnsi="Arial" w:cs="Times New Roman"/>
          <w:i/>
          <w:iCs/>
          <w:noProof/>
          <w:color w:val="44546A" w:themeColor="text2"/>
          <w:sz w:val="20"/>
          <w:szCs w:val="20"/>
          <w:lang w:val="en-GB"/>
        </w:rPr>
        <w:t>Encoder input signal is MASA signal.</w:t>
      </w:r>
    </w:p>
    <w:tbl>
      <w:tblPr>
        <w:tblW w:w="74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88"/>
        <w:gridCol w:w="1052"/>
        <w:gridCol w:w="3096"/>
        <w:gridCol w:w="2282"/>
      </w:tblGrid>
      <w:tr w:rsidR="004543E4" w:rsidRPr="004543E4" w14:paraId="644193F4" w14:textId="77777777" w:rsidTr="00E33BB1">
        <w:trPr>
          <w:trHeight w:val="250"/>
          <w:jc w:val="center"/>
        </w:trPr>
        <w:tc>
          <w:tcPr>
            <w:tcW w:w="988"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BD565B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105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4AAD70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2906C81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4379AF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3DCCB1D6" w14:textId="77777777" w:rsidTr="00E33BB1">
        <w:trPr>
          <w:trHeight w:val="62"/>
          <w:jc w:val="center"/>
        </w:trPr>
        <w:tc>
          <w:tcPr>
            <w:tcW w:w="988" w:type="dxa"/>
            <w:vMerge w:val="restart"/>
            <w:tcBorders>
              <w:top w:val="single" w:sz="4" w:space="0" w:color="000000" w:themeColor="text1"/>
              <w:left w:val="single" w:sz="4" w:space="0" w:color="000000" w:themeColor="text1"/>
              <w:right w:val="single" w:sz="4" w:space="0" w:color="000000" w:themeColor="text1"/>
            </w:tcBorders>
            <w:vAlign w:val="center"/>
          </w:tcPr>
          <w:p w14:paraId="42D5F2B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1052" w:type="dxa"/>
            <w:vMerge w:val="restart"/>
            <w:tcBorders>
              <w:top w:val="single" w:sz="4" w:space="0" w:color="000000" w:themeColor="text1"/>
              <w:left w:val="single" w:sz="4" w:space="0" w:color="000000" w:themeColor="text1"/>
              <w:right w:val="single" w:sz="4" w:space="0" w:color="000000" w:themeColor="text1"/>
            </w:tcBorders>
            <w:vAlign w:val="center"/>
          </w:tcPr>
          <w:p w14:paraId="24CE73F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3096"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F427CE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=6.01 dB</m:t>
                </m:r>
              </m:oMath>
            </m:oMathPara>
          </w:p>
          <w:p w14:paraId="54BE850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=2.93 dB</m:t>
                </m:r>
              </m:oMath>
            </m:oMathPara>
          </w:p>
        </w:tc>
        <w:tc>
          <w:tcPr>
            <w:tcW w:w="228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2C0258F4"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=13.73 dB</m:t>
                </m:r>
              </m:oMath>
            </m:oMathPara>
          </w:p>
          <w:p w14:paraId="711B425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=0.54 dB</m:t>
                </m:r>
              </m:oMath>
            </m:oMathPara>
          </w:p>
        </w:tc>
      </w:tr>
      <w:tr w:rsidR="004543E4" w:rsidRPr="004543E4" w14:paraId="0A90A638" w14:textId="77777777" w:rsidTr="00E33BB1">
        <w:trPr>
          <w:trHeight w:val="391"/>
          <w:jc w:val="center"/>
        </w:trPr>
        <w:tc>
          <w:tcPr>
            <w:tcW w:w="988" w:type="dxa"/>
            <w:vMerge/>
            <w:tcBorders>
              <w:top w:val="single" w:sz="4" w:space="0" w:color="000000" w:themeColor="text1"/>
              <w:left w:val="single" w:sz="4" w:space="0" w:color="000000" w:themeColor="text1"/>
              <w:right w:val="single" w:sz="4" w:space="0" w:color="000000" w:themeColor="text1"/>
            </w:tcBorders>
            <w:vAlign w:val="center"/>
          </w:tcPr>
          <w:p w14:paraId="70CF3B6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1052" w:type="dxa"/>
            <w:vMerge/>
            <w:tcBorders>
              <w:top w:val="single" w:sz="4" w:space="0" w:color="000000" w:themeColor="text1"/>
              <w:left w:val="single" w:sz="4" w:space="0" w:color="000000" w:themeColor="text1"/>
              <w:right w:val="single" w:sz="4" w:space="0" w:color="000000" w:themeColor="text1"/>
            </w:tcBorders>
            <w:vAlign w:val="center"/>
          </w:tcPr>
          <w:p w14:paraId="5927B8E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5378" w:type="dxa"/>
            <w:gridSpan w:val="2"/>
            <w:tcBorders>
              <w:top w:val="single" w:sz="4" w:space="0" w:color="000000" w:themeColor="text1"/>
              <w:left w:val="single" w:sz="4" w:space="0" w:color="000000" w:themeColor="text1"/>
              <w:right w:val="single" w:sz="4" w:space="0" w:color="000000" w:themeColor="text1"/>
            </w:tcBorders>
            <w:vAlign w:val="center"/>
          </w:tcPr>
          <w:p w14:paraId="63ECB2B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=1.72 dB</m:t>
                </m:r>
              </m:oMath>
            </m:oMathPara>
          </w:p>
        </w:tc>
      </w:tr>
    </w:tbl>
    <w:p w14:paraId="6A456B5D" w14:textId="77777777" w:rsidR="004543E4" w:rsidRPr="004543E4" w:rsidRDefault="004543E4" w:rsidP="004543E4">
      <w:pPr>
        <w:rPr>
          <w:rFonts w:ascii="Arial" w:eastAsia="Times New Roman" w:hAnsi="Arial" w:cs="Times New Roman"/>
          <w:sz w:val="20"/>
          <w:szCs w:val="20"/>
          <w:lang w:val="en-GB"/>
        </w:rPr>
      </w:pPr>
    </w:p>
    <w:p w14:paraId="0434B165" w14:textId="77777777" w:rsidR="004543E4" w:rsidRPr="004543E4" w:rsidRDefault="004543E4" w:rsidP="004543E4">
      <w:pPr>
        <w:keepNext/>
        <w:keepLines/>
        <w:widowControl w:val="0"/>
        <w:spacing w:before="40" w:after="0" w:line="240" w:lineRule="atLeast"/>
        <w:jc w:val="both"/>
        <w:outlineLvl w:val="1"/>
        <w:rPr>
          <w:rFonts w:ascii="Arial" w:eastAsiaTheme="majorEastAsia" w:hAnsi="Arial" w:cs="Arial"/>
          <w:b/>
          <w:bCs/>
          <w:lang w:val="en-US"/>
        </w:rPr>
      </w:pPr>
      <w:r w:rsidRPr="004543E4">
        <w:rPr>
          <w:rFonts w:ascii="Arial" w:eastAsiaTheme="majorEastAsia" w:hAnsi="Arial" w:cs="Arial"/>
          <w:b/>
          <w:bCs/>
          <w:lang w:val="en-US"/>
        </w:rPr>
        <w:t>3.3 Rode measurements</w:t>
      </w:r>
    </w:p>
    <w:p w14:paraId="748624AA"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US"/>
        </w:rPr>
      </w:pPr>
    </w:p>
    <w:p w14:paraId="593977B5"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 xml:space="preserve">Results for Rode </w:t>
      </w:r>
      <w:r w:rsidRPr="004543E4">
        <w:rPr>
          <w:rFonts w:ascii="Arial" w:eastAsia="Times New Roman" w:hAnsi="Arial" w:cs="Arial"/>
          <w:color w:val="000000" w:themeColor="text1"/>
          <w:lang w:val="en-US"/>
        </w:rPr>
        <w:t>NT-SF1</w:t>
      </w:r>
      <w:r w:rsidRPr="004543E4">
        <w:rPr>
          <w:rFonts w:ascii="Arial" w:eastAsia="Times New Roman" w:hAnsi="Arial" w:cs="Times New Roman"/>
          <w:sz w:val="24"/>
          <w:szCs w:val="24"/>
          <w:lang w:val="en-US"/>
        </w:rPr>
        <w:t xml:space="preserve"> </w:t>
      </w:r>
      <w:r w:rsidRPr="004543E4">
        <w:rPr>
          <w:rFonts w:ascii="Arial" w:eastAsia="Times New Roman" w:hAnsi="Arial" w:cs="Times New Roman"/>
          <w:lang w:val="en-US"/>
        </w:rPr>
        <w:t>A-format microphone captures are presented in the following sections.</w:t>
      </w:r>
    </w:p>
    <w:p w14:paraId="0CB22E9A" w14:textId="77777777" w:rsidR="004543E4" w:rsidRPr="004543E4" w:rsidRDefault="004543E4" w:rsidP="004543E4">
      <w:pPr>
        <w:widowControl w:val="0"/>
        <w:spacing w:after="120" w:line="240" w:lineRule="atLeast"/>
        <w:jc w:val="both"/>
        <w:rPr>
          <w:rFonts w:ascii="Arial" w:eastAsia="Times New Roman" w:hAnsi="Arial" w:cs="Times New Roman"/>
          <w:lang w:val="en-US"/>
        </w:rPr>
      </w:pPr>
    </w:p>
    <w:p w14:paraId="2AB2873D" w14:textId="77777777" w:rsidR="004543E4" w:rsidRPr="004543E4" w:rsidRDefault="004543E4" w:rsidP="004543E4">
      <w:pPr>
        <w:keepNext/>
        <w:keepLines/>
        <w:widowControl w:val="0"/>
        <w:spacing w:before="40" w:after="0" w:line="240" w:lineRule="atLeast"/>
        <w:jc w:val="both"/>
        <w:outlineLvl w:val="2"/>
        <w:rPr>
          <w:rFonts w:ascii="Arial" w:eastAsiaTheme="majorEastAsia" w:hAnsi="Arial" w:cs="Arial"/>
          <w:b/>
          <w:bCs/>
          <w:color w:val="000000" w:themeColor="text1"/>
          <w:lang w:val="en-US"/>
        </w:rPr>
      </w:pPr>
      <w:r w:rsidRPr="004543E4">
        <w:rPr>
          <w:rFonts w:ascii="Arial" w:eastAsiaTheme="majorEastAsia" w:hAnsi="Arial" w:cs="Arial"/>
          <w:b/>
          <w:bCs/>
          <w:color w:val="000000" w:themeColor="text1"/>
          <w:lang w:val="en-US"/>
        </w:rPr>
        <w:t>3.3.1 Rode NT-SF1 to FOA</w:t>
      </w:r>
    </w:p>
    <w:p w14:paraId="1DFAF8F8" w14:textId="77777777" w:rsidR="004543E4" w:rsidRPr="004543E4" w:rsidRDefault="004543E4" w:rsidP="004543E4">
      <w:pPr>
        <w:widowControl w:val="0"/>
        <w:spacing w:after="120" w:line="240" w:lineRule="atLeast"/>
        <w:jc w:val="both"/>
        <w:rPr>
          <w:rFonts w:ascii="Arial" w:eastAsia="Times New Roman" w:hAnsi="Arial" w:cs="Times New Roman"/>
          <w:lang w:val="en-US"/>
        </w:rPr>
      </w:pPr>
    </w:p>
    <w:p w14:paraId="402DF259" w14:textId="77777777" w:rsidR="004543E4" w:rsidRPr="004543E4" w:rsidRDefault="004543E4" w:rsidP="004543E4">
      <w:pPr>
        <w:widowControl w:val="0"/>
        <w:spacing w:after="120" w:line="240" w:lineRule="atLeast"/>
        <w:jc w:val="both"/>
        <w:rPr>
          <w:rFonts w:ascii="Arial" w:eastAsia="Times New Roman" w:hAnsi="Arial" w:cs="Times New Roman"/>
          <w:lang w:val="en-US"/>
        </w:rPr>
      </w:pPr>
      <w:r w:rsidRPr="004543E4">
        <w:rPr>
          <w:rFonts w:ascii="Arial" w:eastAsia="Times New Roman" w:hAnsi="Arial" w:cs="Times New Roman"/>
          <w:lang w:val="en-US"/>
        </w:rPr>
        <w:t xml:space="preserve">In Figure 6 below, the processing of </w:t>
      </w:r>
      <w:r w:rsidRPr="004543E4">
        <w:rPr>
          <w:rFonts w:ascii="Arial" w:eastAsia="Times New Roman" w:hAnsi="Arial" w:cs="Arial"/>
          <w:color w:val="000000" w:themeColor="text1"/>
          <w:lang w:val="en-US"/>
        </w:rPr>
        <w:t>Rode NT-SF1</w:t>
      </w:r>
      <w:r w:rsidRPr="004543E4">
        <w:rPr>
          <w:rFonts w:ascii="Arial" w:eastAsia="Times New Roman" w:hAnsi="Arial" w:cs="Times New Roman"/>
          <w:sz w:val="24"/>
          <w:szCs w:val="24"/>
          <w:lang w:val="en-US"/>
        </w:rPr>
        <w:t xml:space="preserve"> </w:t>
      </w:r>
      <w:r w:rsidRPr="004543E4">
        <w:rPr>
          <w:rFonts w:ascii="Arial" w:eastAsia="Times New Roman" w:hAnsi="Arial" w:cs="Times New Roman"/>
          <w:lang w:val="en-US"/>
        </w:rPr>
        <w:t>A-format FOA microphone capture is visualized. Captured A-format signal is converted into B-format FOA signal, which is then encoded and decoded with IVAS candidate. The decoded FOA signal is then analyzed.</w:t>
      </w:r>
    </w:p>
    <w:p w14:paraId="3DB71946" w14:textId="77777777" w:rsidR="004543E4" w:rsidRPr="004543E4" w:rsidRDefault="004543E4" w:rsidP="004543E4">
      <w:pPr>
        <w:keepNext/>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drawing>
          <wp:inline distT="0" distB="0" distL="0" distR="0" wp14:anchorId="290E65AF" wp14:editId="285FB488">
            <wp:extent cx="5500048" cy="948559"/>
            <wp:effectExtent l="0" t="0" r="5715" b="4445"/>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5609700" cy="967470"/>
                    </a:xfrm>
                    <a:prstGeom prst="rect">
                      <a:avLst/>
                    </a:prstGeom>
                  </pic:spPr>
                </pic:pic>
              </a:graphicData>
            </a:graphic>
          </wp:inline>
        </w:drawing>
      </w:r>
    </w:p>
    <w:p w14:paraId="34515D36" w14:textId="77777777" w:rsidR="004543E4" w:rsidRPr="004543E4" w:rsidRDefault="004543E4" w:rsidP="004543E4">
      <w:pPr>
        <w:widowControl w:val="0"/>
        <w:spacing w:after="200" w:line="240" w:lineRule="auto"/>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6</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Processing paths for Rode NT-SF1 microphone</w:t>
      </w:r>
    </w:p>
    <w:p w14:paraId="30719EBC"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US"/>
        </w:rPr>
        <w:t>The results are presented in Tables 7 and 8. With both test signals, the estimated N values are high, and estimated M and P values are low. At high bitrates, encoding nor decoding of FOA format in IVAS candidate doesn’t utilize filter banks for spatial analysis, thus the spacing of the frequencies in the test signals doesn’t have high impact to the results.</w:t>
      </w:r>
    </w:p>
    <w:p w14:paraId="11E35C08"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7</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Rode NT-SF1 capture of test signal with 1/3rd octave frequency spacing. </w:t>
      </w:r>
      <w:r w:rsidRPr="004543E4">
        <w:rPr>
          <w:rFonts w:ascii="Arial" w:eastAsia="Times New Roman" w:hAnsi="Arial" w:cs="Times New Roman"/>
          <w:i/>
          <w:iCs/>
          <w:noProof/>
          <w:color w:val="44546A" w:themeColor="text2"/>
          <w:sz w:val="20"/>
          <w:szCs w:val="20"/>
          <w:lang w:val="en-GB"/>
        </w:rPr>
        <w:t>Encoder input signal is FOA signal.</w:t>
      </w:r>
    </w:p>
    <w:tbl>
      <w:tblPr>
        <w:tblW w:w="638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846"/>
        <w:gridCol w:w="910"/>
        <w:gridCol w:w="2665"/>
        <w:gridCol w:w="1965"/>
      </w:tblGrid>
      <w:tr w:rsidR="004543E4" w:rsidRPr="004543E4" w14:paraId="05389487" w14:textId="77777777" w:rsidTr="00E33BB1">
        <w:trPr>
          <w:trHeight w:val="182"/>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A4E483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9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8345CD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6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5BDB54B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196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84CCBF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64791841" w14:textId="77777777" w:rsidTr="00E33BB1">
        <w:trPr>
          <w:trHeight w:val="45"/>
          <w:jc w:val="center"/>
        </w:trPr>
        <w:tc>
          <w:tcPr>
            <w:tcW w:w="846" w:type="dxa"/>
            <w:vMerge w:val="restart"/>
            <w:tcBorders>
              <w:top w:val="single" w:sz="4" w:space="0" w:color="000000" w:themeColor="text1"/>
              <w:left w:val="single" w:sz="4" w:space="0" w:color="000000" w:themeColor="text1"/>
              <w:right w:val="single" w:sz="4" w:space="0" w:color="000000" w:themeColor="text1"/>
            </w:tcBorders>
            <w:vAlign w:val="center"/>
          </w:tcPr>
          <w:p w14:paraId="66A6A674"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910" w:type="dxa"/>
            <w:vMerge w:val="restart"/>
            <w:tcBorders>
              <w:top w:val="single" w:sz="4" w:space="0" w:color="000000" w:themeColor="text1"/>
              <w:left w:val="single" w:sz="4" w:space="0" w:color="000000" w:themeColor="text1"/>
              <w:right w:val="single" w:sz="4" w:space="0" w:color="000000" w:themeColor="text1"/>
            </w:tcBorders>
            <w:vAlign w:val="center"/>
          </w:tcPr>
          <w:p w14:paraId="224C9ED0"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6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0754FE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=10.94 dB</m:t>
                </m:r>
              </m:oMath>
            </m:oMathPara>
          </w:p>
          <w:p w14:paraId="5F872F8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=2.05 dB</m:t>
                </m:r>
              </m:oMath>
            </m:oMathPara>
          </w:p>
        </w:tc>
        <w:tc>
          <w:tcPr>
            <w:tcW w:w="196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0381DF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=14.68 dB</m:t>
                </m:r>
              </m:oMath>
            </m:oMathPara>
          </w:p>
          <w:p w14:paraId="63E1B21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=1.25 dB</m:t>
                </m:r>
              </m:oMath>
            </m:oMathPara>
          </w:p>
        </w:tc>
      </w:tr>
      <w:tr w:rsidR="004543E4" w:rsidRPr="004543E4" w14:paraId="1838888F" w14:textId="77777777" w:rsidTr="00E33BB1">
        <w:trPr>
          <w:trHeight w:val="285"/>
          <w:jc w:val="center"/>
        </w:trPr>
        <w:tc>
          <w:tcPr>
            <w:tcW w:w="846" w:type="dxa"/>
            <w:vMerge/>
            <w:tcBorders>
              <w:top w:val="single" w:sz="4" w:space="0" w:color="000000" w:themeColor="text1"/>
              <w:left w:val="single" w:sz="4" w:space="0" w:color="000000" w:themeColor="text1"/>
              <w:right w:val="single" w:sz="4" w:space="0" w:color="000000" w:themeColor="text1"/>
            </w:tcBorders>
            <w:vAlign w:val="center"/>
          </w:tcPr>
          <w:p w14:paraId="14A46CE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910" w:type="dxa"/>
            <w:vMerge/>
            <w:tcBorders>
              <w:top w:val="single" w:sz="4" w:space="0" w:color="000000" w:themeColor="text1"/>
              <w:left w:val="single" w:sz="4" w:space="0" w:color="000000" w:themeColor="text1"/>
              <w:right w:val="single" w:sz="4" w:space="0" w:color="000000" w:themeColor="text1"/>
            </w:tcBorders>
            <w:vAlign w:val="center"/>
          </w:tcPr>
          <w:p w14:paraId="02F293F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630" w:type="dxa"/>
            <w:gridSpan w:val="2"/>
            <w:tcBorders>
              <w:top w:val="single" w:sz="4" w:space="0" w:color="000000" w:themeColor="text1"/>
              <w:left w:val="single" w:sz="4" w:space="0" w:color="000000" w:themeColor="text1"/>
              <w:right w:val="single" w:sz="4" w:space="0" w:color="000000" w:themeColor="text1"/>
            </w:tcBorders>
            <w:vAlign w:val="center"/>
          </w:tcPr>
          <w:p w14:paraId="2F2421F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=2.45 dB</m:t>
                </m:r>
              </m:oMath>
            </m:oMathPara>
          </w:p>
        </w:tc>
      </w:tr>
    </w:tbl>
    <w:p w14:paraId="4BDB8F6B"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4119E1EC"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8</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Rode NT-SF1 capture of test signal with CLDFB influenced frequency spacing. Encoder input signal is FOA signal.</w:t>
      </w:r>
    </w:p>
    <w:tbl>
      <w:tblPr>
        <w:tblW w:w="6516"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846"/>
        <w:gridCol w:w="916"/>
        <w:gridCol w:w="2675"/>
        <w:gridCol w:w="2079"/>
      </w:tblGrid>
      <w:tr w:rsidR="004543E4" w:rsidRPr="004543E4" w14:paraId="2C091040" w14:textId="77777777" w:rsidTr="00E33BB1">
        <w:trPr>
          <w:trHeight w:val="231"/>
          <w:jc w:val="center"/>
        </w:trPr>
        <w:tc>
          <w:tcPr>
            <w:tcW w:w="84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8FD03B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916"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D8422F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13DA93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079"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0591236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03DFB756" w14:textId="77777777" w:rsidTr="00E33BB1">
        <w:trPr>
          <w:trHeight w:val="58"/>
          <w:jc w:val="center"/>
        </w:trPr>
        <w:tc>
          <w:tcPr>
            <w:tcW w:w="846" w:type="dxa"/>
            <w:vMerge w:val="restart"/>
            <w:tcBorders>
              <w:top w:val="single" w:sz="4" w:space="0" w:color="000000" w:themeColor="text1"/>
              <w:left w:val="single" w:sz="4" w:space="0" w:color="000000" w:themeColor="text1"/>
              <w:right w:val="single" w:sz="4" w:space="0" w:color="000000" w:themeColor="text1"/>
            </w:tcBorders>
            <w:vAlign w:val="center"/>
          </w:tcPr>
          <w:p w14:paraId="72C1203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916" w:type="dxa"/>
            <w:vMerge w:val="restart"/>
            <w:tcBorders>
              <w:top w:val="single" w:sz="4" w:space="0" w:color="000000" w:themeColor="text1"/>
              <w:left w:val="single" w:sz="4" w:space="0" w:color="000000" w:themeColor="text1"/>
              <w:right w:val="single" w:sz="4" w:space="0" w:color="000000" w:themeColor="text1"/>
            </w:tcBorders>
            <w:vAlign w:val="center"/>
          </w:tcPr>
          <w:p w14:paraId="75FCF9C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675"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05080D0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=10.99 dB</m:t>
                </m:r>
              </m:oMath>
            </m:oMathPara>
          </w:p>
          <w:p w14:paraId="20E7CFF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=0.37 dB</m:t>
                </m:r>
              </m:oMath>
            </m:oMathPara>
          </w:p>
        </w:tc>
        <w:tc>
          <w:tcPr>
            <w:tcW w:w="2079"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822AA3F"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=12.39 dB</m:t>
                </m:r>
              </m:oMath>
            </m:oMathPara>
          </w:p>
          <w:p w14:paraId="64EA197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=0.08 dB</m:t>
                </m:r>
              </m:oMath>
            </m:oMathPara>
          </w:p>
        </w:tc>
      </w:tr>
      <w:tr w:rsidR="004543E4" w:rsidRPr="004543E4" w14:paraId="26579AD1" w14:textId="77777777" w:rsidTr="00E33BB1">
        <w:trPr>
          <w:trHeight w:val="361"/>
          <w:jc w:val="center"/>
        </w:trPr>
        <w:tc>
          <w:tcPr>
            <w:tcW w:w="846" w:type="dxa"/>
            <w:vMerge/>
            <w:tcBorders>
              <w:top w:val="single" w:sz="4" w:space="0" w:color="000000" w:themeColor="text1"/>
              <w:left w:val="single" w:sz="4" w:space="0" w:color="000000" w:themeColor="text1"/>
              <w:right w:val="single" w:sz="4" w:space="0" w:color="000000" w:themeColor="text1"/>
            </w:tcBorders>
            <w:vAlign w:val="center"/>
          </w:tcPr>
          <w:p w14:paraId="38890E3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916" w:type="dxa"/>
            <w:vMerge/>
            <w:tcBorders>
              <w:top w:val="single" w:sz="4" w:space="0" w:color="000000" w:themeColor="text1"/>
              <w:left w:val="single" w:sz="4" w:space="0" w:color="000000" w:themeColor="text1"/>
              <w:right w:val="single" w:sz="4" w:space="0" w:color="000000" w:themeColor="text1"/>
            </w:tcBorders>
            <w:vAlign w:val="center"/>
          </w:tcPr>
          <w:p w14:paraId="7CF2779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754" w:type="dxa"/>
            <w:gridSpan w:val="2"/>
            <w:tcBorders>
              <w:top w:val="single" w:sz="4" w:space="0" w:color="000000" w:themeColor="text1"/>
              <w:left w:val="single" w:sz="4" w:space="0" w:color="000000" w:themeColor="text1"/>
              <w:right w:val="single" w:sz="4" w:space="0" w:color="000000" w:themeColor="text1"/>
            </w:tcBorders>
            <w:vAlign w:val="center"/>
          </w:tcPr>
          <w:p w14:paraId="7CE2DD7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=1.66 dB</m:t>
                </m:r>
              </m:oMath>
            </m:oMathPara>
          </w:p>
        </w:tc>
      </w:tr>
    </w:tbl>
    <w:p w14:paraId="09DB0365"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321DE766"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40430640" w14:textId="77777777" w:rsidR="004543E4" w:rsidRPr="004543E4" w:rsidRDefault="004543E4" w:rsidP="004543E4">
      <w:pPr>
        <w:keepNext/>
        <w:keepLines/>
        <w:widowControl w:val="0"/>
        <w:spacing w:before="40" w:after="0" w:line="240" w:lineRule="atLeast"/>
        <w:jc w:val="both"/>
        <w:outlineLvl w:val="2"/>
        <w:rPr>
          <w:rFonts w:ascii="Arial" w:eastAsiaTheme="majorEastAsia" w:hAnsi="Arial" w:cs="Arial"/>
          <w:b/>
          <w:bCs/>
          <w:color w:val="000000" w:themeColor="text1"/>
          <w:lang w:val="en-US"/>
        </w:rPr>
      </w:pPr>
      <w:r w:rsidRPr="004543E4">
        <w:rPr>
          <w:rFonts w:ascii="Arial" w:eastAsiaTheme="majorEastAsia" w:hAnsi="Arial" w:cs="Arial"/>
          <w:b/>
          <w:bCs/>
          <w:color w:val="000000" w:themeColor="text1"/>
          <w:lang w:val="en-US"/>
        </w:rPr>
        <w:lastRenderedPageBreak/>
        <w:t>3.3.2 Rode NT-SF1 and Rode NT2-A to MASA</w:t>
      </w:r>
    </w:p>
    <w:p w14:paraId="6653A90D" w14:textId="77777777" w:rsidR="004543E4" w:rsidRPr="004543E4" w:rsidRDefault="004543E4" w:rsidP="004543E4">
      <w:pPr>
        <w:widowControl w:val="0"/>
        <w:spacing w:after="120" w:line="240" w:lineRule="atLeast"/>
        <w:jc w:val="both"/>
        <w:rPr>
          <w:rFonts w:ascii="Arial" w:eastAsia="Times New Roman" w:hAnsi="Arial" w:cs="Times New Roman"/>
          <w:lang w:val="en-GB"/>
        </w:rPr>
      </w:pPr>
    </w:p>
    <w:p w14:paraId="328955D4" w14:textId="77777777" w:rsidR="004543E4" w:rsidRPr="004543E4" w:rsidRDefault="004543E4" w:rsidP="004543E4">
      <w:pPr>
        <w:widowControl w:val="0"/>
        <w:spacing w:after="120" w:line="240" w:lineRule="atLeast"/>
        <w:rPr>
          <w:rFonts w:ascii="Arial" w:eastAsia="Times New Roman" w:hAnsi="Arial" w:cs="Times New Roman"/>
          <w:noProof/>
          <w:lang w:val="en-GB"/>
        </w:rPr>
      </w:pPr>
      <w:r w:rsidRPr="004543E4">
        <w:rPr>
          <w:rFonts w:ascii="Arial" w:eastAsia="Times New Roman" w:hAnsi="Arial" w:cs="Times New Roman"/>
          <w:lang w:val="en-GB"/>
        </w:rPr>
        <w:t>The processing path for Rode A-format microphone capture combined with pair of omnidirectional condenser microphone is shown in the Figure below. A-format capture is first converted into B-format FOA signal. Spatial analysis is then performed for the B-format FOA signal. Capture of microphone pair is used as a transport signal. Converted MASA signal is encoded with the IVAS candidate system. Decoded FOA signal is analysed.</w:t>
      </w:r>
      <w:r w:rsidRPr="004543E4">
        <w:rPr>
          <w:rFonts w:ascii="Arial" w:eastAsia="Times New Roman" w:hAnsi="Arial" w:cs="Times New Roman"/>
          <w:noProof/>
          <w:lang w:val="en-GB"/>
        </w:rPr>
        <w:t xml:space="preserve"> </w:t>
      </w:r>
    </w:p>
    <w:p w14:paraId="59AE7464"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noProof/>
          <w:sz w:val="20"/>
          <w:szCs w:val="20"/>
          <w:lang w:val="en-GB"/>
        </w:rPr>
        <w:drawing>
          <wp:inline distT="0" distB="0" distL="0" distR="0" wp14:anchorId="7A9D8398" wp14:editId="07CE5549">
            <wp:extent cx="6115685" cy="172148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6115685" cy="1721485"/>
                    </a:xfrm>
                    <a:prstGeom prst="rect">
                      <a:avLst/>
                    </a:prstGeom>
                  </pic:spPr>
                </pic:pic>
              </a:graphicData>
            </a:graphic>
          </wp:inline>
        </w:drawing>
      </w:r>
    </w:p>
    <w:p w14:paraId="14B3FA05" w14:textId="77777777" w:rsidR="004543E4" w:rsidRPr="004543E4" w:rsidRDefault="004543E4" w:rsidP="004543E4">
      <w:pPr>
        <w:widowControl w:val="0"/>
        <w:spacing w:after="200" w:line="240" w:lineRule="auto"/>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Figure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Figure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7</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processing path for A-format and additional stereo pair capture for IVAS MASA</w:t>
      </w:r>
    </w:p>
    <w:p w14:paraId="578B558D" w14:textId="77777777" w:rsidR="004543E4" w:rsidRPr="004543E4" w:rsidRDefault="004543E4" w:rsidP="004543E4">
      <w:pPr>
        <w:widowControl w:val="0"/>
        <w:spacing w:after="120" w:line="240" w:lineRule="atLeast"/>
        <w:jc w:val="both"/>
        <w:rPr>
          <w:rFonts w:ascii="Arial" w:eastAsia="Times New Roman" w:hAnsi="Arial" w:cs="Times New Roman"/>
          <w:lang w:val="en-GB"/>
        </w:rPr>
      </w:pPr>
      <w:r w:rsidRPr="004543E4">
        <w:rPr>
          <w:rFonts w:ascii="Arial" w:eastAsia="Times New Roman" w:hAnsi="Arial" w:cs="Times New Roman"/>
          <w:lang w:val="en-GB"/>
        </w:rPr>
        <w:t>In Tables 9 and 10, the results of MASA encoded signals are presented. With 1/3</w:t>
      </w:r>
      <w:r w:rsidRPr="004543E4">
        <w:rPr>
          <w:rFonts w:ascii="Arial" w:eastAsia="Times New Roman" w:hAnsi="Arial" w:cs="Times New Roman"/>
          <w:vertAlign w:val="superscript"/>
          <w:lang w:val="en-GB"/>
        </w:rPr>
        <w:t>rd</w:t>
      </w:r>
      <w:r w:rsidRPr="004543E4">
        <w:rPr>
          <w:rFonts w:ascii="Arial" w:eastAsia="Times New Roman" w:hAnsi="Arial" w:cs="Times New Roman"/>
          <w:lang w:val="en-GB"/>
        </w:rPr>
        <w:t xml:space="preserve"> frequency spacing, estimated N values are low, even negative, while estimated M and P values are high compared to the N estimations. However, when the test signal utilizes EVS CLDFB influenced frequency spacing, the estimated N values are higher than M and P values.</w:t>
      </w:r>
    </w:p>
    <w:p w14:paraId="175DE3DB" w14:textId="77777777" w:rsidR="004543E4" w:rsidRPr="004543E4" w:rsidRDefault="004543E4" w:rsidP="004543E4">
      <w:pPr>
        <w:widowControl w:val="0"/>
        <w:spacing w:after="120" w:line="240" w:lineRule="atLeast"/>
        <w:jc w:val="both"/>
        <w:rPr>
          <w:rFonts w:ascii="Arial" w:eastAsia="Times New Roman" w:hAnsi="Arial" w:cs="Times New Roman"/>
          <w:lang w:val="en-GB"/>
        </w:rPr>
      </w:pPr>
    </w:p>
    <w:p w14:paraId="07FB160A"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9</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Rode captured test signal with 1/3rd octave frequency spacing. Encoder input signal is in MASA format.</w:t>
      </w:r>
    </w:p>
    <w:tbl>
      <w:tblPr>
        <w:tblW w:w="6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40"/>
        <w:gridCol w:w="1045"/>
        <w:gridCol w:w="2532"/>
        <w:gridCol w:w="2011"/>
      </w:tblGrid>
      <w:tr w:rsidR="004543E4" w:rsidRPr="004543E4" w14:paraId="4B8895DF" w14:textId="77777777" w:rsidTr="00E33BB1">
        <w:trPr>
          <w:trHeight w:val="340"/>
          <w:jc w:val="center"/>
        </w:trPr>
        <w:tc>
          <w:tcPr>
            <w:tcW w:w="94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46892A1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1045"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71F9D01"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53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32D6E62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0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79479E1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7C13A4BA" w14:textId="77777777" w:rsidTr="00E33BB1">
        <w:trPr>
          <w:trHeight w:val="85"/>
          <w:jc w:val="center"/>
        </w:trPr>
        <w:tc>
          <w:tcPr>
            <w:tcW w:w="940" w:type="dxa"/>
            <w:vMerge w:val="restart"/>
            <w:tcBorders>
              <w:top w:val="single" w:sz="4" w:space="0" w:color="000000" w:themeColor="text1"/>
              <w:left w:val="single" w:sz="4" w:space="0" w:color="000000" w:themeColor="text1"/>
              <w:right w:val="single" w:sz="4" w:space="0" w:color="000000" w:themeColor="text1"/>
            </w:tcBorders>
            <w:vAlign w:val="center"/>
          </w:tcPr>
          <w:p w14:paraId="51EA6ACC"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1045" w:type="dxa"/>
            <w:vMerge w:val="restart"/>
            <w:tcBorders>
              <w:top w:val="single" w:sz="4" w:space="0" w:color="000000" w:themeColor="text1"/>
              <w:left w:val="single" w:sz="4" w:space="0" w:color="000000" w:themeColor="text1"/>
              <w:right w:val="single" w:sz="4" w:space="0" w:color="000000" w:themeColor="text1"/>
            </w:tcBorders>
            <w:vAlign w:val="center"/>
          </w:tcPr>
          <w:p w14:paraId="290FE55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532"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1DDC3D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=3.63 dB</m:t>
                </m:r>
              </m:oMath>
            </m:oMathPara>
          </w:p>
          <w:p w14:paraId="13AE363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=7.31 dB</m:t>
                </m:r>
              </m:oMath>
            </m:oMathPara>
          </w:p>
        </w:tc>
        <w:tc>
          <w:tcPr>
            <w:tcW w:w="2011"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1D63B208"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=-0.46 dB</m:t>
                </m:r>
              </m:oMath>
            </m:oMathPara>
          </w:p>
          <w:p w14:paraId="14B197A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=1.80 dB</m:t>
                </m:r>
              </m:oMath>
            </m:oMathPara>
          </w:p>
        </w:tc>
      </w:tr>
      <w:tr w:rsidR="004543E4" w:rsidRPr="004543E4" w14:paraId="3BAEC570" w14:textId="77777777" w:rsidTr="00E33BB1">
        <w:trPr>
          <w:trHeight w:val="532"/>
          <w:jc w:val="center"/>
        </w:trPr>
        <w:tc>
          <w:tcPr>
            <w:tcW w:w="940" w:type="dxa"/>
            <w:vMerge/>
            <w:tcBorders>
              <w:top w:val="single" w:sz="4" w:space="0" w:color="000000" w:themeColor="text1"/>
              <w:left w:val="single" w:sz="4" w:space="0" w:color="000000" w:themeColor="text1"/>
              <w:right w:val="single" w:sz="4" w:space="0" w:color="000000" w:themeColor="text1"/>
            </w:tcBorders>
            <w:vAlign w:val="center"/>
          </w:tcPr>
          <w:p w14:paraId="18A3633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1045" w:type="dxa"/>
            <w:vMerge/>
            <w:tcBorders>
              <w:top w:val="single" w:sz="4" w:space="0" w:color="000000" w:themeColor="text1"/>
              <w:left w:val="single" w:sz="4" w:space="0" w:color="000000" w:themeColor="text1"/>
              <w:right w:val="single" w:sz="4" w:space="0" w:color="000000" w:themeColor="text1"/>
            </w:tcBorders>
            <w:vAlign w:val="center"/>
          </w:tcPr>
          <w:p w14:paraId="4F22015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543" w:type="dxa"/>
            <w:gridSpan w:val="2"/>
            <w:tcBorders>
              <w:top w:val="single" w:sz="4" w:space="0" w:color="000000" w:themeColor="text1"/>
              <w:left w:val="single" w:sz="4" w:space="0" w:color="000000" w:themeColor="text1"/>
              <w:right w:val="single" w:sz="4" w:space="0" w:color="000000" w:themeColor="text1"/>
            </w:tcBorders>
            <w:vAlign w:val="center"/>
          </w:tcPr>
          <w:p w14:paraId="6699F73D"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=5.66 dB</m:t>
                </m:r>
              </m:oMath>
            </m:oMathPara>
          </w:p>
        </w:tc>
      </w:tr>
    </w:tbl>
    <w:p w14:paraId="3AD93134" w14:textId="77777777" w:rsidR="004543E4" w:rsidRPr="004543E4" w:rsidRDefault="004543E4" w:rsidP="004543E4">
      <w:pPr>
        <w:widowControl w:val="0"/>
        <w:spacing w:after="120" w:line="240" w:lineRule="atLeast"/>
        <w:jc w:val="both"/>
        <w:rPr>
          <w:rFonts w:ascii="Arial" w:eastAsia="Times New Roman" w:hAnsi="Arial" w:cs="Times New Roman"/>
          <w:sz w:val="20"/>
          <w:szCs w:val="20"/>
          <w:lang w:val="en-GB"/>
        </w:rPr>
      </w:pPr>
    </w:p>
    <w:p w14:paraId="394177BA" w14:textId="77777777" w:rsidR="004543E4" w:rsidRPr="004543E4" w:rsidRDefault="004543E4" w:rsidP="004543E4">
      <w:pPr>
        <w:keepNext/>
        <w:widowControl w:val="0"/>
        <w:spacing w:after="200" w:line="240" w:lineRule="auto"/>
        <w:ind w:left="720"/>
        <w:jc w:val="both"/>
        <w:rPr>
          <w:rFonts w:ascii="Arial" w:eastAsia="Times New Roman" w:hAnsi="Arial" w:cs="Times New Roman"/>
          <w:i/>
          <w:iCs/>
          <w:color w:val="44546A" w:themeColor="text2"/>
          <w:sz w:val="20"/>
          <w:szCs w:val="20"/>
          <w:lang w:val="en-GB"/>
        </w:rPr>
      </w:pPr>
      <w:r w:rsidRPr="004543E4">
        <w:rPr>
          <w:rFonts w:ascii="Arial" w:eastAsia="Times New Roman" w:hAnsi="Arial" w:cs="Times New Roman"/>
          <w:i/>
          <w:iCs/>
          <w:color w:val="44546A" w:themeColor="text2"/>
          <w:sz w:val="20"/>
          <w:szCs w:val="20"/>
          <w:lang w:val="en-GB"/>
        </w:rPr>
        <w:t xml:space="preserve">Table </w:t>
      </w:r>
      <w:r w:rsidRPr="004543E4">
        <w:rPr>
          <w:rFonts w:ascii="Arial" w:eastAsia="Times New Roman" w:hAnsi="Arial" w:cs="Times New Roman"/>
          <w:i/>
          <w:iCs/>
          <w:color w:val="44546A" w:themeColor="text2"/>
          <w:sz w:val="20"/>
          <w:szCs w:val="20"/>
          <w:lang w:val="en-GB"/>
        </w:rPr>
        <w:fldChar w:fldCharType="begin"/>
      </w:r>
      <w:r w:rsidRPr="004543E4">
        <w:rPr>
          <w:rFonts w:ascii="Arial" w:eastAsia="Times New Roman" w:hAnsi="Arial" w:cs="Times New Roman"/>
          <w:i/>
          <w:iCs/>
          <w:color w:val="44546A" w:themeColor="text2"/>
          <w:sz w:val="20"/>
          <w:szCs w:val="20"/>
          <w:lang w:val="en-GB"/>
        </w:rPr>
        <w:instrText xml:space="preserve"> SEQ Table \* ARABIC </w:instrText>
      </w:r>
      <w:r w:rsidRPr="004543E4">
        <w:rPr>
          <w:rFonts w:ascii="Arial" w:eastAsia="Times New Roman" w:hAnsi="Arial" w:cs="Times New Roman"/>
          <w:i/>
          <w:iCs/>
          <w:color w:val="44546A" w:themeColor="text2"/>
          <w:sz w:val="20"/>
          <w:szCs w:val="20"/>
          <w:lang w:val="en-GB"/>
        </w:rPr>
        <w:fldChar w:fldCharType="separate"/>
      </w:r>
      <w:r w:rsidRPr="004543E4">
        <w:rPr>
          <w:rFonts w:ascii="Arial" w:eastAsia="Times New Roman" w:hAnsi="Arial" w:cs="Times New Roman"/>
          <w:i/>
          <w:iCs/>
          <w:noProof/>
          <w:color w:val="44546A" w:themeColor="text2"/>
          <w:sz w:val="20"/>
          <w:szCs w:val="20"/>
          <w:lang w:val="en-GB"/>
        </w:rPr>
        <w:t>10</w:t>
      </w:r>
      <w:r w:rsidRPr="004543E4">
        <w:rPr>
          <w:rFonts w:ascii="Arial" w:eastAsia="Times New Roman" w:hAnsi="Arial" w:cs="Times New Roman"/>
          <w:i/>
          <w:iCs/>
          <w:color w:val="44546A" w:themeColor="text2"/>
          <w:sz w:val="20"/>
          <w:szCs w:val="20"/>
          <w:lang w:val="en-GB"/>
        </w:rPr>
        <w:fldChar w:fldCharType="end"/>
      </w:r>
      <w:r w:rsidRPr="004543E4">
        <w:rPr>
          <w:rFonts w:ascii="Arial" w:eastAsia="Times New Roman" w:hAnsi="Arial" w:cs="Times New Roman"/>
          <w:i/>
          <w:iCs/>
          <w:color w:val="44546A" w:themeColor="text2"/>
          <w:sz w:val="20"/>
          <w:szCs w:val="20"/>
          <w:lang w:val="en-GB"/>
        </w:rPr>
        <w:t xml:space="preserve"> Results of Rode captured test signal with CLDFB influenced frequency spacing. Encoder input signal is in MASA format.</w:t>
      </w:r>
    </w:p>
    <w:tbl>
      <w:tblPr>
        <w:tblW w:w="652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57" w:type="dxa"/>
          <w:right w:w="57" w:type="dxa"/>
        </w:tblCellMar>
        <w:tblLook w:val="01E0" w:firstRow="1" w:lastRow="1" w:firstColumn="1" w:lastColumn="1" w:noHBand="0" w:noVBand="0"/>
      </w:tblPr>
      <w:tblGrid>
        <w:gridCol w:w="993"/>
        <w:gridCol w:w="992"/>
        <w:gridCol w:w="2533"/>
        <w:gridCol w:w="2010"/>
      </w:tblGrid>
      <w:tr w:rsidR="004543E4" w:rsidRPr="004543E4" w14:paraId="56867BA4" w14:textId="77777777" w:rsidTr="00E33BB1">
        <w:trPr>
          <w:trHeight w:val="287"/>
          <w:jc w:val="center"/>
        </w:trPr>
        <w:tc>
          <w:tcPr>
            <w:tcW w:w="9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F9ADA4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A</w:t>
            </w:r>
          </w:p>
        </w:tc>
        <w:tc>
          <w:tcPr>
            <w:tcW w:w="992"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2B3FEF4"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Source B</w:t>
            </w:r>
          </w:p>
        </w:tc>
        <w:tc>
          <w:tcPr>
            <w:tcW w:w="253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1E489C7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A</w:t>
            </w:r>
          </w:p>
        </w:tc>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E6E6E6"/>
            <w:vAlign w:val="center"/>
          </w:tcPr>
          <w:p w14:paraId="62A7B2E2"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Signal component B</w:t>
            </w:r>
          </w:p>
        </w:tc>
      </w:tr>
      <w:tr w:rsidR="004543E4" w:rsidRPr="004543E4" w14:paraId="6DD355E9" w14:textId="77777777" w:rsidTr="00E33BB1">
        <w:trPr>
          <w:trHeight w:val="72"/>
          <w:jc w:val="center"/>
        </w:trPr>
        <w:tc>
          <w:tcPr>
            <w:tcW w:w="993" w:type="dxa"/>
            <w:vMerge w:val="restart"/>
            <w:tcBorders>
              <w:top w:val="single" w:sz="4" w:space="0" w:color="000000" w:themeColor="text1"/>
              <w:left w:val="single" w:sz="4" w:space="0" w:color="000000" w:themeColor="text1"/>
              <w:right w:val="single" w:sz="4" w:space="0" w:color="000000" w:themeColor="text1"/>
            </w:tcBorders>
            <w:vAlign w:val="center"/>
          </w:tcPr>
          <w:p w14:paraId="00421FDE"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X</w:t>
            </w:r>
            <w:r w:rsidRPr="004543E4">
              <w:rPr>
                <w:rFonts w:ascii="Arial" w:eastAsia="Times New Roman" w:hAnsi="Arial" w:cs="Times New Roman"/>
                <w:sz w:val="20"/>
                <w:szCs w:val="20"/>
                <w:vertAlign w:val="subscript"/>
                <w:lang w:val="en-GB"/>
              </w:rPr>
              <w:t>1</w:t>
            </w:r>
          </w:p>
        </w:tc>
        <w:tc>
          <w:tcPr>
            <w:tcW w:w="992" w:type="dxa"/>
            <w:vMerge w:val="restart"/>
            <w:tcBorders>
              <w:top w:val="single" w:sz="4" w:space="0" w:color="000000" w:themeColor="text1"/>
              <w:left w:val="single" w:sz="4" w:space="0" w:color="000000" w:themeColor="text1"/>
              <w:right w:val="single" w:sz="4" w:space="0" w:color="000000" w:themeColor="text1"/>
            </w:tcBorders>
            <w:vAlign w:val="center"/>
          </w:tcPr>
          <w:p w14:paraId="03CD4099"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r w:rsidRPr="004543E4">
              <w:rPr>
                <w:rFonts w:ascii="Arial" w:eastAsia="Times New Roman" w:hAnsi="Arial" w:cs="Times New Roman"/>
                <w:sz w:val="20"/>
                <w:szCs w:val="20"/>
                <w:lang w:val="en-GB"/>
              </w:rPr>
              <w:t>Position Y</w:t>
            </w:r>
            <w:r w:rsidRPr="004543E4">
              <w:rPr>
                <w:rFonts w:ascii="Arial" w:eastAsia="Times New Roman" w:hAnsi="Arial" w:cs="Times New Roman"/>
                <w:sz w:val="20"/>
                <w:szCs w:val="20"/>
                <w:vertAlign w:val="subscript"/>
                <w:lang w:val="en-GB"/>
              </w:rPr>
              <w:t>1</w:t>
            </w:r>
          </w:p>
        </w:tc>
        <w:tc>
          <w:tcPr>
            <w:tcW w:w="2533"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7433E2DB"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=6.83 dB</m:t>
                </m:r>
              </m:oMath>
            </m:oMathPara>
          </w:p>
          <w:p w14:paraId="0592D965"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=3.91 dB</m:t>
                </m:r>
              </m:oMath>
            </m:oMathPara>
          </w:p>
        </w:tc>
        <w:tc>
          <w:tcPr>
            <w:tcW w:w="2010" w:type="dxa"/>
            <w:tcBorders>
              <w:top w:val="single" w:sz="4" w:space="0" w:color="000000" w:themeColor="text1"/>
              <w:left w:val="single" w:sz="4" w:space="0" w:color="000000" w:themeColor="text1"/>
              <w:bottom w:val="single" w:sz="4" w:space="0" w:color="000000" w:themeColor="text1"/>
              <w:right w:val="single" w:sz="4" w:space="0" w:color="000000" w:themeColor="text1"/>
            </w:tcBorders>
            <w:vAlign w:val="center"/>
          </w:tcPr>
          <w:p w14:paraId="6DAA9F53"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N</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=6.65 dB</m:t>
                </m:r>
              </m:oMath>
            </m:oMathPara>
          </w:p>
          <w:p w14:paraId="45AF36BA"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M</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=2.8 dB</m:t>
                </m:r>
              </m:oMath>
            </m:oMathPara>
          </w:p>
        </w:tc>
      </w:tr>
      <w:tr w:rsidR="004543E4" w:rsidRPr="004543E4" w14:paraId="23A5EAD3" w14:textId="77777777" w:rsidTr="00E33BB1">
        <w:trPr>
          <w:trHeight w:val="449"/>
          <w:jc w:val="center"/>
        </w:trPr>
        <w:tc>
          <w:tcPr>
            <w:tcW w:w="993" w:type="dxa"/>
            <w:vMerge/>
            <w:tcBorders>
              <w:top w:val="single" w:sz="4" w:space="0" w:color="000000" w:themeColor="text1"/>
              <w:left w:val="single" w:sz="4" w:space="0" w:color="000000" w:themeColor="text1"/>
              <w:right w:val="single" w:sz="4" w:space="0" w:color="000000" w:themeColor="text1"/>
            </w:tcBorders>
            <w:vAlign w:val="center"/>
          </w:tcPr>
          <w:p w14:paraId="5F93AB6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992" w:type="dxa"/>
            <w:vMerge/>
            <w:tcBorders>
              <w:top w:val="single" w:sz="4" w:space="0" w:color="000000" w:themeColor="text1"/>
              <w:left w:val="single" w:sz="4" w:space="0" w:color="000000" w:themeColor="text1"/>
              <w:right w:val="single" w:sz="4" w:space="0" w:color="000000" w:themeColor="text1"/>
            </w:tcBorders>
            <w:vAlign w:val="center"/>
          </w:tcPr>
          <w:p w14:paraId="3F236DA7"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w:p>
        </w:tc>
        <w:tc>
          <w:tcPr>
            <w:tcW w:w="4543" w:type="dxa"/>
            <w:gridSpan w:val="2"/>
            <w:tcBorders>
              <w:top w:val="single" w:sz="4" w:space="0" w:color="000000" w:themeColor="text1"/>
              <w:left w:val="single" w:sz="4" w:space="0" w:color="000000" w:themeColor="text1"/>
              <w:right w:val="single" w:sz="4" w:space="0" w:color="000000" w:themeColor="text1"/>
            </w:tcBorders>
            <w:vAlign w:val="center"/>
          </w:tcPr>
          <w:p w14:paraId="4D327456" w14:textId="77777777" w:rsidR="004543E4" w:rsidRPr="004543E4" w:rsidRDefault="004543E4" w:rsidP="004543E4">
            <w:pPr>
              <w:widowControl w:val="0"/>
              <w:spacing w:after="120" w:line="240" w:lineRule="atLeast"/>
              <w:jc w:val="center"/>
              <w:rPr>
                <w:rFonts w:ascii="Arial" w:eastAsia="Times New Roman" w:hAnsi="Arial" w:cs="Times New Roman"/>
                <w:sz w:val="20"/>
                <w:szCs w:val="20"/>
                <w:lang w:val="en-GB"/>
              </w:rPr>
            </w:pPr>
            <m:oMathPara>
              <m:oMath>
                <m:sSub>
                  <m:sSubPr>
                    <m:ctrlPr>
                      <w:rPr>
                        <w:rFonts w:ascii="Cambria Math" w:eastAsia="Times New Roman" w:hAnsi="Cambria Math" w:cs="Times New Roman"/>
                        <w:i/>
                        <w:sz w:val="20"/>
                        <w:szCs w:val="20"/>
                        <w:lang w:val="en-GB"/>
                      </w:rPr>
                    </m:ctrlPr>
                  </m:sSubPr>
                  <m:e>
                    <m:r>
                      <w:rPr>
                        <w:rFonts w:ascii="Cambria Math" w:eastAsia="Times New Roman" w:hAnsi="Cambria Math" w:cs="Times New Roman"/>
                        <w:sz w:val="20"/>
                        <w:szCs w:val="20"/>
                        <w:lang w:val="en-GB"/>
                      </w:rPr>
                      <m:t>P</m:t>
                    </m:r>
                  </m:e>
                  <m:sub>
                    <m:r>
                      <w:rPr>
                        <w:rFonts w:ascii="Cambria Math" w:eastAsia="Times New Roman" w:hAnsi="Cambria Math" w:cs="Times New Roman"/>
                        <w:sz w:val="20"/>
                        <w:szCs w:val="20"/>
                        <w:lang w:val="en-GB"/>
                      </w:rPr>
                      <m:t>est</m:t>
                    </m:r>
                  </m:sub>
                </m:sSub>
                <m:r>
                  <w:rPr>
                    <w:rFonts w:ascii="Cambria Math" w:eastAsia="Times New Roman" w:hAnsi="Cambria Math" w:cs="Times New Roman"/>
                    <w:sz w:val="20"/>
                    <w:szCs w:val="20"/>
                    <w:lang w:val="en-GB"/>
                  </w:rPr>
                  <m:t>=2.76 dB</m:t>
                </m:r>
              </m:oMath>
            </m:oMathPara>
          </w:p>
        </w:tc>
      </w:tr>
    </w:tbl>
    <w:p w14:paraId="2F2E637D" w14:textId="77777777" w:rsidR="004543E4" w:rsidRPr="004543E4" w:rsidRDefault="004543E4" w:rsidP="004543E4">
      <w:pPr>
        <w:rPr>
          <w:rFonts w:ascii="Arial" w:eastAsia="Times New Roman" w:hAnsi="Arial" w:cs="Times New Roman"/>
          <w:sz w:val="20"/>
          <w:szCs w:val="20"/>
          <w:lang w:val="en-GB"/>
        </w:rPr>
      </w:pPr>
    </w:p>
    <w:p w14:paraId="21AB8D27" w14:textId="77777777" w:rsidR="004543E4" w:rsidRPr="004543E4" w:rsidRDefault="004543E4" w:rsidP="004543E4">
      <w:pPr>
        <w:widowControl w:val="0"/>
        <w:spacing w:before="360" w:after="360" w:line="240" w:lineRule="atLeast"/>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4. Summary</w:t>
      </w:r>
    </w:p>
    <w:p w14:paraId="4D52C35F" w14:textId="77777777" w:rsidR="004543E4" w:rsidRPr="004543E4" w:rsidRDefault="004543E4" w:rsidP="004543E4">
      <w:pPr>
        <w:widowControl w:val="0"/>
        <w:spacing w:after="120" w:line="240" w:lineRule="atLeast"/>
        <w:rPr>
          <w:rFonts w:ascii="Arial" w:eastAsia="Times New Roman" w:hAnsi="Arial" w:cs="Times New Roman"/>
          <w:lang w:val="en-US"/>
        </w:rPr>
      </w:pPr>
      <w:r w:rsidRPr="004543E4">
        <w:rPr>
          <w:rFonts w:ascii="Arial" w:eastAsia="Times New Roman" w:hAnsi="Arial" w:cs="Times New Roman"/>
          <w:lang w:val="en-US"/>
        </w:rPr>
        <w:t xml:space="preserve">In this document the measurements and results of FOA output audio test with two different spatial capture devices are presented. We have identified problems with frequency component spacing of test signal in previously presented FOA test with input formats that utilizes CLDFB or other filter-bank in the spatial encoding or decoding. The measurements indicate that the proposed test method could be applied also for other input capture formats, if the test signal is designed with the filter-bank properties considered. </w:t>
      </w:r>
    </w:p>
    <w:p w14:paraId="7B1DE1CF" w14:textId="5247C949" w:rsidR="004543E4" w:rsidRPr="004543E4" w:rsidRDefault="004543E4" w:rsidP="004543E4">
      <w:pPr>
        <w:widowControl w:val="0"/>
        <w:spacing w:after="120" w:line="240" w:lineRule="atLeast"/>
        <w:rPr>
          <w:rFonts w:ascii="Arial" w:eastAsia="Times New Roman" w:hAnsi="Arial" w:cs="Times New Roman"/>
          <w:lang w:val="en-US"/>
        </w:rPr>
      </w:pPr>
      <w:r w:rsidRPr="004543E4">
        <w:rPr>
          <w:rFonts w:ascii="Arial" w:eastAsia="Times New Roman" w:hAnsi="Arial" w:cs="Times New Roman"/>
          <w:lang w:val="en-US"/>
        </w:rPr>
        <w:t xml:space="preserve">We propose that CLDFB influenced frequency spacing is applied for the test signal of acoustic </w:t>
      </w:r>
      <w:r w:rsidRPr="004543E4">
        <w:rPr>
          <w:rFonts w:ascii="Arial" w:eastAsia="Times New Roman" w:hAnsi="Arial" w:cs="Times New Roman"/>
          <w:lang w:val="en-US"/>
        </w:rPr>
        <w:lastRenderedPageBreak/>
        <w:t>capture tests for spatial audio</w:t>
      </w:r>
      <w:r>
        <w:rPr>
          <w:rFonts w:ascii="Arial" w:eastAsia="Times New Roman" w:hAnsi="Arial" w:cs="Times New Roman"/>
          <w:lang w:val="en-US"/>
        </w:rPr>
        <w:t xml:space="preserve">. </w:t>
      </w:r>
      <w:r w:rsidRPr="004543E4">
        <w:rPr>
          <w:rFonts w:ascii="Arial" w:eastAsia="Times New Roman" w:hAnsi="Arial" w:cs="Times New Roman"/>
          <w:lang w:val="en-US"/>
        </w:rPr>
        <w:t>In addition, we propose that the test signal should be 6 second long with 0.05 second fade-in and fade-out.</w:t>
      </w:r>
    </w:p>
    <w:p w14:paraId="446CBB49" w14:textId="77777777" w:rsidR="004543E4" w:rsidRPr="004543E4" w:rsidRDefault="004543E4" w:rsidP="004543E4">
      <w:pPr>
        <w:widowControl w:val="0"/>
        <w:spacing w:after="120" w:line="240" w:lineRule="atLeast"/>
        <w:rPr>
          <w:rFonts w:ascii="Arial" w:eastAsia="Times New Roman" w:hAnsi="Arial" w:cs="Times New Roman"/>
          <w:lang w:val="en-US"/>
        </w:rPr>
      </w:pPr>
      <w:r w:rsidRPr="004543E4">
        <w:rPr>
          <w:rFonts w:ascii="Arial" w:eastAsia="Times New Roman" w:hAnsi="Arial" w:cs="Times New Roman"/>
          <w:lang w:val="en-US"/>
        </w:rPr>
        <w:t>We invite other companies to evaluate the applicability of the test method presented in [1] and open up the discussion for defining all the rest test signal parameters for the test.</w:t>
      </w:r>
    </w:p>
    <w:p w14:paraId="1A59A761" w14:textId="77777777" w:rsidR="004543E4" w:rsidRP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lang w:val="en-US"/>
        </w:rPr>
      </w:pPr>
    </w:p>
    <w:p w14:paraId="7C76EF21" w14:textId="77777777" w:rsidR="004543E4" w:rsidRPr="004543E4" w:rsidRDefault="004543E4" w:rsidP="004543E4">
      <w:pPr>
        <w:widowControl w:val="0"/>
        <w:spacing w:after="120" w:line="240" w:lineRule="atLeast"/>
        <w:ind w:left="360" w:hanging="360"/>
        <w:jc w:val="both"/>
        <w:outlineLvl w:val="0"/>
        <w:rPr>
          <w:rFonts w:ascii="Arial" w:eastAsia="Times New Roman" w:hAnsi="Arial" w:cs="Times New Roman"/>
          <w:b/>
          <w:sz w:val="24"/>
          <w:szCs w:val="20"/>
          <w:lang w:val="en-US"/>
        </w:rPr>
      </w:pPr>
      <w:r w:rsidRPr="004543E4">
        <w:rPr>
          <w:rFonts w:ascii="Arial" w:eastAsia="Times New Roman" w:hAnsi="Arial" w:cs="Times New Roman"/>
          <w:b/>
          <w:sz w:val="24"/>
          <w:szCs w:val="20"/>
          <w:lang w:val="en-US"/>
        </w:rPr>
        <w:t>References</w:t>
      </w:r>
    </w:p>
    <w:p w14:paraId="79C0BC59" w14:textId="77777777" w:rsidR="004543E4" w:rsidRPr="004543E4" w:rsidRDefault="004543E4" w:rsidP="004543E4">
      <w:pPr>
        <w:widowControl w:val="0"/>
        <w:spacing w:after="120" w:line="240" w:lineRule="atLeast"/>
        <w:ind w:left="567" w:hanging="567"/>
        <w:jc w:val="both"/>
        <w:rPr>
          <w:rFonts w:ascii="Arial" w:eastAsia="Arial" w:hAnsi="Arial" w:cs="Arial"/>
          <w:sz w:val="21"/>
          <w:szCs w:val="21"/>
          <w:lang w:val="en-US"/>
        </w:rPr>
      </w:pPr>
      <w:r w:rsidRPr="004543E4">
        <w:rPr>
          <w:rFonts w:ascii="Arial" w:eastAsia="Times New Roman" w:hAnsi="Arial" w:cs="Times New Roman"/>
          <w:sz w:val="21"/>
          <w:szCs w:val="21"/>
          <w:lang w:val="en-US"/>
        </w:rPr>
        <w:t>[1]</w:t>
      </w:r>
      <w:r w:rsidRPr="004543E4">
        <w:rPr>
          <w:rFonts w:ascii="Arial" w:eastAsia="Times New Roman" w:hAnsi="Arial" w:cs="Times New Roman"/>
          <w:sz w:val="20"/>
          <w:szCs w:val="20"/>
          <w:lang w:val="en-GB"/>
        </w:rPr>
        <w:tab/>
      </w:r>
      <w:r w:rsidRPr="004543E4">
        <w:rPr>
          <w:rFonts w:ascii="Arial" w:eastAsia="Arial" w:hAnsi="Arial" w:cs="Arial"/>
          <w:lang w:val="en-US"/>
        </w:rPr>
        <w:t xml:space="preserve">Tdoc S4-220729: On ATIAS acoustic performance testing for FOA audio, Dolby Laboratories, Inc. </w:t>
      </w:r>
    </w:p>
    <w:p w14:paraId="720689CE" w14:textId="77777777" w:rsidR="004543E4" w:rsidRPr="004543E4" w:rsidRDefault="004543E4" w:rsidP="004543E4">
      <w:pPr>
        <w:widowControl w:val="0"/>
        <w:spacing w:after="120" w:line="240" w:lineRule="atLeast"/>
        <w:ind w:left="567" w:hanging="567"/>
        <w:jc w:val="both"/>
        <w:rPr>
          <w:rFonts w:ascii="Arial" w:eastAsia="Arial" w:hAnsi="Arial" w:cs="Arial"/>
          <w:lang w:val="en-US"/>
        </w:rPr>
      </w:pPr>
      <w:r w:rsidRPr="004543E4">
        <w:rPr>
          <w:rFonts w:ascii="Arial" w:eastAsia="Arial" w:hAnsi="Arial" w:cs="Arial"/>
          <w:lang w:val="en-US"/>
        </w:rPr>
        <w:t>[2]</w:t>
      </w:r>
      <w:r w:rsidRPr="004543E4">
        <w:rPr>
          <w:rFonts w:ascii="Arial" w:eastAsia="Times New Roman" w:hAnsi="Arial" w:cs="Times New Roman"/>
          <w:sz w:val="20"/>
          <w:szCs w:val="20"/>
          <w:lang w:val="en-GB"/>
        </w:rPr>
        <w:tab/>
      </w:r>
      <w:r w:rsidRPr="004543E4">
        <w:rPr>
          <w:rFonts w:ascii="Arial" w:eastAsia="Times New Roman" w:hAnsi="Arial" w:cs="Times New Roman"/>
          <w:lang w:val="en-GB"/>
        </w:rPr>
        <w:t xml:space="preserve">Recommendation </w:t>
      </w:r>
      <w:r w:rsidRPr="004543E4">
        <w:rPr>
          <w:rFonts w:ascii="Arial" w:eastAsia="Arial" w:hAnsi="Arial" w:cs="Arial"/>
          <w:lang w:val="en-US"/>
        </w:rPr>
        <w:t>ITU-T P.501, Test signals for use in telephony and other speech-based applications</w:t>
      </w:r>
    </w:p>
    <w:p w14:paraId="7FE19E31" w14:textId="77777777" w:rsidR="004543E4" w:rsidRPr="004543E4" w:rsidRDefault="004543E4" w:rsidP="004543E4">
      <w:pPr>
        <w:widowControl w:val="0"/>
        <w:spacing w:after="120" w:line="240" w:lineRule="atLeast"/>
        <w:ind w:left="567" w:hanging="567"/>
        <w:jc w:val="both"/>
        <w:rPr>
          <w:rFonts w:ascii="Arial" w:eastAsia="Arial" w:hAnsi="Arial" w:cs="Arial"/>
          <w:lang w:val="en-US"/>
        </w:rPr>
      </w:pPr>
      <w:r w:rsidRPr="004543E4">
        <w:rPr>
          <w:rFonts w:ascii="Arial" w:eastAsia="Times New Roman" w:hAnsi="Arial" w:cs="Times New Roman"/>
          <w:sz w:val="21"/>
          <w:szCs w:val="21"/>
          <w:lang w:val="en-US"/>
        </w:rPr>
        <w:t>[3]</w:t>
      </w:r>
      <w:r w:rsidRPr="004543E4">
        <w:rPr>
          <w:rFonts w:ascii="Arial" w:eastAsia="Times New Roman" w:hAnsi="Arial" w:cs="Times New Roman"/>
          <w:sz w:val="20"/>
          <w:szCs w:val="20"/>
          <w:lang w:val="en-GB"/>
        </w:rPr>
        <w:tab/>
      </w:r>
      <w:r w:rsidRPr="004543E4">
        <w:rPr>
          <w:rFonts w:ascii="Arial" w:eastAsia="Arial" w:hAnsi="Arial" w:cs="Arial"/>
          <w:lang w:val="en-US"/>
        </w:rPr>
        <w:t>Tdoc S4-221297:</w:t>
      </w:r>
      <w:r w:rsidRPr="004543E4">
        <w:rPr>
          <w:rFonts w:ascii="Arial" w:eastAsia="Times New Roman" w:hAnsi="Arial" w:cs="Times New Roman"/>
          <w:sz w:val="20"/>
          <w:szCs w:val="20"/>
          <w:lang w:val="en-GB"/>
        </w:rPr>
        <w:t xml:space="preserve"> </w:t>
      </w:r>
      <w:r w:rsidRPr="004543E4">
        <w:rPr>
          <w:rFonts w:ascii="Arial" w:eastAsia="Arial" w:hAnsi="Arial" w:cs="Arial"/>
          <w:lang w:val="en-US"/>
        </w:rPr>
        <w:t>IVAS Design Constraints (IVAS-4)</w:t>
      </w:r>
    </w:p>
    <w:p w14:paraId="0D7EAF78" w14:textId="5B17CA82" w:rsidR="004543E4" w:rsidRDefault="004543E4" w:rsidP="004543E4">
      <w:pPr>
        <w:widowControl w:val="0"/>
        <w:spacing w:after="120" w:line="240" w:lineRule="atLeast"/>
        <w:ind w:left="567" w:hanging="567"/>
        <w:jc w:val="both"/>
        <w:rPr>
          <w:rFonts w:ascii="Arial" w:eastAsia="Times New Roman" w:hAnsi="Arial" w:cs="Arial"/>
          <w:color w:val="000000"/>
          <w:bdr w:val="none" w:sz="0" w:space="0" w:color="auto" w:frame="1"/>
          <w:lang w:val="en-US"/>
        </w:rPr>
      </w:pPr>
      <w:r w:rsidRPr="004543E4">
        <w:rPr>
          <w:rFonts w:ascii="Arial" w:eastAsia="Arial" w:hAnsi="Arial" w:cs="Arial"/>
          <w:lang w:val="en-US"/>
        </w:rPr>
        <w:t>[4]</w:t>
      </w:r>
      <w:r w:rsidRPr="004543E4">
        <w:rPr>
          <w:rFonts w:ascii="Arial" w:eastAsia="Arial" w:hAnsi="Arial" w:cs="Arial"/>
          <w:lang w:val="en-US"/>
        </w:rPr>
        <w:tab/>
        <w:t xml:space="preserve">Tdoc </w:t>
      </w:r>
      <w:r w:rsidRPr="004543E4">
        <w:rPr>
          <w:rFonts w:ascii="Arial" w:eastAsia="Times New Roman" w:hAnsi="Arial" w:cs="Arial"/>
          <w:color w:val="000000"/>
          <w:bdr w:val="none" w:sz="0" w:space="0" w:color="auto" w:frame="1"/>
          <w:lang w:val="en-US"/>
        </w:rPr>
        <w:t>S4-210840: Updates to IVAS MASA C Reference Software, Nokia Corporation</w:t>
      </w:r>
    </w:p>
    <w:p w14:paraId="6F278A69" w14:textId="77777777" w:rsidR="004543E4" w:rsidRPr="004543E4" w:rsidRDefault="004543E4" w:rsidP="004543E4">
      <w:pPr>
        <w:widowControl w:val="0"/>
        <w:spacing w:after="120" w:line="240" w:lineRule="atLeast"/>
        <w:ind w:left="567" w:hanging="567"/>
        <w:jc w:val="both"/>
        <w:rPr>
          <w:rFonts w:ascii="Arial" w:eastAsia="Arial" w:hAnsi="Arial" w:cs="Arial"/>
          <w:lang w:val="en-US"/>
        </w:rPr>
      </w:pPr>
      <w:r w:rsidRPr="004543E4">
        <w:rPr>
          <w:rFonts w:ascii="Arial" w:eastAsia="Arial" w:hAnsi="Arial" w:cs="Arial"/>
          <w:lang w:val="en-US"/>
        </w:rPr>
        <w:t xml:space="preserve">[5] </w:t>
      </w:r>
      <w:r w:rsidRPr="004543E4">
        <w:rPr>
          <w:rFonts w:ascii="Arial" w:eastAsia="Arial" w:hAnsi="Arial" w:cs="Arial"/>
          <w:lang w:val="en-US"/>
        </w:rPr>
        <w:tab/>
        <w:t>Tdoc S4-191167: “Description of the IVAS MASA C Reference Software”, Nokia Corporation</w:t>
      </w:r>
    </w:p>
    <w:p w14:paraId="3AC0BB30" w14:textId="5AF5DFD8" w:rsidR="004543E4" w:rsidRPr="004543E4" w:rsidRDefault="004543E4" w:rsidP="004543E4">
      <w:pPr>
        <w:widowControl w:val="0"/>
        <w:spacing w:after="120" w:line="240" w:lineRule="atLeast"/>
        <w:ind w:left="567" w:hanging="567"/>
        <w:jc w:val="both"/>
        <w:rPr>
          <w:rFonts w:ascii="Arial" w:eastAsia="Arial" w:hAnsi="Arial" w:cs="Arial"/>
          <w:lang w:val="en-US"/>
        </w:rPr>
      </w:pPr>
      <w:r w:rsidRPr="004543E4">
        <w:rPr>
          <w:rFonts w:ascii="Arial" w:eastAsia="Arial" w:hAnsi="Arial" w:cs="Arial"/>
          <w:lang w:val="en-US"/>
        </w:rPr>
        <w:t>[6]</w:t>
      </w:r>
      <w:r w:rsidRPr="004543E4">
        <w:rPr>
          <w:rFonts w:ascii="Arial" w:eastAsia="Arial" w:hAnsi="Arial" w:cs="Arial"/>
          <w:lang w:val="en-US"/>
        </w:rPr>
        <w:tab/>
        <w:t>Tdoc S4-220443: MASA format updates, Nokia Corporation, Orange</w:t>
      </w:r>
    </w:p>
    <w:p w14:paraId="335C5C2D" w14:textId="77777777" w:rsidR="004543E4" w:rsidRPr="004543E4" w:rsidRDefault="004543E4" w:rsidP="004543E4">
      <w:pPr>
        <w:widowControl w:val="0"/>
        <w:spacing w:after="120" w:line="240" w:lineRule="atLeast"/>
        <w:ind w:left="567" w:hanging="567"/>
        <w:jc w:val="both"/>
        <w:rPr>
          <w:rFonts w:ascii="Arial" w:eastAsia="Arial" w:hAnsi="Arial" w:cs="Arial"/>
          <w:sz w:val="24"/>
          <w:szCs w:val="24"/>
          <w:lang w:val="en-US"/>
        </w:rPr>
      </w:pPr>
    </w:p>
    <w:p w14:paraId="0E9731BF" w14:textId="77777777" w:rsidR="0045056C" w:rsidRDefault="0045056C"/>
    <w:sectPr w:rsidR="0045056C">
      <w:headerReference w:type="default" r:id="rId14"/>
      <w:footerReference w:type="default" r:id="rId15"/>
      <w:headerReference w:type="first" r:id="rId16"/>
      <w:footerReference w:type="first" r:id="rId17"/>
      <w:endnotePr>
        <w:numFmt w:val="decimal"/>
      </w:endnotePr>
      <w:pgSz w:w="11907" w:h="16840" w:code="9"/>
      <w:pgMar w:top="1138" w:right="1138" w:bottom="1138" w:left="1138" w:header="720" w:footer="720"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BD41CC" w14:textId="77777777" w:rsidR="004543E4" w:rsidRDefault="004543E4" w:rsidP="004543E4">
      <w:pPr>
        <w:spacing w:after="0" w:line="240" w:lineRule="auto"/>
      </w:pPr>
      <w:r>
        <w:separator/>
      </w:r>
    </w:p>
  </w:endnote>
  <w:endnote w:type="continuationSeparator" w:id="0">
    <w:p w14:paraId="5B89A248" w14:textId="77777777" w:rsidR="004543E4" w:rsidRDefault="004543E4" w:rsidP="004543E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2A6B95" w14:textId="77777777" w:rsidR="008D4CF0"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5</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A943C" w14:textId="77777777" w:rsidR="008D4CF0" w:rsidRDefault="004543E4">
    <w:pPr>
      <w:pStyle w:val="Footer"/>
      <w:tabs>
        <w:tab w:val="clear" w:pos="8640"/>
        <w:tab w:val="right" w:pos="9360"/>
      </w:tabs>
      <w:spacing w:after="0"/>
    </w:pPr>
    <w:r>
      <w:rPr>
        <w:b/>
      </w:rPr>
      <w:tab/>
    </w:r>
    <w:r>
      <w:rPr>
        <w:b/>
      </w:rPr>
      <w:tab/>
      <w:t xml:space="preserve">Page: </w:t>
    </w:r>
    <w:r>
      <w:rPr>
        <w:rStyle w:val="PageNumber"/>
        <w:b/>
      </w:rPr>
      <w:fldChar w:fldCharType="begin"/>
    </w:r>
    <w:r>
      <w:rPr>
        <w:rStyle w:val="PageNumber"/>
        <w:b/>
      </w:rPr>
      <w:instrText xml:space="preserve"> PAGE </w:instrText>
    </w:r>
    <w:r>
      <w:rPr>
        <w:rStyle w:val="PageNumber"/>
        <w:b/>
      </w:rPr>
      <w:fldChar w:fldCharType="separate"/>
    </w:r>
    <w:r>
      <w:rPr>
        <w:rStyle w:val="PageNumber"/>
        <w:b/>
        <w:noProof/>
      </w:rPr>
      <w:t>1</w:t>
    </w:r>
    <w:r>
      <w:rPr>
        <w:rStyle w:val="PageNumber"/>
        <w:b/>
      </w:rPr>
      <w:fldChar w:fldCharType="end"/>
    </w:r>
    <w:r>
      <w:rPr>
        <w:rStyle w:val="PageNumber"/>
        <w:b/>
      </w:rPr>
      <w:t>/</w:t>
    </w:r>
    <w:r>
      <w:rPr>
        <w:rStyle w:val="PageNumber"/>
        <w:b/>
      </w:rPr>
      <w:fldChar w:fldCharType="begin"/>
    </w:r>
    <w:r>
      <w:rPr>
        <w:rStyle w:val="PageNumber"/>
        <w:b/>
      </w:rPr>
      <w:instrText xml:space="preserve"> NUMPAGES </w:instrText>
    </w:r>
    <w:r>
      <w:rPr>
        <w:rStyle w:val="PageNumber"/>
        <w:b/>
      </w:rPr>
      <w:fldChar w:fldCharType="separate"/>
    </w:r>
    <w:r>
      <w:rPr>
        <w:rStyle w:val="PageNumber"/>
        <w:b/>
        <w:noProof/>
      </w:rPr>
      <w:t>5</w:t>
    </w:r>
    <w:r>
      <w:rPr>
        <w:rStyle w:val="PageNumber"/>
        <w:b/>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ABD61A1" w14:textId="77777777" w:rsidR="004543E4" w:rsidRDefault="004543E4" w:rsidP="004543E4">
      <w:pPr>
        <w:spacing w:after="0" w:line="240" w:lineRule="auto"/>
      </w:pPr>
      <w:r>
        <w:separator/>
      </w:r>
    </w:p>
  </w:footnote>
  <w:footnote w:type="continuationSeparator" w:id="0">
    <w:p w14:paraId="62F9042F" w14:textId="77777777" w:rsidR="004543E4" w:rsidRDefault="004543E4" w:rsidP="004543E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DA3EC" w14:textId="77777777" w:rsidR="008D4CF0" w:rsidRDefault="004543E4">
    <w:pPr>
      <w:pStyle w:val="Header"/>
      <w:spacing w:after="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75B1F3" w14:textId="77777777" w:rsidR="00196D7F" w:rsidRPr="00EE1984" w:rsidRDefault="004543E4" w:rsidP="00196D7F">
    <w:pPr>
      <w:tabs>
        <w:tab w:val="right" w:pos="9356"/>
      </w:tabs>
      <w:spacing w:after="0"/>
      <w:rPr>
        <w:rFonts w:cs="Arial"/>
        <w:b/>
        <w:i/>
        <w:color w:val="FF0000"/>
        <w:lang w:val="de-DE"/>
      </w:rPr>
    </w:pPr>
    <w:r w:rsidRPr="00EE1984">
      <w:rPr>
        <w:rFonts w:cs="Arial"/>
        <w:color w:val="000000"/>
        <w:sz w:val="18"/>
        <w:szCs w:val="18"/>
        <w:lang w:val="de-DE"/>
      </w:rPr>
      <w:t xml:space="preserve">SA4-e (AH) Audio SWG </w:t>
    </w:r>
    <w:proofErr w:type="spellStart"/>
    <w:r w:rsidRPr="00EE1984">
      <w:rPr>
        <w:rFonts w:cs="Arial"/>
        <w:color w:val="000000"/>
        <w:sz w:val="18"/>
        <w:szCs w:val="18"/>
        <w:lang w:val="de-DE"/>
      </w:rPr>
      <w:t>post</w:t>
    </w:r>
    <w:proofErr w:type="spellEnd"/>
    <w:r w:rsidRPr="00EE1984">
      <w:rPr>
        <w:rFonts w:cs="Arial"/>
        <w:color w:val="000000"/>
        <w:sz w:val="18"/>
        <w:szCs w:val="18"/>
        <w:lang w:val="de-DE"/>
      </w:rPr>
      <w:t xml:space="preserve"> 12</w:t>
    </w:r>
    <w:r>
      <w:rPr>
        <w:rFonts w:cs="Arial"/>
        <w:color w:val="000000"/>
        <w:sz w:val="18"/>
        <w:szCs w:val="18"/>
        <w:lang w:val="de-DE"/>
      </w:rPr>
      <w:t>1</w:t>
    </w:r>
    <w:r w:rsidRPr="00EE1984">
      <w:rPr>
        <w:rFonts w:cs="Arial"/>
        <w:color w:val="000000"/>
        <w:sz w:val="18"/>
        <w:szCs w:val="18"/>
        <w:lang w:val="de-DE"/>
      </w:rPr>
      <w:t>-e</w:t>
    </w:r>
    <w:r w:rsidRPr="00EE1984">
      <w:rPr>
        <w:rFonts w:cs="Arial"/>
        <w:lang w:val="de-DE"/>
      </w:rPr>
      <w:tab/>
    </w:r>
    <w:r>
      <w:rPr>
        <w:rFonts w:cs="Arial"/>
        <w:b/>
        <w:bCs/>
        <w:color w:val="808080"/>
        <w:sz w:val="26"/>
        <w:szCs w:val="26"/>
      </w:rPr>
      <w:t>S4aA230012</w:t>
    </w:r>
    <w:r w:rsidRPr="00EE1984">
      <w:rPr>
        <w:rFonts w:cs="Arial"/>
        <w:b/>
        <w:i/>
        <w:lang w:val="de-DE"/>
      </w:rPr>
      <w:tab/>
    </w:r>
  </w:p>
  <w:p w14:paraId="3E3870AC" w14:textId="77777777" w:rsidR="004C33E9" w:rsidRPr="00A66867" w:rsidRDefault="004543E4" w:rsidP="00196D7F">
    <w:pPr>
      <w:tabs>
        <w:tab w:val="right" w:pos="9360"/>
      </w:tabs>
      <w:spacing w:after="0"/>
      <w:rPr>
        <w:lang w:val="en-US" w:eastAsia="zh-CN"/>
      </w:rPr>
    </w:pPr>
    <w:r>
      <w:rPr>
        <w:rFonts w:cs="Arial"/>
        <w:lang w:val="en-US"/>
      </w:rPr>
      <w:t>1</w:t>
    </w:r>
    <w:r>
      <w:rPr>
        <w:rFonts w:cs="Arial"/>
        <w:lang w:val="en-US"/>
      </w:rPr>
      <w:t>6</w:t>
    </w:r>
    <w:r>
      <w:rPr>
        <w:rFonts w:cs="Arial"/>
        <w:lang w:val="en-US"/>
      </w:rPr>
      <w:t xml:space="preserve"> January 2023</w:t>
    </w:r>
    <w:r>
      <w:rPr>
        <w:rFonts w:cs="Arial"/>
        <w:lang w:val="en-US"/>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0D85DD5"/>
    <w:multiLevelType w:val="hybridMultilevel"/>
    <w:tmpl w:val="F532019A"/>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proofState w:spelling="clean" w:grammar="clean"/>
  <w:defaultTabStop w:val="720"/>
  <w:characterSpacingControl w:val="doNotCompress"/>
  <w:hdrShapeDefaults>
    <o:shapedefaults v:ext="edit" spidmax="2049"/>
  </w:hdrShapeDefaults>
  <w:footnotePr>
    <w:footnote w:id="-1"/>
    <w:footnote w:id="0"/>
  </w:footnotePr>
  <w:endnotePr>
    <w:numFmt w:val="decimal"/>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543E4"/>
    <w:rsid w:val="00105266"/>
    <w:rsid w:val="0045056C"/>
    <w:rsid w:val="004543E4"/>
    <w:rsid w:val="00817D58"/>
  </w:rsids>
  <m:mathPr>
    <m:mathFont m:val="Cambria Math"/>
    <m:brkBin m:val="before"/>
    <m:brkBinSub m:val="--"/>
    <m:smallFrac m:val="0"/>
    <m:dispDef/>
    <m:lMargin m:val="0"/>
    <m:rMargin m:val="0"/>
    <m:defJc m:val="centerGroup"/>
    <m:wrapIndent m:val="1440"/>
    <m:intLim m:val="subSup"/>
    <m:naryLim m:val="undOvr"/>
  </m:mathPr>
  <w:themeFontLang w:val="en-F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FC061A1"/>
  <w15:chartTrackingRefBased/>
  <w15:docId w15:val="{33C31753-20BD-4553-893F-C5050854887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F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aliases w:val="H1,MyHeading 1,h1,HHeading 1"/>
    <w:basedOn w:val="Normal"/>
    <w:next w:val="Normal"/>
    <w:link w:val="Heading1Char"/>
    <w:qFormat/>
    <w:rsid w:val="004543E4"/>
    <w:pPr>
      <w:widowControl w:val="0"/>
      <w:spacing w:after="120" w:line="240" w:lineRule="atLeast"/>
      <w:ind w:left="360" w:hanging="360"/>
      <w:jc w:val="both"/>
      <w:outlineLvl w:val="0"/>
    </w:pPr>
    <w:rPr>
      <w:rFonts w:ascii="Arial" w:eastAsia="Times New Roman" w:hAnsi="Arial" w:cs="Times New Roman"/>
      <w:b/>
      <w:sz w:val="24"/>
      <w:szCs w:val="20"/>
      <w:lang w:val="en-GB"/>
    </w:rPr>
  </w:style>
  <w:style w:type="paragraph" w:styleId="Heading2">
    <w:name w:val="heading 2"/>
    <w:basedOn w:val="Normal"/>
    <w:next w:val="Normal"/>
    <w:link w:val="Heading2Char"/>
    <w:uiPriority w:val="9"/>
    <w:unhideWhenUsed/>
    <w:qFormat/>
    <w:rsid w:val="004543E4"/>
    <w:pPr>
      <w:keepNext/>
      <w:keepLines/>
      <w:widowControl w:val="0"/>
      <w:spacing w:before="40" w:after="0" w:line="240" w:lineRule="atLeast"/>
      <w:jc w:val="both"/>
      <w:outlineLvl w:val="1"/>
    </w:pPr>
    <w:rPr>
      <w:rFonts w:asciiTheme="majorHAnsi" w:eastAsiaTheme="majorEastAsia" w:hAnsiTheme="majorHAnsi" w:cstheme="majorBidi"/>
      <w:color w:val="2F5496" w:themeColor="accent1" w:themeShade="BF"/>
      <w:sz w:val="26"/>
      <w:szCs w:val="26"/>
      <w:lang w:val="en-GB"/>
    </w:rPr>
  </w:style>
  <w:style w:type="paragraph" w:styleId="Heading3">
    <w:name w:val="heading 3"/>
    <w:basedOn w:val="Normal"/>
    <w:next w:val="Normal"/>
    <w:link w:val="Heading3Char"/>
    <w:uiPriority w:val="9"/>
    <w:unhideWhenUsed/>
    <w:qFormat/>
    <w:rsid w:val="004543E4"/>
    <w:pPr>
      <w:keepNext/>
      <w:keepLines/>
      <w:widowControl w:val="0"/>
      <w:spacing w:before="40" w:after="0" w:line="240" w:lineRule="atLeast"/>
      <w:jc w:val="both"/>
      <w:outlineLvl w:val="2"/>
    </w:pPr>
    <w:rPr>
      <w:rFonts w:asciiTheme="majorHAnsi" w:eastAsiaTheme="majorEastAsia" w:hAnsiTheme="majorHAnsi" w:cstheme="majorBidi"/>
      <w:color w:val="1F3763" w:themeColor="accent1" w:themeShade="7F"/>
      <w:sz w:val="24"/>
      <w:szCs w:val="24"/>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yHeading 1 Char,h1 Char,HHeading 1 Char"/>
    <w:basedOn w:val="DefaultParagraphFont"/>
    <w:link w:val="Heading1"/>
    <w:rsid w:val="004543E4"/>
    <w:rPr>
      <w:rFonts w:ascii="Arial" w:eastAsia="Times New Roman" w:hAnsi="Arial" w:cs="Times New Roman"/>
      <w:b/>
      <w:sz w:val="24"/>
      <w:szCs w:val="20"/>
      <w:lang w:val="en-GB"/>
    </w:rPr>
  </w:style>
  <w:style w:type="character" w:customStyle="1" w:styleId="Heading2Char">
    <w:name w:val="Heading 2 Char"/>
    <w:basedOn w:val="DefaultParagraphFont"/>
    <w:link w:val="Heading2"/>
    <w:uiPriority w:val="9"/>
    <w:rsid w:val="004543E4"/>
    <w:rPr>
      <w:rFonts w:asciiTheme="majorHAnsi" w:eastAsiaTheme="majorEastAsia" w:hAnsiTheme="majorHAnsi" w:cstheme="majorBidi"/>
      <w:color w:val="2F5496" w:themeColor="accent1" w:themeShade="BF"/>
      <w:sz w:val="26"/>
      <w:szCs w:val="26"/>
      <w:lang w:val="en-GB"/>
    </w:rPr>
  </w:style>
  <w:style w:type="character" w:customStyle="1" w:styleId="Heading3Char">
    <w:name w:val="Heading 3 Char"/>
    <w:basedOn w:val="DefaultParagraphFont"/>
    <w:link w:val="Heading3"/>
    <w:uiPriority w:val="9"/>
    <w:rsid w:val="004543E4"/>
    <w:rPr>
      <w:rFonts w:asciiTheme="majorHAnsi" w:eastAsiaTheme="majorEastAsia" w:hAnsiTheme="majorHAnsi" w:cstheme="majorBidi"/>
      <w:color w:val="1F3763" w:themeColor="accent1" w:themeShade="7F"/>
      <w:sz w:val="24"/>
      <w:szCs w:val="24"/>
      <w:lang w:val="en-GB"/>
    </w:rPr>
  </w:style>
  <w:style w:type="numbering" w:customStyle="1" w:styleId="NoList1">
    <w:name w:val="No List1"/>
    <w:next w:val="NoList"/>
    <w:uiPriority w:val="99"/>
    <w:semiHidden/>
    <w:unhideWhenUsed/>
    <w:rsid w:val="004543E4"/>
  </w:style>
  <w:style w:type="paragraph" w:styleId="Header">
    <w:name w:val="header"/>
    <w:basedOn w:val="Normal"/>
    <w:link w:val="HeaderChar"/>
    <w:rsid w:val="004543E4"/>
    <w:pPr>
      <w:tabs>
        <w:tab w:val="center" w:pos="4819"/>
        <w:tab w:val="right" w:pos="9071"/>
      </w:tabs>
      <w:spacing w:after="120" w:line="240" w:lineRule="atLeast"/>
      <w:jc w:val="both"/>
    </w:pPr>
    <w:rPr>
      <w:rFonts w:ascii="Arial" w:eastAsia="Times New Roman" w:hAnsi="Arial" w:cs="Times New Roman"/>
      <w:sz w:val="20"/>
      <w:szCs w:val="20"/>
      <w:lang w:val="en-GB"/>
    </w:rPr>
  </w:style>
  <w:style w:type="character" w:customStyle="1" w:styleId="HeaderChar">
    <w:name w:val="Header Char"/>
    <w:basedOn w:val="DefaultParagraphFont"/>
    <w:link w:val="Header"/>
    <w:rsid w:val="004543E4"/>
    <w:rPr>
      <w:rFonts w:ascii="Arial" w:eastAsia="Times New Roman" w:hAnsi="Arial" w:cs="Times New Roman"/>
      <w:sz w:val="20"/>
      <w:szCs w:val="20"/>
      <w:lang w:val="en-GB"/>
    </w:rPr>
  </w:style>
  <w:style w:type="paragraph" w:styleId="Footer">
    <w:name w:val="footer"/>
    <w:basedOn w:val="Normal"/>
    <w:link w:val="FooterChar"/>
    <w:rsid w:val="004543E4"/>
    <w:pPr>
      <w:widowControl w:val="0"/>
      <w:tabs>
        <w:tab w:val="center" w:pos="4320"/>
        <w:tab w:val="right" w:pos="8640"/>
      </w:tabs>
      <w:spacing w:after="120" w:line="240" w:lineRule="atLeast"/>
      <w:jc w:val="both"/>
    </w:pPr>
    <w:rPr>
      <w:rFonts w:ascii="Arial" w:eastAsia="Times New Roman" w:hAnsi="Arial" w:cs="Times New Roman"/>
      <w:sz w:val="20"/>
      <w:szCs w:val="20"/>
      <w:lang w:val="en-GB"/>
    </w:rPr>
  </w:style>
  <w:style w:type="character" w:customStyle="1" w:styleId="FooterChar">
    <w:name w:val="Footer Char"/>
    <w:basedOn w:val="DefaultParagraphFont"/>
    <w:link w:val="Footer"/>
    <w:rsid w:val="004543E4"/>
    <w:rPr>
      <w:rFonts w:ascii="Arial" w:eastAsia="Times New Roman" w:hAnsi="Arial" w:cs="Times New Roman"/>
      <w:sz w:val="20"/>
      <w:szCs w:val="20"/>
      <w:lang w:val="en-GB"/>
    </w:rPr>
  </w:style>
  <w:style w:type="character" w:styleId="PageNumber">
    <w:name w:val="page number"/>
    <w:basedOn w:val="DefaultParagraphFont"/>
    <w:rsid w:val="004543E4"/>
  </w:style>
  <w:style w:type="paragraph" w:styleId="ListParagraph">
    <w:name w:val="List Paragraph"/>
    <w:basedOn w:val="Normal"/>
    <w:uiPriority w:val="34"/>
    <w:qFormat/>
    <w:rsid w:val="004543E4"/>
    <w:pPr>
      <w:spacing w:after="0" w:line="240" w:lineRule="auto"/>
      <w:ind w:left="720"/>
    </w:pPr>
    <w:rPr>
      <w:rFonts w:ascii="Calibri" w:eastAsia="Calibri" w:hAnsi="Calibri" w:cs="Calibri"/>
      <w:lang w:val="en-US"/>
    </w:rPr>
  </w:style>
  <w:style w:type="paragraph" w:styleId="Caption">
    <w:name w:val="caption"/>
    <w:basedOn w:val="Normal"/>
    <w:next w:val="Normal"/>
    <w:unhideWhenUsed/>
    <w:qFormat/>
    <w:rsid w:val="004543E4"/>
    <w:pPr>
      <w:widowControl w:val="0"/>
      <w:spacing w:after="200" w:line="240" w:lineRule="auto"/>
      <w:jc w:val="both"/>
    </w:pPr>
    <w:rPr>
      <w:rFonts w:ascii="Arial" w:eastAsia="Times New Roman" w:hAnsi="Arial" w:cs="Times New Roman"/>
      <w:i/>
      <w:iCs/>
      <w:color w:val="44546A" w:themeColor="text2"/>
      <w:sz w:val="18"/>
      <w:szCs w:val="18"/>
      <w:lang w:val="en-GB"/>
    </w:rPr>
  </w:style>
  <w:style w:type="character" w:styleId="PlaceholderText">
    <w:name w:val="Placeholder Text"/>
    <w:basedOn w:val="DefaultParagraphFont"/>
    <w:uiPriority w:val="99"/>
    <w:semiHidden/>
    <w:rsid w:val="004543E4"/>
    <w:rPr>
      <w:color w:val="808080"/>
    </w:rPr>
  </w:style>
  <w:style w:type="paragraph" w:styleId="CommentText">
    <w:name w:val="annotation text"/>
    <w:basedOn w:val="Normal"/>
    <w:link w:val="CommentTextChar"/>
    <w:uiPriority w:val="99"/>
    <w:semiHidden/>
    <w:unhideWhenUsed/>
    <w:rsid w:val="004543E4"/>
    <w:pPr>
      <w:widowControl w:val="0"/>
      <w:spacing w:after="120" w:line="240" w:lineRule="auto"/>
      <w:jc w:val="both"/>
    </w:pPr>
    <w:rPr>
      <w:rFonts w:ascii="Arial" w:eastAsia="Times New Roman" w:hAnsi="Arial" w:cs="Times New Roman"/>
      <w:sz w:val="20"/>
      <w:szCs w:val="20"/>
      <w:lang w:val="en-GB"/>
    </w:rPr>
  </w:style>
  <w:style w:type="character" w:customStyle="1" w:styleId="CommentTextChar">
    <w:name w:val="Comment Text Char"/>
    <w:basedOn w:val="DefaultParagraphFont"/>
    <w:link w:val="CommentText"/>
    <w:uiPriority w:val="99"/>
    <w:semiHidden/>
    <w:rsid w:val="004543E4"/>
    <w:rPr>
      <w:rFonts w:ascii="Arial" w:eastAsia="Times New Roman" w:hAnsi="Arial" w:cs="Times New Roman"/>
      <w:sz w:val="20"/>
      <w:szCs w:val="20"/>
      <w:lang w:val="en-GB"/>
    </w:rPr>
  </w:style>
  <w:style w:type="character" w:styleId="CommentReference">
    <w:name w:val="annotation reference"/>
    <w:basedOn w:val="DefaultParagraphFont"/>
    <w:uiPriority w:val="99"/>
    <w:semiHidden/>
    <w:unhideWhenUsed/>
    <w:rsid w:val="004543E4"/>
    <w:rPr>
      <w:sz w:val="16"/>
      <w:szCs w:val="16"/>
    </w:rPr>
  </w:style>
  <w:style w:type="paragraph" w:styleId="CommentSubject">
    <w:name w:val="annotation subject"/>
    <w:basedOn w:val="CommentText"/>
    <w:next w:val="CommentText"/>
    <w:link w:val="CommentSubjectChar"/>
    <w:uiPriority w:val="99"/>
    <w:semiHidden/>
    <w:unhideWhenUsed/>
    <w:rsid w:val="004543E4"/>
    <w:rPr>
      <w:b/>
      <w:bCs/>
    </w:rPr>
  </w:style>
  <w:style w:type="character" w:customStyle="1" w:styleId="CommentSubjectChar">
    <w:name w:val="Comment Subject Char"/>
    <w:basedOn w:val="CommentTextChar"/>
    <w:link w:val="CommentSubject"/>
    <w:uiPriority w:val="99"/>
    <w:semiHidden/>
    <w:rsid w:val="004543E4"/>
    <w:rPr>
      <w:rFonts w:ascii="Arial" w:eastAsia="Times New Roman" w:hAnsi="Arial" w:cs="Times New Roman"/>
      <w:b/>
      <w:bCs/>
      <w:sz w:val="20"/>
      <w:szCs w:val="20"/>
      <w:lang w:val="en-GB"/>
    </w:rPr>
  </w:style>
  <w:style w:type="character" w:customStyle="1" w:styleId="normaltextrun">
    <w:name w:val="normaltextrun"/>
    <w:basedOn w:val="DefaultParagraphFont"/>
    <w:rsid w:val="004543E4"/>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png"/><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image" Target="media/image6.png"/><Relationship Id="rId17" Type="http://schemas.openxmlformats.org/officeDocument/2006/relationships/footer" Target="footer2.xml"/><Relationship Id="rId2" Type="http://schemas.openxmlformats.org/officeDocument/2006/relationships/styles" Target="styles.xml"/><Relationship Id="rId16" Type="http://schemas.openxmlformats.org/officeDocument/2006/relationships/header" Target="head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image" Target="media/image4.png"/><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6</TotalTime>
  <Pages>8</Pages>
  <Words>2267</Words>
  <Characters>12923</Characters>
  <Application>Microsoft Office Word</Application>
  <DocSecurity>0</DocSecurity>
  <Lines>107</Lines>
  <Paragraphs>30</Paragraphs>
  <ScaleCrop>false</ScaleCrop>
  <Company/>
  <LinksUpToDate>false</LinksUpToDate>
  <CharactersWithSpaces>15160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Arvi Lintervo (Nokia)</dc:creator>
  <cp:keywords/>
  <dc:description/>
  <cp:lastModifiedBy>Arvi Lintervo (Nokia)</cp:lastModifiedBy>
  <cp:revision>1</cp:revision>
  <dcterms:created xsi:type="dcterms:W3CDTF">2023-01-13T12:49:00Z</dcterms:created>
  <dcterms:modified xsi:type="dcterms:W3CDTF">2023-01-13T12:56:00Z</dcterms:modified>
</cp:coreProperties>
</file>