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8A23A" w14:textId="7517ACF3" w:rsidR="001E41F3" w:rsidRDefault="001E41F3">
      <w:pPr>
        <w:pStyle w:val="CRCoverPage"/>
        <w:tabs>
          <w:tab w:val="right" w:pos="9639"/>
        </w:tabs>
        <w:spacing w:after="0"/>
        <w:rPr>
          <w:b/>
          <w:i/>
          <w:noProof/>
          <w:sz w:val="28"/>
        </w:rPr>
      </w:pPr>
      <w:r>
        <w:rPr>
          <w:b/>
          <w:noProof/>
          <w:sz w:val="24"/>
        </w:rPr>
        <w:t>3GPP TSG-</w:t>
      </w:r>
      <w:r w:rsidR="00A11BB6">
        <w:fldChar w:fldCharType="begin"/>
      </w:r>
      <w:r w:rsidR="00A11BB6">
        <w:instrText xml:space="preserve"> DOCPROPERTY  TSG/WGRef  \* MERGEFORMAT </w:instrText>
      </w:r>
      <w:r w:rsidR="00A11BB6">
        <w:fldChar w:fldCharType="separate"/>
      </w:r>
      <w:r w:rsidR="00A75414" w:rsidRPr="00A75414">
        <w:rPr>
          <w:b/>
          <w:noProof/>
          <w:sz w:val="24"/>
        </w:rPr>
        <w:t>SA3</w:t>
      </w:r>
      <w:r w:rsidR="00A11BB6">
        <w:rPr>
          <w:b/>
          <w:noProof/>
          <w:sz w:val="24"/>
        </w:rPr>
        <w:fldChar w:fldCharType="end"/>
      </w:r>
      <w:r w:rsidR="00C66BA2">
        <w:rPr>
          <w:b/>
          <w:noProof/>
          <w:sz w:val="24"/>
        </w:rPr>
        <w:t xml:space="preserve"> </w:t>
      </w:r>
      <w:r>
        <w:rPr>
          <w:b/>
          <w:noProof/>
          <w:sz w:val="24"/>
        </w:rPr>
        <w:t>Meeting #</w:t>
      </w:r>
      <w:r w:rsidR="00A11BB6">
        <w:fldChar w:fldCharType="begin"/>
      </w:r>
      <w:r w:rsidR="00A11BB6">
        <w:instrText xml:space="preserve"> DOCPROPERTY  MtgSeq  \* MERGEFORMAT </w:instrText>
      </w:r>
      <w:r w:rsidR="00A11BB6">
        <w:fldChar w:fldCharType="separate"/>
      </w:r>
      <w:r w:rsidR="00A75414" w:rsidRPr="00A75414">
        <w:rPr>
          <w:b/>
          <w:noProof/>
          <w:sz w:val="24"/>
        </w:rPr>
        <w:t>94</w:t>
      </w:r>
      <w:r w:rsidR="00A11BB6">
        <w:rPr>
          <w:b/>
          <w:noProof/>
          <w:sz w:val="24"/>
        </w:rPr>
        <w:fldChar w:fldCharType="end"/>
      </w:r>
      <w:r w:rsidR="00A11BB6">
        <w:fldChar w:fldCharType="begin"/>
      </w:r>
      <w:r w:rsidR="00A11BB6">
        <w:instrText xml:space="preserve"> DOCPROPERTY  MtgTitle  \* MERGEFORMAT </w:instrText>
      </w:r>
      <w:r w:rsidR="00A11BB6">
        <w:fldChar w:fldCharType="separate"/>
      </w:r>
      <w:r w:rsidR="00A75414" w:rsidRPr="00A75414">
        <w:rPr>
          <w:b/>
          <w:noProof/>
          <w:sz w:val="24"/>
        </w:rPr>
        <w:t>-LI</w:t>
      </w:r>
      <w:r w:rsidR="00A11BB6">
        <w:rPr>
          <w:b/>
          <w:noProof/>
          <w:sz w:val="24"/>
        </w:rPr>
        <w:fldChar w:fldCharType="end"/>
      </w:r>
      <w:r>
        <w:rPr>
          <w:b/>
          <w:i/>
          <w:noProof/>
          <w:sz w:val="28"/>
        </w:rPr>
        <w:tab/>
      </w:r>
      <w:r w:rsidR="00A11BB6">
        <w:fldChar w:fldCharType="begin"/>
      </w:r>
      <w:r w:rsidR="00A11BB6">
        <w:instrText xml:space="preserve"> DOCPROPERTY  Tdoc#  \* MERGEFORMAT </w:instrText>
      </w:r>
      <w:r w:rsidR="00A11BB6">
        <w:fldChar w:fldCharType="separate"/>
      </w:r>
      <w:r w:rsidR="00A75414" w:rsidRPr="00A75414">
        <w:rPr>
          <w:b/>
          <w:i/>
          <w:noProof/>
          <w:sz w:val="28"/>
        </w:rPr>
        <w:t>s3i2404</w:t>
      </w:r>
      <w:r w:rsidR="005B6FE9">
        <w:rPr>
          <w:b/>
          <w:i/>
          <w:noProof/>
          <w:sz w:val="28"/>
        </w:rPr>
        <w:t>74</w:t>
      </w:r>
      <w:r w:rsidR="00A11BB6">
        <w:rPr>
          <w:b/>
          <w:i/>
          <w:noProof/>
          <w:sz w:val="28"/>
        </w:rPr>
        <w:fldChar w:fldCharType="end"/>
      </w:r>
    </w:p>
    <w:p w14:paraId="7CB45193" w14:textId="1131ADB6" w:rsidR="001E41F3" w:rsidRDefault="00A11BB6" w:rsidP="005E2C44">
      <w:pPr>
        <w:pStyle w:val="CRCoverPage"/>
        <w:outlineLvl w:val="0"/>
        <w:rPr>
          <w:b/>
          <w:noProof/>
          <w:sz w:val="24"/>
        </w:rPr>
      </w:pPr>
      <w:r>
        <w:fldChar w:fldCharType="begin"/>
      </w:r>
      <w:r>
        <w:instrText xml:space="preserve"> DOCPROPERTY  Location  \* MERGEFORMAT </w:instrText>
      </w:r>
      <w:r>
        <w:fldChar w:fldCharType="separate"/>
      </w:r>
      <w:r w:rsidR="00A75414" w:rsidRPr="00A75414">
        <w:rPr>
          <w:b/>
          <w:noProof/>
          <w:sz w:val="24"/>
        </w:rPr>
        <w:t>Amsterdam</w:t>
      </w:r>
      <w:r>
        <w:rPr>
          <w:b/>
          <w:noProof/>
          <w:sz w:val="24"/>
        </w:rPr>
        <w:fldChar w:fldCharType="end"/>
      </w:r>
      <w:r w:rsidR="001E41F3">
        <w:rPr>
          <w:b/>
          <w:noProof/>
          <w:sz w:val="24"/>
        </w:rPr>
        <w:t xml:space="preserve">, </w:t>
      </w:r>
      <w:r>
        <w:fldChar w:fldCharType="begin"/>
      </w:r>
      <w:r>
        <w:instrText xml:space="preserve"> DOCPROPERTY  Country  \* MERGEFORMAT </w:instrText>
      </w:r>
      <w:r>
        <w:fldChar w:fldCharType="separate"/>
      </w:r>
      <w:r w:rsidR="00A75414" w:rsidRPr="00A75414">
        <w:rPr>
          <w:b/>
          <w:noProof/>
          <w:sz w:val="24"/>
        </w:rPr>
        <w:t>Netherlands</w:t>
      </w:r>
      <w:r>
        <w:rPr>
          <w:b/>
          <w:noProof/>
          <w:sz w:val="24"/>
        </w:rPr>
        <w:fldChar w:fldCharType="end"/>
      </w:r>
      <w:r w:rsidR="001E41F3">
        <w:rPr>
          <w:b/>
          <w:noProof/>
          <w:sz w:val="24"/>
        </w:rPr>
        <w:t xml:space="preserve">, </w:t>
      </w:r>
      <w:r>
        <w:fldChar w:fldCharType="begin"/>
      </w:r>
      <w:r>
        <w:instrText xml:space="preserve"> DOCPROPERTY  StartDate  \* MERGEFORMAT </w:instrText>
      </w:r>
      <w:r>
        <w:fldChar w:fldCharType="separate"/>
      </w:r>
      <w:r w:rsidR="00A75414" w:rsidRPr="00A75414">
        <w:rPr>
          <w:b/>
          <w:noProof/>
          <w:sz w:val="24"/>
        </w:rPr>
        <w:t>9th Jul 2024</w:t>
      </w:r>
      <w:r>
        <w:rPr>
          <w:b/>
          <w:noProof/>
          <w:sz w:val="24"/>
        </w:rPr>
        <w:fldChar w:fldCharType="end"/>
      </w:r>
      <w:r w:rsidR="00547111">
        <w:rPr>
          <w:b/>
          <w:noProof/>
          <w:sz w:val="24"/>
        </w:rPr>
        <w:t xml:space="preserve"> - </w:t>
      </w:r>
      <w:r>
        <w:fldChar w:fldCharType="begin"/>
      </w:r>
      <w:r>
        <w:instrText xml:space="preserve"> DOCPROPERTY  EndDate  \* MERGEFORMAT </w:instrText>
      </w:r>
      <w:r>
        <w:fldChar w:fldCharType="separate"/>
      </w:r>
      <w:r w:rsidR="00A75414" w:rsidRPr="00A75414">
        <w:rPr>
          <w:b/>
          <w:noProof/>
          <w:sz w:val="24"/>
        </w:rPr>
        <w:t>12th Jul 2024</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B2D16CB" w:rsidR="001E41F3" w:rsidRPr="00410371" w:rsidRDefault="00A11BB6" w:rsidP="00E13F3D">
            <w:pPr>
              <w:pStyle w:val="CRCoverPage"/>
              <w:spacing w:after="0"/>
              <w:jc w:val="right"/>
              <w:rPr>
                <w:b/>
                <w:noProof/>
                <w:sz w:val="28"/>
              </w:rPr>
            </w:pPr>
            <w:r>
              <w:fldChar w:fldCharType="begin"/>
            </w:r>
            <w:r>
              <w:instrText xml:space="preserve"> DOCPROPERTY  Spec#  \* MERGEFORMAT </w:instrText>
            </w:r>
            <w:r>
              <w:fldChar w:fldCharType="separate"/>
            </w:r>
            <w:r w:rsidR="00A75414" w:rsidRPr="00A75414">
              <w:rPr>
                <w:b/>
                <w:noProof/>
                <w:sz w:val="28"/>
              </w:rPr>
              <w:t>33.128</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C0BEDB5" w:rsidR="001E41F3" w:rsidRPr="00410371" w:rsidRDefault="00A11BB6" w:rsidP="00547111">
            <w:pPr>
              <w:pStyle w:val="CRCoverPage"/>
              <w:spacing w:after="0"/>
              <w:rPr>
                <w:noProof/>
              </w:rPr>
            </w:pPr>
            <w:r>
              <w:fldChar w:fldCharType="begin"/>
            </w:r>
            <w:r>
              <w:instrText xml:space="preserve"> DOCPROPERTY  Cr#  \* MERGEFORMAT </w:instrText>
            </w:r>
            <w:r>
              <w:fldChar w:fldCharType="separate"/>
            </w:r>
            <w:r w:rsidR="00A75414" w:rsidRPr="00A75414">
              <w:rPr>
                <w:b/>
                <w:noProof/>
                <w:sz w:val="28"/>
              </w:rPr>
              <w:t>0663</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59043FC" w:rsidR="001E41F3" w:rsidRPr="00410371" w:rsidRDefault="00BC37E7" w:rsidP="00E13F3D">
            <w:pPr>
              <w:pStyle w:val="CRCoverPage"/>
              <w:spacing w:after="0"/>
              <w:jc w:val="center"/>
              <w:rPr>
                <w:b/>
                <w:noProof/>
              </w:rPr>
            </w:pPr>
            <w:r>
              <w:rPr>
                <w:b/>
                <w:noProof/>
                <w:sz w:val="28"/>
              </w:rPr>
              <w:t>2</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AEA4CB1" w:rsidR="001E41F3" w:rsidRPr="00410371" w:rsidRDefault="00A11BB6">
            <w:pPr>
              <w:pStyle w:val="CRCoverPage"/>
              <w:spacing w:after="0"/>
              <w:jc w:val="center"/>
              <w:rPr>
                <w:noProof/>
                <w:sz w:val="28"/>
              </w:rPr>
            </w:pPr>
            <w:r>
              <w:fldChar w:fldCharType="begin"/>
            </w:r>
            <w:r>
              <w:instrText xml:space="preserve"> DOCPROPERTY  Version  \* MERGEFORMAT </w:instrText>
            </w:r>
            <w:r>
              <w:fldChar w:fldCharType="separate"/>
            </w:r>
            <w:r w:rsidR="00A75414" w:rsidRPr="00A75414">
              <w:rPr>
                <w:b/>
                <w:noProof/>
                <w:sz w:val="28"/>
              </w:rPr>
              <w:t>18.8.0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489423DC"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CB93560" w:rsidR="00F25D98" w:rsidRDefault="00220991"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148B800" w:rsidR="001E41F3" w:rsidRDefault="00A11BB6">
            <w:pPr>
              <w:pStyle w:val="CRCoverPage"/>
              <w:spacing w:after="0"/>
              <w:ind w:left="100"/>
              <w:rPr>
                <w:noProof/>
              </w:rPr>
            </w:pPr>
            <w:r>
              <w:fldChar w:fldCharType="begin"/>
            </w:r>
            <w:r>
              <w:instrText xml:space="preserve"> DOCPROPERTY  CrTitle  \* MERGEFORMAT </w:instrText>
            </w:r>
            <w:r>
              <w:fldChar w:fldCharType="separate"/>
            </w:r>
            <w:r w:rsidR="00A75414">
              <w:t>Clarification of reporting of translated numbers.</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0D058DA" w:rsidR="001E41F3" w:rsidRDefault="00A11BB6">
            <w:pPr>
              <w:pStyle w:val="CRCoverPage"/>
              <w:spacing w:after="0"/>
              <w:ind w:left="100"/>
              <w:rPr>
                <w:noProof/>
              </w:rPr>
            </w:pPr>
            <w:r>
              <w:fldChar w:fldCharType="begin"/>
            </w:r>
            <w:r>
              <w:instrText xml:space="preserve"> DOCPROPERTY  SourceIfWg  \* MERGEFORMAT </w:instrText>
            </w:r>
            <w:r>
              <w:fldChar w:fldCharType="separate"/>
            </w:r>
            <w:r w:rsidR="00A75414">
              <w:rPr>
                <w:noProof/>
              </w:rPr>
              <w:t>SA3-LI (</w:t>
            </w:r>
            <w:r w:rsidR="00A75414">
              <w:t>OTD_US)</w:t>
            </w:r>
            <w: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173A98E" w:rsidR="001E41F3" w:rsidRDefault="00A11BB6" w:rsidP="00547111">
            <w:pPr>
              <w:pStyle w:val="CRCoverPage"/>
              <w:spacing w:after="0"/>
              <w:ind w:left="100"/>
              <w:rPr>
                <w:noProof/>
              </w:rPr>
            </w:pPr>
            <w:r>
              <w:fldChar w:fldCharType="begin"/>
            </w:r>
            <w:r>
              <w:instrText xml:space="preserve"> DOCPROPERTY  SourceIfTsg  \* MERGEFORMAT </w:instrText>
            </w:r>
            <w:r>
              <w:fldChar w:fldCharType="separate"/>
            </w:r>
            <w:r w:rsidR="00A75414">
              <w:t>SA3</w:t>
            </w:r>
            <w: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6934E8C" w:rsidR="001E41F3" w:rsidRDefault="00A11BB6">
            <w:pPr>
              <w:pStyle w:val="CRCoverPage"/>
              <w:spacing w:after="0"/>
              <w:ind w:left="100"/>
              <w:rPr>
                <w:noProof/>
              </w:rPr>
            </w:pPr>
            <w:r>
              <w:fldChar w:fldCharType="begin"/>
            </w:r>
            <w:r>
              <w:instrText xml:space="preserve"> DOCPROPERTY  RelatedWis  \* MERGEFORMAT </w:instrText>
            </w:r>
            <w:r>
              <w:fldChar w:fldCharType="separate"/>
            </w:r>
            <w:r w:rsidR="00A75414">
              <w:rPr>
                <w:noProof/>
              </w:rPr>
              <w:t>LI18</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125C6D7" w:rsidR="001E41F3" w:rsidRDefault="00A11BB6">
            <w:pPr>
              <w:pStyle w:val="CRCoverPage"/>
              <w:spacing w:after="0"/>
              <w:ind w:left="100"/>
              <w:rPr>
                <w:noProof/>
              </w:rPr>
            </w:pPr>
            <w:r>
              <w:fldChar w:fldCharType="begin"/>
            </w:r>
            <w:r>
              <w:instrText xml:space="preserve"> DOCPROPERTY  ResDate  \* MERGEFORMAT </w:instrText>
            </w:r>
            <w:r>
              <w:fldChar w:fldCharType="separate"/>
            </w:r>
            <w:r w:rsidR="00A75414">
              <w:rPr>
                <w:noProof/>
              </w:rPr>
              <w:t>2024-</w:t>
            </w:r>
            <w:r w:rsidR="00524CBD">
              <w:rPr>
                <w:noProof/>
              </w:rPr>
              <w:t>07</w:t>
            </w:r>
            <w:r w:rsidR="00F76885">
              <w:rPr>
                <w:noProof/>
              </w:rPr>
              <w:t>-06</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0F80B0C" w:rsidR="001E41F3" w:rsidRDefault="00A11BB6" w:rsidP="00D24991">
            <w:pPr>
              <w:pStyle w:val="CRCoverPage"/>
              <w:spacing w:after="0"/>
              <w:ind w:left="100" w:right="-609"/>
              <w:rPr>
                <w:b/>
                <w:noProof/>
              </w:rPr>
            </w:pPr>
            <w:r>
              <w:fldChar w:fldCharType="begin"/>
            </w:r>
            <w:r>
              <w:instrText xml:space="preserve"> DOCPROPERTY  Cat  \* MERGEFORMAT </w:instrText>
            </w:r>
            <w:r>
              <w:fldChar w:fldCharType="separate"/>
            </w:r>
            <w:r w:rsidR="00A75414" w:rsidRPr="00A75414">
              <w:rPr>
                <w:b/>
                <w:noProof/>
              </w:rPr>
              <w:t>F</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817B72B" w:rsidR="001E41F3" w:rsidRDefault="00A11BB6">
            <w:pPr>
              <w:pStyle w:val="CRCoverPage"/>
              <w:spacing w:after="0"/>
              <w:ind w:left="100"/>
              <w:rPr>
                <w:noProof/>
              </w:rPr>
            </w:pPr>
            <w:r>
              <w:fldChar w:fldCharType="begin"/>
            </w:r>
            <w:r>
              <w:instrText xml:space="preserve"> DOCPROPERTY  Release  \* MERGEFORMAT </w:instrText>
            </w:r>
            <w:r>
              <w:fldChar w:fldCharType="separate"/>
            </w:r>
            <w:r w:rsidR="00A75414">
              <w:rPr>
                <w:noProof/>
              </w:rPr>
              <w:t>Rel-18</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4F7322C9"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26812AF" w:rsidR="001E41F3" w:rsidRDefault="00220991">
            <w:pPr>
              <w:pStyle w:val="CRCoverPage"/>
              <w:spacing w:after="0"/>
              <w:ind w:left="100"/>
              <w:rPr>
                <w:noProof/>
              </w:rPr>
            </w:pPr>
            <w:r>
              <w:rPr>
                <w:rFonts w:cs="Arial"/>
                <w:color w:val="000000"/>
                <w:sz w:val="18"/>
                <w:szCs w:val="18"/>
              </w:rPr>
              <w:t>The current document describes the reporting of IRI for SIP sessions, but it does not make clear that when party address translation is handled by the network, these translations should be reported in a way that makes it possible for the LEA to correlate the pre-translation party address with the post translation party address as well as the associated call/session.</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4E9CAFBC" w:rsidR="001E41F3" w:rsidRDefault="00220991">
            <w:pPr>
              <w:pStyle w:val="CRCoverPage"/>
              <w:spacing w:after="0"/>
              <w:ind w:left="100"/>
              <w:rPr>
                <w:noProof/>
              </w:rPr>
            </w:pPr>
            <w:r>
              <w:rPr>
                <w:noProof/>
              </w:rPr>
              <w:t>Adds a clause clarifying the requirement and adds a new parameter to IMS messages allowing the reporting of any number translations.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27973AD" w:rsidR="001E41F3" w:rsidRDefault="00220991">
            <w:pPr>
              <w:pStyle w:val="CRCoverPage"/>
              <w:spacing w:after="0"/>
              <w:ind w:left="100"/>
              <w:rPr>
                <w:noProof/>
              </w:rPr>
            </w:pPr>
            <w:r>
              <w:rPr>
                <w:noProof/>
              </w:rPr>
              <w:t>Requirements for reporting number translations will remain unclear.</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3F638D2" w:rsidR="001E41F3" w:rsidRDefault="00823429">
            <w:pPr>
              <w:pStyle w:val="CRCoverPage"/>
              <w:spacing w:after="0"/>
              <w:ind w:left="100"/>
              <w:rPr>
                <w:noProof/>
              </w:rPr>
            </w:pPr>
            <w:r>
              <w:rPr>
                <w:noProof/>
              </w:rPr>
              <w:t xml:space="preserve">7.12.4.1.7.1, </w:t>
            </w:r>
            <w:r w:rsidR="00A12F67">
              <w:rPr>
                <w:noProof/>
              </w:rPr>
              <w:t>New 7.12.2.4.X, 7.12.2.9</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85790FC" w:rsidR="001E41F3" w:rsidRDefault="00220991">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261E4EB" w:rsidR="001E41F3" w:rsidRDefault="00220991">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097EF40" w:rsidR="001E41F3" w:rsidRDefault="00220991">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tbl>
            <w:tblPr>
              <w:tblW w:w="9640" w:type="dxa"/>
              <w:tblInd w:w="42" w:type="dxa"/>
              <w:tblLayout w:type="fixed"/>
              <w:tblCellMar>
                <w:left w:w="42" w:type="dxa"/>
                <w:right w:w="42" w:type="dxa"/>
              </w:tblCellMar>
              <w:tblLook w:val="0000" w:firstRow="0" w:lastRow="0" w:firstColumn="0" w:lastColumn="0" w:noHBand="0" w:noVBand="0"/>
            </w:tblPr>
            <w:tblGrid>
              <w:gridCol w:w="9640"/>
            </w:tblGrid>
            <w:tr w:rsidR="00612B86" w14:paraId="69AFE664" w14:textId="77777777" w:rsidTr="00D449EC">
              <w:tc>
                <w:tcPr>
                  <w:tcW w:w="6946" w:type="dxa"/>
                  <w:tcBorders>
                    <w:bottom w:val="single" w:sz="4" w:space="0" w:color="auto"/>
                    <w:right w:val="single" w:sz="4" w:space="0" w:color="auto"/>
                  </w:tcBorders>
                  <w:shd w:val="pct30" w:color="FFFF00" w:fill="auto"/>
                </w:tcPr>
                <w:p w14:paraId="7DA62394" w14:textId="540251F5" w:rsidR="00612B86" w:rsidRDefault="00612B86" w:rsidP="00612B86">
                  <w:pPr>
                    <w:pStyle w:val="CRCoverPage"/>
                    <w:spacing w:after="0"/>
                    <w:ind w:left="100"/>
                    <w:rPr>
                      <w:noProof/>
                    </w:rPr>
                  </w:pPr>
                </w:p>
              </w:tc>
            </w:tr>
          </w:tbl>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446F14AB" w:rsidR="008863B9" w:rsidRDefault="00613541">
            <w:pPr>
              <w:pStyle w:val="CRCoverPage"/>
              <w:spacing w:after="0"/>
              <w:ind w:left="100"/>
              <w:rPr>
                <w:noProof/>
              </w:rPr>
            </w:pPr>
            <w:r>
              <w:rPr>
                <w:noProof/>
              </w:rPr>
              <w:t>s</w:t>
            </w:r>
            <w:r w:rsidR="00A75414">
              <w:rPr>
                <w:noProof/>
              </w:rPr>
              <w:t>3i240433</w:t>
            </w:r>
            <w:r w:rsidR="00BC37E7">
              <w:rPr>
                <w:noProof/>
              </w:rPr>
              <w:t>, s3i240473</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629D7125" w14:textId="77777777" w:rsidR="00EF1E13" w:rsidRDefault="00EF1E13" w:rsidP="00EF1E13">
      <w:pPr>
        <w:pStyle w:val="Heading2"/>
        <w:jc w:val="center"/>
        <w:rPr>
          <w:color w:val="FF0000"/>
        </w:rPr>
      </w:pPr>
      <w:bookmarkStart w:id="1" w:name="_Toc113732261"/>
      <w:r w:rsidRPr="00FB10EB">
        <w:rPr>
          <w:color w:val="FF0000"/>
        </w:rPr>
        <w:lastRenderedPageBreak/>
        <w:t>**** START OF FIRST CHANGE</w:t>
      </w:r>
      <w:r>
        <w:rPr>
          <w:color w:val="FF0000"/>
        </w:rPr>
        <w:t xml:space="preserve"> (MAIN DOCUMENT) </w:t>
      </w:r>
      <w:r w:rsidRPr="00FB10EB">
        <w:rPr>
          <w:color w:val="FF0000"/>
        </w:rPr>
        <w:t>***</w:t>
      </w:r>
      <w:bookmarkEnd w:id="1"/>
      <w:r>
        <w:rPr>
          <w:color w:val="FF0000"/>
        </w:rPr>
        <w:t>*</w:t>
      </w:r>
    </w:p>
    <w:p w14:paraId="778146F0" w14:textId="77777777" w:rsidR="00823429" w:rsidRDefault="00823429" w:rsidP="00823429">
      <w:pPr>
        <w:pStyle w:val="Heading6"/>
      </w:pPr>
      <w:bookmarkStart w:id="2" w:name="_Toc167821626"/>
      <w:r>
        <w:t>7.12.4.1.7.1</w:t>
      </w:r>
      <w:r>
        <w:tab/>
        <w:t>Session-based IMS communications</w:t>
      </w:r>
      <w:bookmarkEnd w:id="2"/>
    </w:p>
    <w:p w14:paraId="358B6E02" w14:textId="688B2371" w:rsidR="00823429" w:rsidRDefault="00823429" w:rsidP="00823429">
      <w:r>
        <w:t>In both default and alternate deployment options, the AS provides the IRI-POI when the interception of IMS sessions involving special services such as conferencing is required</w:t>
      </w:r>
      <w:r w:rsidRPr="00D04A5A">
        <w:t>.</w:t>
      </w:r>
      <w:ins w:id="3" w:author="Jason Graham" w:date="2024-07-09T23:48:00Z" w16du:dateUtc="2024-07-09T14:48:00Z">
        <w:r w:rsidRPr="00D04A5A">
          <w:t xml:space="preserve"> IMS-AS also provides the IRI-POI functions when the called party address changes due to digit translation</w:t>
        </w:r>
      </w:ins>
      <w:ins w:id="4" w:author="Jason Graham" w:date="2024-07-10T23:14:00Z" w16du:dateUtc="2024-07-10T14:14:00Z">
        <w:r w:rsidR="00D04A5A">
          <w:t xml:space="preserve"> when the translation takes place at the IMS-AS</w:t>
        </w:r>
      </w:ins>
      <w:ins w:id="5" w:author="Jason Graham" w:date="2024-07-09T23:48:00Z" w16du:dateUtc="2024-07-09T14:48:00Z">
        <w:r>
          <w:rPr>
            <w:color w:val="FF0000"/>
          </w:rPr>
          <w:t>.</w:t>
        </w:r>
      </w:ins>
    </w:p>
    <w:p w14:paraId="41081047" w14:textId="77777777" w:rsidR="00823429" w:rsidRDefault="00823429" w:rsidP="00823429">
      <w:r>
        <w:t>The IRI-POI present in the AS identifies that an IMS-based communication is to be intercepted according to clause 7.12.2.8.</w:t>
      </w:r>
    </w:p>
    <w:p w14:paraId="2F0ADF6F" w14:textId="77777777" w:rsidR="00823429" w:rsidRDefault="00823429" w:rsidP="00823429">
      <w:pPr>
        <w:pStyle w:val="Heading2"/>
        <w:jc w:val="center"/>
        <w:rPr>
          <w:color w:val="FF0000"/>
        </w:rPr>
      </w:pPr>
      <w:r w:rsidRPr="00FB10EB">
        <w:rPr>
          <w:color w:val="FF0000"/>
        </w:rPr>
        <w:t xml:space="preserve">**** START OF </w:t>
      </w:r>
      <w:r>
        <w:rPr>
          <w:color w:val="FF0000"/>
        </w:rPr>
        <w:t>NEXT</w:t>
      </w:r>
      <w:r w:rsidRPr="00FB10EB">
        <w:rPr>
          <w:color w:val="FF0000"/>
        </w:rPr>
        <w:t xml:space="preserve"> CHANGE</w:t>
      </w:r>
      <w:r>
        <w:rPr>
          <w:color w:val="FF0000"/>
        </w:rPr>
        <w:t xml:space="preserve"> (MAIN DOCUMENT) </w:t>
      </w:r>
      <w:r w:rsidRPr="00FB10EB">
        <w:rPr>
          <w:color w:val="FF0000"/>
        </w:rPr>
        <w:t>***</w:t>
      </w:r>
      <w:r>
        <w:rPr>
          <w:color w:val="FF0000"/>
        </w:rPr>
        <w:t>*</w:t>
      </w:r>
    </w:p>
    <w:p w14:paraId="2C9835B4" w14:textId="3968669D" w:rsidR="00EF1E13" w:rsidRDefault="00EF1E13" w:rsidP="00EF1E13">
      <w:pPr>
        <w:pStyle w:val="Heading5"/>
        <w:rPr>
          <w:ins w:id="6" w:author="Jason Graham" w:date="2024-06-26T15:00:00Z" w16du:dateUtc="2024-06-26T19:00:00Z"/>
        </w:rPr>
      </w:pPr>
      <w:ins w:id="7" w:author="Jason Graham" w:date="2024-06-26T15:00:00Z" w16du:dateUtc="2024-06-26T19:00:00Z">
        <w:r>
          <w:t>7.12.2.4.X</w:t>
        </w:r>
        <w:r>
          <w:tab/>
          <w:t xml:space="preserve">Called party address </w:t>
        </w:r>
        <w:proofErr w:type="gramStart"/>
        <w:r>
          <w:t>translation</w:t>
        </w:r>
        <w:proofErr w:type="gramEnd"/>
      </w:ins>
    </w:p>
    <w:p w14:paraId="6651173A" w14:textId="77777777" w:rsidR="00EF1E13" w:rsidRDefault="00EF1E13" w:rsidP="00EF1E13">
      <w:pPr>
        <w:rPr>
          <w:ins w:id="8" w:author="Jason Graham" w:date="2024-06-26T15:00:00Z" w16du:dateUtc="2024-06-26T19:00:00Z"/>
        </w:rPr>
      </w:pPr>
      <w:ins w:id="9" w:author="Jason Graham" w:date="2024-06-26T15:00:00Z" w16du:dateUtc="2024-06-26T19:00:00Z">
        <w:r>
          <w:t>In networks which use IMS, called party address translation may occur where, for example, a telephony application server translates a called party address to another address for routing purposes (e.g., toll free number translation).</w:t>
        </w:r>
      </w:ins>
    </w:p>
    <w:p w14:paraId="4FF4E7EF" w14:textId="22D9D34B" w:rsidR="00EF1E13" w:rsidRDefault="00EF1E13" w:rsidP="00EF1E13">
      <w:pPr>
        <w:rPr>
          <w:ins w:id="10" w:author="Jason Graham" w:date="2024-06-26T15:00:00Z" w16du:dateUtc="2024-06-26T19:00:00Z"/>
        </w:rPr>
      </w:pPr>
      <w:ins w:id="11" w:author="Jason Graham" w:date="2024-06-26T15:00:00Z" w16du:dateUtc="2024-06-26T19:00:00Z">
        <w:r>
          <w:t xml:space="preserve">In this case, </w:t>
        </w:r>
      </w:ins>
      <w:ins w:id="12" w:author="Jason Graham" w:date="2024-07-10T23:14:00Z" w16du:dateUtc="2024-07-10T14:14:00Z">
        <w:r w:rsidR="00D04A5A">
          <w:t>the placement of the POIs should be such that the</w:t>
        </w:r>
      </w:ins>
      <w:ins w:id="13" w:author="Jason Graham" w:date="2024-07-10T23:15:00Z" w16du:dateUtc="2024-07-10T14:15:00Z">
        <w:r w:rsidR="00D04A5A">
          <w:t xml:space="preserve"> reporting of address translation is possible. T</w:t>
        </w:r>
      </w:ins>
      <w:ins w:id="14" w:author="Jason Graham" w:date="2024-06-26T15:00:00Z" w16du:dateUtc="2024-06-26T19:00:00Z">
        <w:r>
          <w:t>he IRI reported shall include information regarding the translated called party address, i.e. the pre-translation called party address as well as the post translation called party address along with information for correlation to the associated call/session, where such called party address translation information is available to the CSP.</w:t>
        </w:r>
      </w:ins>
    </w:p>
    <w:p w14:paraId="017289D4" w14:textId="22F350D8" w:rsidR="00EF1E13" w:rsidRDefault="00EF1E13" w:rsidP="00EF1E13">
      <w:pPr>
        <w:rPr>
          <w:ins w:id="15" w:author="Jason Graham" w:date="2024-06-26T15:00:00Z" w16du:dateUtc="2024-06-26T19:00:00Z"/>
        </w:rPr>
      </w:pPr>
      <w:ins w:id="16" w:author="Jason Graham" w:date="2024-06-26T15:00:00Z" w16du:dateUtc="2024-06-26T19:00:00Z">
        <w:r>
          <w:t xml:space="preserve">For </w:t>
        </w:r>
        <w:proofErr w:type="gramStart"/>
        <w:r>
          <w:t>example</w:t>
        </w:r>
        <w:proofErr w:type="gramEnd"/>
        <w:r>
          <w:t xml:space="preserve"> when reporting SIP signalling, this can be accomplished by reporting both the SIP message sent to the server performing called party address translation (containing the pre-translation called party address) and the resultant SIP message containing the post translation called party address using the same correlation information for the call/session with which the translation applies.</w:t>
        </w:r>
      </w:ins>
    </w:p>
    <w:p w14:paraId="050AED27" w14:textId="60259F3A" w:rsidR="00EF1E13" w:rsidRDefault="00EF1E13" w:rsidP="00EF1E13">
      <w:pPr>
        <w:pStyle w:val="Heading2"/>
        <w:jc w:val="center"/>
        <w:rPr>
          <w:color w:val="FF0000"/>
        </w:rPr>
      </w:pPr>
      <w:r w:rsidRPr="00FB10EB">
        <w:rPr>
          <w:color w:val="FF0000"/>
        </w:rPr>
        <w:t xml:space="preserve">**** START OF </w:t>
      </w:r>
      <w:r>
        <w:rPr>
          <w:color w:val="FF0000"/>
        </w:rPr>
        <w:t>NEXT</w:t>
      </w:r>
      <w:r w:rsidRPr="00FB10EB">
        <w:rPr>
          <w:color w:val="FF0000"/>
        </w:rPr>
        <w:t xml:space="preserve"> CHANGE</w:t>
      </w:r>
      <w:r>
        <w:rPr>
          <w:color w:val="FF0000"/>
        </w:rPr>
        <w:t xml:space="preserve"> (MAIN DOCUMENT) </w:t>
      </w:r>
      <w:r w:rsidRPr="00FB10EB">
        <w:rPr>
          <w:color w:val="FF0000"/>
        </w:rPr>
        <w:t>***</w:t>
      </w:r>
      <w:r>
        <w:rPr>
          <w:color w:val="FF0000"/>
        </w:rPr>
        <w:t>*</w:t>
      </w:r>
    </w:p>
    <w:p w14:paraId="73CBDE94" w14:textId="77777777" w:rsidR="00EF1E13" w:rsidRDefault="00EF1E13" w:rsidP="00455D97">
      <w:pPr>
        <w:pStyle w:val="Heading4"/>
        <w:rPr>
          <w:ins w:id="17" w:author="Jason Graham" w:date="2024-06-26T11:44:00Z" w16du:dateUtc="2024-06-26T15:44:00Z"/>
        </w:rPr>
      </w:pPr>
      <w:bookmarkStart w:id="18" w:name="_Toc167821600"/>
      <w:r>
        <w:t>7.12.2</w:t>
      </w:r>
      <w:r w:rsidRPr="00995907">
        <w:t>.</w:t>
      </w:r>
      <w:r>
        <w:t>9</w:t>
      </w:r>
      <w:r>
        <w:tab/>
      </w:r>
      <w:r w:rsidRPr="00995907">
        <w:t>Handling of correlation information</w:t>
      </w:r>
      <w:bookmarkEnd w:id="18"/>
    </w:p>
    <w:p w14:paraId="6F26D7A3" w14:textId="77777777" w:rsidR="00EF1E13" w:rsidRPr="00634298" w:rsidRDefault="00EF1E13" w:rsidP="00422178">
      <w:pPr>
        <w:pStyle w:val="Heading5"/>
      </w:pPr>
      <w:ins w:id="19" w:author="Jason Graham" w:date="2024-06-26T11:44:00Z" w16du:dateUtc="2024-06-26T15:44:00Z">
        <w:r>
          <w:t>7.12.2.9.1</w:t>
        </w:r>
        <w:r>
          <w:tab/>
          <w:t>Correlation of IR</w:t>
        </w:r>
      </w:ins>
      <w:ins w:id="20" w:author="Jason Graham" w:date="2024-06-26T11:45:00Z" w16du:dateUtc="2024-06-26T15:45:00Z">
        <w:r>
          <w:t>I and CC</w:t>
        </w:r>
      </w:ins>
    </w:p>
    <w:p w14:paraId="402B7C6E" w14:textId="77777777" w:rsidR="00EF1E13" w:rsidRDefault="00EF1E13" w:rsidP="00455D97">
      <w:r>
        <w:t>The IRI records delivered to the LEMF over the LI_HI2 and the CC delivered to the LEMF over LI_HI3 shall be correlated.</w:t>
      </w:r>
    </w:p>
    <w:p w14:paraId="5F51574F" w14:textId="77777777" w:rsidR="00EF1E13" w:rsidRDefault="00EF1E13" w:rsidP="00455D97">
      <w:r>
        <w:t xml:space="preserve">According to the protocol defined in ETSI TS 103 221-1 [7] and ETSI TS 103 221-2 [8], the </w:t>
      </w:r>
      <w:proofErr w:type="spellStart"/>
      <w:r>
        <w:t>xIRI</w:t>
      </w:r>
      <w:proofErr w:type="spellEnd"/>
      <w:r>
        <w:t xml:space="preserve"> messages and the </w:t>
      </w:r>
      <w:proofErr w:type="spellStart"/>
      <w:r>
        <w:t>xCC</w:t>
      </w:r>
      <w:proofErr w:type="spellEnd"/>
      <w:r>
        <w:t xml:space="preserve"> carry the </w:t>
      </w:r>
      <w:proofErr w:type="spellStart"/>
      <w:r>
        <w:t>CorrelationID</w:t>
      </w:r>
      <w:proofErr w:type="spellEnd"/>
      <w:r>
        <w:t xml:space="preserve"> which enables the MDF2 and MDF3 to provide the needed correlation between the IRI and CC.</w:t>
      </w:r>
    </w:p>
    <w:p w14:paraId="4E8F5940" w14:textId="77777777" w:rsidR="00EF1E13" w:rsidRDefault="00EF1E13" w:rsidP="00455D97">
      <w:r>
        <w:t xml:space="preserve">When the CC-POI is triggered by a CC-TF, the CC-TF sends the </w:t>
      </w:r>
      <w:proofErr w:type="spellStart"/>
      <w:r>
        <w:t>CorrelationID</w:t>
      </w:r>
      <w:proofErr w:type="spellEnd"/>
      <w:r>
        <w:t xml:space="preserve"> to the CC-POI over the LI_T3 interface in the </w:t>
      </w:r>
      <w:proofErr w:type="spellStart"/>
      <w:r>
        <w:t>ActivateTask</w:t>
      </w:r>
      <w:proofErr w:type="spellEnd"/>
      <w:r>
        <w:t xml:space="preserve"> message. The CC-POI uses that </w:t>
      </w:r>
      <w:proofErr w:type="spellStart"/>
      <w:r>
        <w:t>CorrelationID</w:t>
      </w:r>
      <w:proofErr w:type="spellEnd"/>
      <w:r>
        <w:t xml:space="preserve"> in the </w:t>
      </w:r>
      <w:proofErr w:type="spellStart"/>
      <w:r>
        <w:t>xCC</w:t>
      </w:r>
      <w:proofErr w:type="spellEnd"/>
      <w:r>
        <w:t xml:space="preserve"> sent to the MDF3.</w:t>
      </w:r>
    </w:p>
    <w:p w14:paraId="6C5FC723" w14:textId="77777777" w:rsidR="00EF1E13" w:rsidRDefault="00EF1E13" w:rsidP="00455D97">
      <w:pPr>
        <w:pStyle w:val="NO"/>
      </w:pPr>
      <w:r>
        <w:t>NOTE:</w:t>
      </w:r>
      <w:r>
        <w:tab/>
        <w:t>The IRI-POI and CC-POI may be provided within the same NF (e.g. PTC Server, RCS Server). When the CC-POI is triggered from a CC-TF, the IRI-POI and CC-TF may be provided within the same NF (e.g. P-CSCF, AS/MRFC) or in different NFs (e.g. IRI-POI in S-CSCF and CC-TF in P-CSCF).</w:t>
      </w:r>
    </w:p>
    <w:p w14:paraId="31677038" w14:textId="77777777" w:rsidR="00EF1E13" w:rsidRDefault="00EF1E13" w:rsidP="00455D97">
      <w:r>
        <w:t xml:space="preserve">When the IRI-POI and CC-POI (or CC-TF in a triggered CC-POI case) are in the same NF, the procedures can be </w:t>
      </w:r>
      <w:proofErr w:type="gramStart"/>
      <w:r>
        <w:t>similar to</w:t>
      </w:r>
      <w:proofErr w:type="gramEnd"/>
      <w:r>
        <w:t xml:space="preserve"> the way the correlation of </w:t>
      </w:r>
      <w:proofErr w:type="spellStart"/>
      <w:r>
        <w:t>xIRI</w:t>
      </w:r>
      <w:proofErr w:type="spellEnd"/>
      <w:r>
        <w:t xml:space="preserve"> and </w:t>
      </w:r>
      <w:proofErr w:type="spellStart"/>
      <w:r>
        <w:t>xCC</w:t>
      </w:r>
      <w:proofErr w:type="spellEnd"/>
      <w:r>
        <w:t xml:space="preserve"> are done in the packet core system (e.g. IRI-POI and CC-TF in the SMF). The details of any needed interactions between those LI functions are not defined in the present document.</w:t>
      </w:r>
    </w:p>
    <w:p w14:paraId="6848DA66" w14:textId="77777777" w:rsidR="00EF1E13" w:rsidRDefault="00EF1E13" w:rsidP="00455D97">
      <w:r>
        <w:t>When the IRI-POI and CC-TF are in separate NFs, any additional procedures that may be needed are also implementation specific and the details of the same are not described in the present document.</w:t>
      </w:r>
    </w:p>
    <w:p w14:paraId="4DEF74E3" w14:textId="4D4C6E5B" w:rsidR="00EF1E13" w:rsidRDefault="00EF1E13" w:rsidP="00634298">
      <w:pPr>
        <w:pStyle w:val="Heading5"/>
        <w:rPr>
          <w:ins w:id="21" w:author="Jason Graham" w:date="2024-06-26T11:45:00Z" w16du:dateUtc="2024-06-26T15:45:00Z"/>
        </w:rPr>
      </w:pPr>
      <w:ins w:id="22" w:author="Jason Graham" w:date="2024-06-26T11:44:00Z" w16du:dateUtc="2024-06-26T15:44:00Z">
        <w:r>
          <w:t>7.12.2.9.</w:t>
        </w:r>
      </w:ins>
      <w:ins w:id="23" w:author="Carmine Rizzo" w:date="2024-07-06T19:55:00Z" w16du:dateUtc="2024-07-06T17:55:00Z">
        <w:r w:rsidR="00362700">
          <w:t>2</w:t>
        </w:r>
      </w:ins>
      <w:ins w:id="24" w:author="Jason Graham" w:date="2024-06-26T11:44:00Z" w16du:dateUtc="2024-06-26T15:44:00Z">
        <w:r>
          <w:tab/>
        </w:r>
      </w:ins>
      <w:ins w:id="25" w:author="Jason Graham" w:date="2024-06-26T11:45:00Z" w16du:dateUtc="2024-06-26T15:45:00Z">
        <w:r>
          <w:t xml:space="preserve">Correlation for sessions with called party address </w:t>
        </w:r>
        <w:proofErr w:type="gramStart"/>
        <w:r>
          <w:t>translation</w:t>
        </w:r>
        <w:proofErr w:type="gramEnd"/>
      </w:ins>
    </w:p>
    <w:p w14:paraId="76640FA3" w14:textId="77777777" w:rsidR="00EF1E13" w:rsidRPr="00634298" w:rsidRDefault="00EF1E13" w:rsidP="00422178">
      <w:pPr>
        <w:rPr>
          <w:ins w:id="26" w:author="Jason Graham" w:date="2024-06-26T11:44:00Z" w16du:dateUtc="2024-06-26T15:44:00Z"/>
        </w:rPr>
      </w:pPr>
      <w:ins w:id="27" w:author="Jason Graham" w:date="2024-06-26T11:46:00Z" w16du:dateUtc="2024-06-26T15:46:00Z">
        <w:r>
          <w:t>When a</w:t>
        </w:r>
      </w:ins>
      <w:ins w:id="28" w:author="Jason Graham" w:date="2024-06-26T11:47:00Z" w16du:dateUtc="2024-06-26T15:47:00Z">
        <w:r>
          <w:t>n</w:t>
        </w:r>
      </w:ins>
      <w:ins w:id="29" w:author="Jason Graham" w:date="2024-06-26T11:46:00Z" w16du:dateUtc="2024-06-26T15:46:00Z">
        <w:r>
          <w:t xml:space="preserve"> interception is triggered for a session where called party address translation occurs, the IRI-POI and CC</w:t>
        </w:r>
      </w:ins>
      <w:ins w:id="30" w:author="Jason Graham" w:date="2024-06-26T11:47:00Z" w16du:dateUtc="2024-06-26T15:47:00Z">
        <w:r>
          <w:t xml:space="preserve">-POI shall assign the same </w:t>
        </w:r>
        <w:proofErr w:type="spellStart"/>
        <w:r>
          <w:t>CorrelationID</w:t>
        </w:r>
        <w:proofErr w:type="spellEnd"/>
        <w:r>
          <w:t xml:space="preserve"> to the LI product for that session both before and after the </w:t>
        </w:r>
      </w:ins>
      <w:ins w:id="31" w:author="Jason Graham" w:date="2024-06-26T11:49:00Z" w16du:dateUtc="2024-06-26T15:49:00Z">
        <w:r>
          <w:t xml:space="preserve">address </w:t>
        </w:r>
      </w:ins>
      <w:ins w:id="32" w:author="Jason Graham" w:date="2024-06-26T11:47:00Z" w16du:dateUtc="2024-06-26T15:47:00Z">
        <w:r>
          <w:t>translation occurs. Similarly, the MDF2/MDF</w:t>
        </w:r>
      </w:ins>
      <w:ins w:id="33" w:author="Jason Graham" w:date="2024-06-26T11:48:00Z" w16du:dateUtc="2024-06-26T15:48:00Z">
        <w:r>
          <w:t xml:space="preserve">3 shall assign the same CIN to </w:t>
        </w:r>
      </w:ins>
      <w:ins w:id="34" w:author="Jason Graham" w:date="2024-06-26T11:49:00Z" w16du:dateUtc="2024-06-26T15:49:00Z">
        <w:r>
          <w:t>LI product for the session both before and after the address translation occurs.</w:t>
        </w:r>
      </w:ins>
    </w:p>
    <w:p w14:paraId="5CFEEBA3" w14:textId="08441B39" w:rsidR="00EF1E13" w:rsidRDefault="00EF1E13" w:rsidP="00EF1E13">
      <w:pPr>
        <w:pStyle w:val="Heading2"/>
        <w:jc w:val="center"/>
        <w:rPr>
          <w:color w:val="FF0000"/>
        </w:rPr>
      </w:pPr>
      <w:r w:rsidRPr="00FB10EB">
        <w:rPr>
          <w:color w:val="FF0000"/>
        </w:rPr>
        <w:lastRenderedPageBreak/>
        <w:t xml:space="preserve">**** </w:t>
      </w:r>
      <w:r>
        <w:rPr>
          <w:color w:val="FF0000"/>
        </w:rPr>
        <w:t>END</w:t>
      </w:r>
      <w:r w:rsidRPr="00FB10EB">
        <w:rPr>
          <w:color w:val="FF0000"/>
        </w:rPr>
        <w:t xml:space="preserve"> OF </w:t>
      </w:r>
      <w:r>
        <w:rPr>
          <w:color w:val="FF0000"/>
        </w:rPr>
        <w:t>MAIN DOCUMENT</w:t>
      </w:r>
      <w:r w:rsidRPr="00FB10EB">
        <w:rPr>
          <w:color w:val="FF0000"/>
        </w:rPr>
        <w:t xml:space="preserve"> CHANGE</w:t>
      </w:r>
      <w:r>
        <w:rPr>
          <w:color w:val="FF0000"/>
        </w:rPr>
        <w:t xml:space="preserve">S </w:t>
      </w:r>
      <w:r w:rsidRPr="00FB10EB">
        <w:rPr>
          <w:color w:val="FF0000"/>
        </w:rPr>
        <w:t>***</w:t>
      </w:r>
      <w:r>
        <w:rPr>
          <w:color w:val="FF0000"/>
        </w:rPr>
        <w:t>*</w:t>
      </w:r>
    </w:p>
    <w:p w14:paraId="432D7759" w14:textId="1AD638A2" w:rsidR="00EF1E13" w:rsidRDefault="00EF1E13" w:rsidP="00EF1E13">
      <w:pPr>
        <w:pStyle w:val="Heading2"/>
        <w:jc w:val="center"/>
        <w:rPr>
          <w:color w:val="FF0000"/>
        </w:rPr>
      </w:pPr>
      <w:r w:rsidRPr="00FB10EB">
        <w:rPr>
          <w:color w:val="FF0000"/>
        </w:rPr>
        <w:t xml:space="preserve">**** </w:t>
      </w:r>
      <w:r>
        <w:rPr>
          <w:color w:val="FF0000"/>
        </w:rPr>
        <w:t>END</w:t>
      </w:r>
      <w:r w:rsidRPr="00FB10EB">
        <w:rPr>
          <w:color w:val="FF0000"/>
        </w:rPr>
        <w:t xml:space="preserve"> OF </w:t>
      </w:r>
      <w:r>
        <w:rPr>
          <w:color w:val="FF0000"/>
        </w:rPr>
        <w:t>ALL</w:t>
      </w:r>
      <w:r w:rsidRPr="00FB10EB">
        <w:rPr>
          <w:color w:val="FF0000"/>
        </w:rPr>
        <w:t xml:space="preserve"> CHANGE</w:t>
      </w:r>
      <w:r>
        <w:rPr>
          <w:color w:val="FF0000"/>
        </w:rPr>
        <w:t xml:space="preserve">S </w:t>
      </w:r>
      <w:r w:rsidRPr="00FB10EB">
        <w:rPr>
          <w:color w:val="FF0000"/>
        </w:rPr>
        <w:t>***</w:t>
      </w:r>
      <w:r>
        <w:rPr>
          <w:color w:val="FF0000"/>
        </w:rPr>
        <w:t>*</w:t>
      </w:r>
    </w:p>
    <w:p w14:paraId="68C9CD36" w14:textId="77777777" w:rsidR="001E41F3" w:rsidRDefault="001E41F3">
      <w:pPr>
        <w:rPr>
          <w:noProof/>
        </w:rPr>
      </w:pPr>
    </w:p>
    <w:sectPr w:rsidR="001E41F3" w:rsidSect="000B7FED">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7D0C60" w14:textId="77777777" w:rsidR="00D97F01" w:rsidRDefault="00D97F01">
      <w:r>
        <w:separator/>
      </w:r>
    </w:p>
  </w:endnote>
  <w:endnote w:type="continuationSeparator" w:id="0">
    <w:p w14:paraId="07EE36EF" w14:textId="77777777" w:rsidR="00D97F01" w:rsidRDefault="00D97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B1B400" w14:textId="77777777" w:rsidR="00D97F01" w:rsidRDefault="00D97F01">
      <w:r>
        <w:separator/>
      </w:r>
    </w:p>
  </w:footnote>
  <w:footnote w:type="continuationSeparator" w:id="0">
    <w:p w14:paraId="351F9951" w14:textId="77777777" w:rsidR="00D97F01" w:rsidRDefault="00D97F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ason Graham">
    <w15:presenceInfo w15:providerId="None" w15:userId="Jason Graham"/>
  </w15:person>
  <w15:person w15:author="Carmine Rizzo">
    <w15:presenceInfo w15:providerId="AD" w15:userId="S::Carmine.Rizzo@etsi.org::b5ff859b-3ffa-4c01-a7b2-db47f442ab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70E09"/>
    <w:rsid w:val="00073303"/>
    <w:rsid w:val="000A6394"/>
    <w:rsid w:val="000B7FED"/>
    <w:rsid w:val="000C038A"/>
    <w:rsid w:val="000C6598"/>
    <w:rsid w:val="000D252B"/>
    <w:rsid w:val="000D44B3"/>
    <w:rsid w:val="000D58C1"/>
    <w:rsid w:val="00145D43"/>
    <w:rsid w:val="00192C46"/>
    <w:rsid w:val="001A08B3"/>
    <w:rsid w:val="001A7B60"/>
    <w:rsid w:val="001B52F0"/>
    <w:rsid w:val="001B7A65"/>
    <w:rsid w:val="001E41F3"/>
    <w:rsid w:val="00220991"/>
    <w:rsid w:val="0026004D"/>
    <w:rsid w:val="002640DD"/>
    <w:rsid w:val="00275D12"/>
    <w:rsid w:val="00284FEB"/>
    <w:rsid w:val="002860C4"/>
    <w:rsid w:val="002B5741"/>
    <w:rsid w:val="002E472E"/>
    <w:rsid w:val="00305409"/>
    <w:rsid w:val="003422D5"/>
    <w:rsid w:val="003609EF"/>
    <w:rsid w:val="0036231A"/>
    <w:rsid w:val="00362700"/>
    <w:rsid w:val="00374DD4"/>
    <w:rsid w:val="003E1A36"/>
    <w:rsid w:val="00410371"/>
    <w:rsid w:val="00422178"/>
    <w:rsid w:val="004242F1"/>
    <w:rsid w:val="004870CA"/>
    <w:rsid w:val="004B2127"/>
    <w:rsid w:val="004B75B7"/>
    <w:rsid w:val="005141D9"/>
    <w:rsid w:val="0051580D"/>
    <w:rsid w:val="00520308"/>
    <w:rsid w:val="00524CBD"/>
    <w:rsid w:val="00547111"/>
    <w:rsid w:val="00547123"/>
    <w:rsid w:val="00592D74"/>
    <w:rsid w:val="005B6FE9"/>
    <w:rsid w:val="005E2C44"/>
    <w:rsid w:val="00612B86"/>
    <w:rsid w:val="00613541"/>
    <w:rsid w:val="00621188"/>
    <w:rsid w:val="006257ED"/>
    <w:rsid w:val="00653DE4"/>
    <w:rsid w:val="00665C47"/>
    <w:rsid w:val="00695808"/>
    <w:rsid w:val="006A4667"/>
    <w:rsid w:val="006B46FB"/>
    <w:rsid w:val="006D298F"/>
    <w:rsid w:val="006E21FB"/>
    <w:rsid w:val="00792342"/>
    <w:rsid w:val="007977A8"/>
    <w:rsid w:val="007B512A"/>
    <w:rsid w:val="007C2097"/>
    <w:rsid w:val="007D6A07"/>
    <w:rsid w:val="007F7259"/>
    <w:rsid w:val="008040A8"/>
    <w:rsid w:val="00823429"/>
    <w:rsid w:val="008263B8"/>
    <w:rsid w:val="008279FA"/>
    <w:rsid w:val="008360A3"/>
    <w:rsid w:val="008626E7"/>
    <w:rsid w:val="00870EE7"/>
    <w:rsid w:val="008863B9"/>
    <w:rsid w:val="008A45A6"/>
    <w:rsid w:val="008D3CCC"/>
    <w:rsid w:val="008F3789"/>
    <w:rsid w:val="008F686C"/>
    <w:rsid w:val="009148DE"/>
    <w:rsid w:val="009357EB"/>
    <w:rsid w:val="00941E30"/>
    <w:rsid w:val="009531B0"/>
    <w:rsid w:val="009741B3"/>
    <w:rsid w:val="009777D9"/>
    <w:rsid w:val="00991B88"/>
    <w:rsid w:val="0099499E"/>
    <w:rsid w:val="009A5753"/>
    <w:rsid w:val="009A579D"/>
    <w:rsid w:val="009E3297"/>
    <w:rsid w:val="009F734F"/>
    <w:rsid w:val="00A11BB6"/>
    <w:rsid w:val="00A12F67"/>
    <w:rsid w:val="00A246B6"/>
    <w:rsid w:val="00A261D8"/>
    <w:rsid w:val="00A47E70"/>
    <w:rsid w:val="00A50CF0"/>
    <w:rsid w:val="00A75414"/>
    <w:rsid w:val="00A7671C"/>
    <w:rsid w:val="00AA2CBC"/>
    <w:rsid w:val="00AC5820"/>
    <w:rsid w:val="00AD1CD8"/>
    <w:rsid w:val="00AD45FE"/>
    <w:rsid w:val="00B258BB"/>
    <w:rsid w:val="00B67B97"/>
    <w:rsid w:val="00B968C8"/>
    <w:rsid w:val="00BA3EC5"/>
    <w:rsid w:val="00BA51D9"/>
    <w:rsid w:val="00BB5DFC"/>
    <w:rsid w:val="00BC37E7"/>
    <w:rsid w:val="00BD279D"/>
    <w:rsid w:val="00BD6BB8"/>
    <w:rsid w:val="00C23678"/>
    <w:rsid w:val="00C66BA2"/>
    <w:rsid w:val="00C870F6"/>
    <w:rsid w:val="00C907B5"/>
    <w:rsid w:val="00C9124E"/>
    <w:rsid w:val="00C95985"/>
    <w:rsid w:val="00CC5026"/>
    <w:rsid w:val="00CC68D0"/>
    <w:rsid w:val="00CE1D06"/>
    <w:rsid w:val="00D03F9A"/>
    <w:rsid w:val="00D04A5A"/>
    <w:rsid w:val="00D06D51"/>
    <w:rsid w:val="00D24991"/>
    <w:rsid w:val="00D50255"/>
    <w:rsid w:val="00D64B0E"/>
    <w:rsid w:val="00D66520"/>
    <w:rsid w:val="00D70CC9"/>
    <w:rsid w:val="00D84AE9"/>
    <w:rsid w:val="00D9124E"/>
    <w:rsid w:val="00D97F01"/>
    <w:rsid w:val="00DE34CF"/>
    <w:rsid w:val="00E13F3D"/>
    <w:rsid w:val="00E226F4"/>
    <w:rsid w:val="00E34898"/>
    <w:rsid w:val="00E70776"/>
    <w:rsid w:val="00E93492"/>
    <w:rsid w:val="00EB09B7"/>
    <w:rsid w:val="00EC72BC"/>
    <w:rsid w:val="00EE7D7C"/>
    <w:rsid w:val="00EF1E13"/>
    <w:rsid w:val="00F25D98"/>
    <w:rsid w:val="00F300FB"/>
    <w:rsid w:val="00F370D2"/>
    <w:rsid w:val="00F76885"/>
    <w:rsid w:val="00FA376D"/>
    <w:rsid w:val="00FB6386"/>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aliases w:val="H4"/>
    <w:basedOn w:val="Heading3"/>
    <w:next w:val="Normal"/>
    <w:link w:val="Heading4Char"/>
    <w:qFormat/>
    <w:rsid w:val="000B7FED"/>
    <w:pPr>
      <w:ind w:left="1418" w:hanging="1418"/>
      <w:outlineLvl w:val="3"/>
    </w:pPr>
    <w:rPr>
      <w:sz w:val="24"/>
    </w:rPr>
  </w:style>
  <w:style w:type="paragraph" w:styleId="Heading5">
    <w:name w:val="heading 5"/>
    <w:aliases w:val="h5"/>
    <w:basedOn w:val="Heading4"/>
    <w:next w:val="Normal"/>
    <w:link w:val="Heading5Char"/>
    <w:uiPriority w:val="9"/>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styleId="Revision">
    <w:name w:val="Revision"/>
    <w:hidden/>
    <w:uiPriority w:val="99"/>
    <w:semiHidden/>
    <w:rsid w:val="00EF1E13"/>
    <w:rPr>
      <w:rFonts w:ascii="Times New Roman" w:hAnsi="Times New Roman"/>
      <w:lang w:val="en-GB" w:eastAsia="en-US"/>
    </w:rPr>
  </w:style>
  <w:style w:type="character" w:customStyle="1" w:styleId="Heading2Char">
    <w:name w:val="Heading 2 Char"/>
    <w:basedOn w:val="DefaultParagraphFont"/>
    <w:link w:val="Heading2"/>
    <w:rsid w:val="00EF1E13"/>
    <w:rPr>
      <w:rFonts w:ascii="Arial" w:hAnsi="Arial"/>
      <w:sz w:val="32"/>
      <w:lang w:val="en-GB" w:eastAsia="en-US"/>
    </w:rPr>
  </w:style>
  <w:style w:type="character" w:customStyle="1" w:styleId="Heading4Char">
    <w:name w:val="Heading 4 Char"/>
    <w:aliases w:val="H4 Char"/>
    <w:basedOn w:val="DefaultParagraphFont"/>
    <w:link w:val="Heading4"/>
    <w:rsid w:val="00EF1E13"/>
    <w:rPr>
      <w:rFonts w:ascii="Arial" w:hAnsi="Arial"/>
      <w:sz w:val="24"/>
      <w:lang w:val="en-GB" w:eastAsia="en-US"/>
    </w:rPr>
  </w:style>
  <w:style w:type="character" w:customStyle="1" w:styleId="Heading5Char">
    <w:name w:val="Heading 5 Char"/>
    <w:aliases w:val="h5 Char"/>
    <w:basedOn w:val="DefaultParagraphFont"/>
    <w:link w:val="Heading5"/>
    <w:uiPriority w:val="9"/>
    <w:rsid w:val="00EF1E13"/>
    <w:rPr>
      <w:rFonts w:ascii="Arial" w:hAnsi="Arial"/>
      <w:sz w:val="22"/>
      <w:lang w:val="en-GB" w:eastAsia="en-US"/>
    </w:rPr>
  </w:style>
  <w:style w:type="character" w:customStyle="1" w:styleId="NOChar">
    <w:name w:val="NO Char"/>
    <w:link w:val="NO"/>
    <w:rsid w:val="00EF1E13"/>
    <w:rPr>
      <w:rFonts w:ascii="Times New Roman" w:hAnsi="Times New Roman"/>
      <w:lang w:val="en-GB" w:eastAsia="en-US"/>
    </w:rPr>
  </w:style>
  <w:style w:type="character" w:customStyle="1" w:styleId="B1Char">
    <w:name w:val="B1 Char"/>
    <w:link w:val="B1"/>
    <w:qFormat/>
    <w:locked/>
    <w:rsid w:val="00EF1E13"/>
    <w:rPr>
      <w:rFonts w:ascii="Times New Roman" w:hAnsi="Times New Roman"/>
      <w:lang w:val="en-GB" w:eastAsia="en-US"/>
    </w:rPr>
  </w:style>
  <w:style w:type="character" w:customStyle="1" w:styleId="TALChar">
    <w:name w:val="TAL Char"/>
    <w:link w:val="TAL"/>
    <w:qFormat/>
    <w:locked/>
    <w:rsid w:val="00EF1E13"/>
    <w:rPr>
      <w:rFonts w:ascii="Arial" w:hAnsi="Arial"/>
      <w:sz w:val="18"/>
      <w:lang w:val="en-GB" w:eastAsia="en-US"/>
    </w:rPr>
  </w:style>
  <w:style w:type="character" w:customStyle="1" w:styleId="TAHCar">
    <w:name w:val="TAH Car"/>
    <w:link w:val="TAH"/>
    <w:rsid w:val="00EF1E13"/>
    <w:rPr>
      <w:rFonts w:ascii="Arial" w:hAnsi="Arial"/>
      <w:b/>
      <w:sz w:val="18"/>
      <w:lang w:val="en-GB" w:eastAsia="en-US"/>
    </w:rPr>
  </w:style>
  <w:style w:type="character" w:customStyle="1" w:styleId="THChar">
    <w:name w:val="TH Char"/>
    <w:link w:val="TH"/>
    <w:qFormat/>
    <w:rsid w:val="00EF1E13"/>
    <w:rPr>
      <w:rFonts w:ascii="Arial" w:hAnsi="Arial"/>
      <w:b/>
      <w:lang w:val="en-GB" w:eastAsia="en-US"/>
    </w:rPr>
  </w:style>
  <w:style w:type="character" w:styleId="UnresolvedMention">
    <w:name w:val="Unresolved Mention"/>
    <w:basedOn w:val="DefaultParagraphFont"/>
    <w:uiPriority w:val="99"/>
    <w:semiHidden/>
    <w:unhideWhenUsed/>
    <w:rsid w:val="00E226F4"/>
    <w:rPr>
      <w:color w:val="605E5C"/>
      <w:shd w:val="clear" w:color="auto" w:fill="E1DFDD"/>
    </w:rPr>
  </w:style>
  <w:style w:type="paragraph" w:customStyle="1" w:styleId="CodeHeader">
    <w:name w:val="CodeHeader"/>
    <w:basedOn w:val="Normal"/>
    <w:rsid w:val="00FA376D"/>
    <w:pPr>
      <w:spacing w:after="0"/>
    </w:pPr>
    <w:rPr>
      <w:rFonts w:ascii="Courier New" w:eastAsiaTheme="minorEastAsia" w:hAnsi="Courier New" w:cstheme="minorBidi"/>
      <w:sz w:val="16"/>
      <w:szCs w:val="22"/>
      <w:lang w:val="en-US"/>
    </w:rPr>
  </w:style>
  <w:style w:type="paragraph" w:customStyle="1" w:styleId="CodeChangeLine">
    <w:name w:val="CodeChangeLine"/>
    <w:basedOn w:val="Normal"/>
    <w:rsid w:val="00FA376D"/>
    <w:pPr>
      <w:spacing w:after="0"/>
      <w:ind w:left="1134" w:hanging="1134"/>
    </w:pPr>
    <w:rPr>
      <w:rFonts w:ascii="Courier New" w:eastAsiaTheme="minorEastAsia" w:hAnsi="Courier New" w:cstheme="minorBidi"/>
      <w:sz w:val="16"/>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2672785">
      <w:bodyDiv w:val="1"/>
      <w:marLeft w:val="0"/>
      <w:marRight w:val="0"/>
      <w:marTop w:val="0"/>
      <w:marBottom w:val="0"/>
      <w:divBdr>
        <w:top w:val="none" w:sz="0" w:space="0" w:color="auto"/>
        <w:left w:val="none" w:sz="0" w:space="0" w:color="auto"/>
        <w:bottom w:val="none" w:sz="0" w:space="0" w:color="auto"/>
        <w:right w:val="none" w:sz="0" w:space="0" w:color="auto"/>
      </w:divBdr>
    </w:div>
    <w:div w:id="823854506">
      <w:bodyDiv w:val="1"/>
      <w:marLeft w:val="0"/>
      <w:marRight w:val="0"/>
      <w:marTop w:val="0"/>
      <w:marBottom w:val="0"/>
      <w:divBdr>
        <w:top w:val="none" w:sz="0" w:space="0" w:color="auto"/>
        <w:left w:val="none" w:sz="0" w:space="0" w:color="auto"/>
        <w:bottom w:val="none" w:sz="0" w:space="0" w:color="auto"/>
        <w:right w:val="none" w:sz="0" w:space="0" w:color="auto"/>
      </w:divBdr>
    </w:div>
    <w:div w:id="1533491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TotalTime>
  <Pages>3</Pages>
  <Words>1000</Words>
  <Characters>5701</Characters>
  <Application>Microsoft Office Word</Application>
  <DocSecurity>0</DocSecurity>
  <Lines>47</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6688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Jason Graham</cp:lastModifiedBy>
  <cp:revision>2</cp:revision>
  <cp:lastPrinted>1900-01-01T05:00:00Z</cp:lastPrinted>
  <dcterms:created xsi:type="dcterms:W3CDTF">2024-07-10T14:22:00Z</dcterms:created>
  <dcterms:modified xsi:type="dcterms:W3CDTF">2024-07-10T14:22:00Z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SA3</vt:lpwstr>
  </property>
  <property fmtid="{D5CDD505-2E9C-101B-9397-08002B2CF9AE}" pid="3" name="MtgSeq">
    <vt:lpwstr>94</vt:lpwstr>
  </property>
  <property fmtid="{D5CDD505-2E9C-101B-9397-08002B2CF9AE}" pid="4" name="MtgTitle">
    <vt:lpwstr>-LI</vt:lpwstr>
  </property>
  <property fmtid="{D5CDD505-2E9C-101B-9397-08002B2CF9AE}" pid="5" name="Location">
    <vt:lpwstr>Amsterdam</vt:lpwstr>
  </property>
  <property fmtid="{D5CDD505-2E9C-101B-9397-08002B2CF9AE}" pid="6" name="Country">
    <vt:lpwstr>Netherlands</vt:lpwstr>
  </property>
  <property fmtid="{D5CDD505-2E9C-101B-9397-08002B2CF9AE}" pid="7" name="StartDate">
    <vt:lpwstr>9th Jul 2024</vt:lpwstr>
  </property>
  <property fmtid="{D5CDD505-2E9C-101B-9397-08002B2CF9AE}" pid="8" name="EndDate">
    <vt:lpwstr>12th Jul 2024</vt:lpwstr>
  </property>
  <property fmtid="{D5CDD505-2E9C-101B-9397-08002B2CF9AE}" pid="9" name="Tdoc#">
    <vt:lpwstr>s3i240433</vt:lpwstr>
  </property>
  <property fmtid="{D5CDD505-2E9C-101B-9397-08002B2CF9AE}" pid="10" name="Spec#">
    <vt:lpwstr>33.128</vt:lpwstr>
  </property>
  <property fmtid="{D5CDD505-2E9C-101B-9397-08002B2CF9AE}" pid="11" name="Cr#">
    <vt:lpwstr>0663</vt:lpwstr>
  </property>
  <property fmtid="{D5CDD505-2E9C-101B-9397-08002B2CF9AE}" pid="12" name="Revision">
    <vt:lpwstr>1</vt:lpwstr>
  </property>
  <property fmtid="{D5CDD505-2E9C-101B-9397-08002B2CF9AE}" pid="13" name="Version">
    <vt:lpwstr>18.8.0</vt:lpwstr>
  </property>
  <property fmtid="{D5CDD505-2E9C-101B-9397-08002B2CF9AE}" pid="14" name="CrTitle">
    <vt:lpwstr>Clarification of reporting of translated numbers.</vt:lpwstr>
  </property>
  <property fmtid="{D5CDD505-2E9C-101B-9397-08002B2CF9AE}" pid="15" name="SourceIfWg">
    <vt:lpwstr>SA3-LI (OTD_US)</vt:lpwstr>
  </property>
  <property fmtid="{D5CDD505-2E9C-101B-9397-08002B2CF9AE}" pid="16" name="SourceIfTsg">
    <vt:lpwstr>SA3</vt:lpwstr>
  </property>
  <property fmtid="{D5CDD505-2E9C-101B-9397-08002B2CF9AE}" pid="17" name="RelatedWis">
    <vt:lpwstr>LI18</vt:lpwstr>
  </property>
  <property fmtid="{D5CDD505-2E9C-101B-9397-08002B2CF9AE}" pid="18" name="Cat">
    <vt:lpwstr>F</vt:lpwstr>
  </property>
  <property fmtid="{D5CDD505-2E9C-101B-9397-08002B2CF9AE}" pid="19" name="ResDate">
    <vt:lpwstr>2024-06-26</vt:lpwstr>
  </property>
  <property fmtid="{D5CDD505-2E9C-101B-9397-08002B2CF9AE}" pid="20" name="Release">
    <vt:lpwstr>Rel-18</vt:lpwstr>
  </property>
</Properties>
</file>