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706E816A"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7A6480">
        <w:rPr>
          <w:b/>
          <w:noProof/>
          <w:sz w:val="24"/>
        </w:rPr>
        <w:t>3</w:t>
      </w:r>
      <w:r w:rsidR="004934E0" w:rsidRPr="00C04CFA">
        <w:rPr>
          <w:b/>
          <w:bCs/>
          <w:sz w:val="22"/>
          <w:szCs w:val="22"/>
        </w:rPr>
        <w:tab/>
      </w:r>
      <w:r>
        <w:rPr>
          <w:b/>
          <w:bCs/>
          <w:sz w:val="22"/>
          <w:szCs w:val="22"/>
        </w:rPr>
        <w:t xml:space="preserve"> S3i2</w:t>
      </w:r>
      <w:r w:rsidR="00024672">
        <w:rPr>
          <w:b/>
          <w:bCs/>
          <w:sz w:val="22"/>
          <w:szCs w:val="22"/>
        </w:rPr>
        <w:t>40</w:t>
      </w:r>
      <w:r w:rsidR="003B4585">
        <w:rPr>
          <w:b/>
          <w:bCs/>
          <w:sz w:val="22"/>
          <w:szCs w:val="22"/>
        </w:rPr>
        <w:t>239</w:t>
      </w:r>
    </w:p>
    <w:p w14:paraId="7157F9DD" w14:textId="62AF1511" w:rsidR="004934E0" w:rsidRPr="00C04CFA" w:rsidRDefault="0094340A" w:rsidP="008E7D27">
      <w:pPr>
        <w:keepNext/>
        <w:pBdr>
          <w:bottom w:val="single" w:sz="6" w:space="0" w:color="auto"/>
        </w:pBdr>
        <w:tabs>
          <w:tab w:val="right" w:pos="9638"/>
        </w:tabs>
        <w:spacing w:before="120" w:after="120" w:line="360" w:lineRule="auto"/>
        <w:rPr>
          <w:b/>
          <w:bCs/>
          <w:sz w:val="22"/>
          <w:szCs w:val="22"/>
        </w:rPr>
      </w:pPr>
      <w:r>
        <w:rPr>
          <w:b/>
          <w:noProof/>
          <w:sz w:val="24"/>
        </w:rPr>
        <w:t>Washington DC</w:t>
      </w:r>
      <w:r w:rsidR="00AD0B8D">
        <w:rPr>
          <w:b/>
          <w:noProof/>
          <w:sz w:val="24"/>
        </w:rPr>
        <w:t xml:space="preserve">, </w:t>
      </w:r>
      <w:r>
        <w:rPr>
          <w:b/>
          <w:noProof/>
          <w:sz w:val="24"/>
        </w:rPr>
        <w:t>April 16</w:t>
      </w:r>
      <w:r w:rsidR="00AD0B8D">
        <w:rPr>
          <w:b/>
          <w:noProof/>
          <w:sz w:val="24"/>
        </w:rPr>
        <w:t>-</w:t>
      </w:r>
      <w:r>
        <w:rPr>
          <w:b/>
          <w:noProof/>
          <w:sz w:val="24"/>
        </w:rPr>
        <w:t>19</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619D8F54" w14:textId="7CB149BC"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9849FE">
        <w:rPr>
          <w:b/>
          <w:sz w:val="22"/>
          <w:szCs w:val="22"/>
        </w:rPr>
        <w:t>pCR</w:t>
      </w:r>
      <w:proofErr w:type="spellEnd"/>
      <w:r w:rsidR="009849FE">
        <w:rPr>
          <w:b/>
          <w:sz w:val="22"/>
          <w:szCs w:val="22"/>
        </w:rPr>
        <w:t xml:space="preserve"> to TR 33.929</w:t>
      </w:r>
      <w:r w:rsidR="00A154E2">
        <w:rPr>
          <w:b/>
          <w:sz w:val="22"/>
          <w:szCs w:val="22"/>
        </w:rPr>
        <w:t>-2</w:t>
      </w:r>
      <w:r w:rsidR="009849FE">
        <w:rPr>
          <w:b/>
          <w:sz w:val="22"/>
          <w:szCs w:val="22"/>
        </w:rPr>
        <w:t xml:space="preserve">: </w:t>
      </w:r>
      <w:r w:rsidR="0091712B">
        <w:rPr>
          <w:b/>
          <w:sz w:val="22"/>
          <w:szCs w:val="22"/>
        </w:rPr>
        <w:t xml:space="preserve">STIR/SHAKEN </w:t>
      </w:r>
      <w:r w:rsidR="009179D6">
        <w:rPr>
          <w:b/>
          <w:sz w:val="22"/>
          <w:szCs w:val="22"/>
        </w:rPr>
        <w:t xml:space="preserve">related LI reporting </w:t>
      </w:r>
      <w:r w:rsidR="00AA2D1D">
        <w:rPr>
          <w:b/>
          <w:sz w:val="22"/>
          <w:szCs w:val="22"/>
        </w:rPr>
        <w:t>–</w:t>
      </w:r>
      <w:r w:rsidR="00024672">
        <w:rPr>
          <w:b/>
          <w:sz w:val="22"/>
          <w:szCs w:val="22"/>
        </w:rPr>
        <w:t xml:space="preserve"> </w:t>
      </w:r>
      <w:r w:rsidR="0094340A">
        <w:rPr>
          <w:b/>
          <w:sz w:val="22"/>
          <w:szCs w:val="22"/>
        </w:rPr>
        <w:t>Part</w:t>
      </w:r>
      <w:r w:rsidR="00AA2D1D">
        <w:rPr>
          <w:b/>
          <w:sz w:val="22"/>
          <w:szCs w:val="22"/>
        </w:rPr>
        <w:t>-1</w:t>
      </w:r>
      <w:r w:rsidR="0094340A">
        <w:rPr>
          <w:b/>
          <w:sz w:val="22"/>
          <w:szCs w:val="22"/>
        </w:rPr>
        <w:t xml:space="preserve"> </w:t>
      </w:r>
      <w:r w:rsidR="00024672">
        <w:rPr>
          <w:b/>
          <w:sz w:val="22"/>
          <w:szCs w:val="22"/>
        </w:rPr>
        <w:t>(</w:t>
      </w:r>
      <w:r w:rsidR="00A154E2">
        <w:rPr>
          <w:b/>
          <w:sz w:val="22"/>
          <w:szCs w:val="22"/>
        </w:rPr>
        <w:t>Introduction</w:t>
      </w:r>
      <w:r w:rsidR="00024672">
        <w:rPr>
          <w:b/>
          <w:sz w:val="22"/>
          <w:szCs w:val="22"/>
        </w:rPr>
        <w:t>)</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0F75AA3F"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445C34">
        <w:rPr>
          <w:b/>
          <w:sz w:val="22"/>
          <w:szCs w:val="22"/>
        </w:rPr>
        <w:t>9</w:t>
      </w:r>
    </w:p>
    <w:p w14:paraId="20BA83AE" w14:textId="0342A3F0"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w:t>
      </w:r>
      <w:r w:rsidR="003F0C4E">
        <w:rPr>
          <w:rFonts w:ascii="Arial" w:hAnsi="Arial" w:cs="Arial"/>
          <w:i/>
          <w:sz w:val="18"/>
          <w:szCs w:val="18"/>
        </w:rPr>
        <w:t xml:space="preserve">introduces some of the styles used in the text associated with the STIR/SHAKEN related LI reporting.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790674B9" w14:textId="2E97DE4B" w:rsidR="00C601A7" w:rsidRDefault="0094340A" w:rsidP="0094340A">
      <w:pPr>
        <w:tabs>
          <w:tab w:val="left" w:pos="1985"/>
          <w:tab w:val="left" w:pos="2552"/>
          <w:tab w:val="left" w:pos="3544"/>
          <w:tab w:val="left" w:pos="3686"/>
          <w:tab w:val="left" w:pos="4111"/>
        </w:tabs>
        <w:jc w:val="both"/>
        <w:rPr>
          <w:bCs/>
          <w:sz w:val="22"/>
          <w:szCs w:val="22"/>
        </w:rPr>
      </w:pPr>
      <w:bookmarkStart w:id="0" w:name="_Hlk108028093"/>
      <w:r>
        <w:rPr>
          <w:bCs/>
          <w:sz w:val="22"/>
          <w:szCs w:val="22"/>
        </w:rPr>
        <w:t>During the SA3LI#92 meeting, STIR/SHAKEN related additions were made to the TR 33.929 to illustrate the IMS NFs that provide the IRI-POI functions for the IMS LI and for STIR/SHAKEN related LI reporting. Those additions also illustrated the algorithms used in determining which of the two (Telephony AS Vs IBCF) would interact with the Signing AS and Verification AS.</w:t>
      </w:r>
    </w:p>
    <w:p w14:paraId="4E51FA63" w14:textId="1337AE41" w:rsidR="007A6480" w:rsidRDefault="0094340A" w:rsidP="00AA2D1D">
      <w:pPr>
        <w:tabs>
          <w:tab w:val="left" w:pos="1985"/>
          <w:tab w:val="left" w:pos="2552"/>
          <w:tab w:val="left" w:pos="3544"/>
          <w:tab w:val="left" w:pos="3686"/>
          <w:tab w:val="left" w:pos="4111"/>
        </w:tabs>
        <w:jc w:val="both"/>
        <w:rPr>
          <w:bCs/>
          <w:sz w:val="22"/>
          <w:szCs w:val="22"/>
        </w:rPr>
      </w:pPr>
      <w:r>
        <w:rPr>
          <w:bCs/>
          <w:sz w:val="22"/>
          <w:szCs w:val="22"/>
        </w:rPr>
        <w:t xml:space="preserve">In this set of </w:t>
      </w:r>
      <w:proofErr w:type="spellStart"/>
      <w:r>
        <w:rPr>
          <w:bCs/>
          <w:sz w:val="22"/>
          <w:szCs w:val="22"/>
        </w:rPr>
        <w:t>pCRs</w:t>
      </w:r>
      <w:proofErr w:type="spellEnd"/>
      <w:r>
        <w:rPr>
          <w:bCs/>
          <w:sz w:val="22"/>
          <w:szCs w:val="22"/>
        </w:rPr>
        <w:t>, the STIR/S</w:t>
      </w:r>
      <w:r w:rsidR="007A6480">
        <w:rPr>
          <w:bCs/>
          <w:sz w:val="22"/>
          <w:szCs w:val="22"/>
        </w:rPr>
        <w:t>H</w:t>
      </w:r>
      <w:r>
        <w:rPr>
          <w:bCs/>
          <w:sz w:val="22"/>
          <w:szCs w:val="22"/>
        </w:rPr>
        <w:t>AKEN related LI reporting along with the IMS LI are illustrated.</w:t>
      </w:r>
    </w:p>
    <w:p w14:paraId="7C21922D" w14:textId="4D97D318" w:rsidR="00AA2D1D" w:rsidRDefault="00AA2D1D" w:rsidP="00AA2D1D">
      <w:pPr>
        <w:tabs>
          <w:tab w:val="left" w:pos="1985"/>
          <w:tab w:val="left" w:pos="2552"/>
          <w:tab w:val="left" w:pos="3544"/>
          <w:tab w:val="left" w:pos="3686"/>
          <w:tab w:val="left" w:pos="4111"/>
        </w:tabs>
        <w:jc w:val="both"/>
        <w:rPr>
          <w:bCs/>
          <w:sz w:val="22"/>
          <w:szCs w:val="22"/>
        </w:rPr>
      </w:pPr>
      <w:r>
        <w:rPr>
          <w:bCs/>
          <w:sz w:val="22"/>
          <w:szCs w:val="22"/>
        </w:rPr>
        <w:t xml:space="preserve">This particular </w:t>
      </w:r>
      <w:proofErr w:type="spellStart"/>
      <w:r>
        <w:rPr>
          <w:bCs/>
          <w:sz w:val="22"/>
          <w:szCs w:val="22"/>
        </w:rPr>
        <w:t>pCR</w:t>
      </w:r>
      <w:proofErr w:type="spellEnd"/>
      <w:r>
        <w:rPr>
          <w:bCs/>
          <w:sz w:val="22"/>
          <w:szCs w:val="22"/>
        </w:rPr>
        <w:t xml:space="preserve"> introduces some of the styles used in the rest of the </w:t>
      </w:r>
      <w:proofErr w:type="spellStart"/>
      <w:r>
        <w:rPr>
          <w:bCs/>
          <w:sz w:val="22"/>
          <w:szCs w:val="22"/>
        </w:rPr>
        <w:t>pCRs</w:t>
      </w:r>
      <w:proofErr w:type="spellEnd"/>
      <w:r>
        <w:rPr>
          <w:bCs/>
          <w:sz w:val="22"/>
          <w:szCs w:val="22"/>
        </w:rPr>
        <w:t>.</w:t>
      </w:r>
    </w:p>
    <w:p w14:paraId="56BD85BF" w14:textId="5A24B746" w:rsidR="0094340A" w:rsidRDefault="0094340A" w:rsidP="0094340A">
      <w:pPr>
        <w:tabs>
          <w:tab w:val="left" w:pos="1985"/>
          <w:tab w:val="left" w:pos="2552"/>
          <w:tab w:val="left" w:pos="3544"/>
          <w:tab w:val="left" w:pos="3686"/>
          <w:tab w:val="left" w:pos="4111"/>
        </w:tabs>
        <w:jc w:val="both"/>
        <w:rPr>
          <w:bCs/>
          <w:sz w:val="22"/>
          <w:szCs w:val="22"/>
        </w:rPr>
      </w:pPr>
      <w:r>
        <w:rPr>
          <w:bCs/>
          <w:sz w:val="22"/>
          <w:szCs w:val="22"/>
        </w:rPr>
        <w:t>The clause numbers are adjusted according to the recommendations of split TR 33.929 (i.e. TR 33.929-2).</w:t>
      </w:r>
    </w:p>
    <w:bookmarkEnd w:id="0"/>
    <w:p w14:paraId="4C82B0F3" w14:textId="77777777" w:rsidR="00DB76A2" w:rsidRDefault="00DB76A2" w:rsidP="00DB76A2">
      <w:pPr>
        <w:tabs>
          <w:tab w:val="left" w:pos="2660"/>
        </w:tabs>
        <w:jc w:val="both"/>
        <w:rPr>
          <w:b/>
          <w:sz w:val="36"/>
          <w:szCs w:val="36"/>
        </w:rPr>
      </w:pPr>
      <w:r>
        <w:rPr>
          <w:b/>
          <w:sz w:val="36"/>
          <w:szCs w:val="36"/>
        </w:rPr>
        <w:t>PROPOSAL</w:t>
      </w:r>
    </w:p>
    <w:p w14:paraId="4CCB4A4B" w14:textId="548A1151"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p>
    <w:p w14:paraId="3D4C0F02" w14:textId="3F406014" w:rsidR="00A154E2" w:rsidRPr="00A154E2" w:rsidRDefault="00A154E2" w:rsidP="001000AE">
      <w:pPr>
        <w:tabs>
          <w:tab w:val="left" w:pos="709"/>
        </w:tabs>
        <w:jc w:val="both"/>
        <w:rPr>
          <w:bCs/>
          <w:color w:val="7030A0"/>
          <w:sz w:val="28"/>
          <w:szCs w:val="28"/>
        </w:rPr>
      </w:pPr>
      <w:bookmarkStart w:id="1" w:name="_Hlk161156395"/>
      <w:r w:rsidRPr="00A154E2">
        <w:rPr>
          <w:bCs/>
          <w:color w:val="7030A0"/>
          <w:sz w:val="28"/>
          <w:szCs w:val="28"/>
        </w:rPr>
        <w:t>*** The following (only clause headings are shown here) are in the TR 33.929-2 ***</w:t>
      </w:r>
    </w:p>
    <w:bookmarkEnd w:id="1"/>
    <w:p w14:paraId="2DEE0E4B" w14:textId="6D9CD094" w:rsidR="00246040" w:rsidRDefault="00ED5E14" w:rsidP="00E40548">
      <w:pPr>
        <w:pStyle w:val="Heading1"/>
      </w:pPr>
      <w:r>
        <w:t>4</w:t>
      </w:r>
      <w:r w:rsidR="00E40548">
        <w:t xml:space="preserve"> </w:t>
      </w:r>
      <w:r>
        <w:tab/>
        <w:t xml:space="preserve">STIR/SHAKEN related </w:t>
      </w:r>
      <w:r w:rsidR="00D2279C">
        <w:t xml:space="preserve">LI </w:t>
      </w:r>
      <w:proofErr w:type="gramStart"/>
      <w:r w:rsidR="00D2279C">
        <w:t>reporting</w:t>
      </w:r>
      <w:proofErr w:type="gramEnd"/>
      <w:r>
        <w:t xml:space="preserve"> </w:t>
      </w:r>
    </w:p>
    <w:p w14:paraId="7D115130" w14:textId="77777777" w:rsidR="00E40548" w:rsidRDefault="0094340A" w:rsidP="00E40548">
      <w:pPr>
        <w:pStyle w:val="Heading2"/>
      </w:pPr>
      <w:r>
        <w:t>4.</w:t>
      </w:r>
      <w:r w:rsidR="00E40548">
        <w:t>1</w:t>
      </w:r>
      <w:r w:rsidR="00E40548">
        <w:tab/>
        <w:t>General</w:t>
      </w:r>
    </w:p>
    <w:p w14:paraId="14137851" w14:textId="1BD1055A" w:rsidR="00E40548" w:rsidRPr="00E40548" w:rsidRDefault="00E40548" w:rsidP="00E40548">
      <w:pPr>
        <w:tabs>
          <w:tab w:val="left" w:pos="1985"/>
          <w:tab w:val="left" w:pos="2552"/>
          <w:tab w:val="left" w:pos="3544"/>
          <w:tab w:val="left" w:pos="3686"/>
          <w:tab w:val="left" w:pos="4111"/>
        </w:tabs>
        <w:jc w:val="both"/>
        <w:rPr>
          <w:bCs/>
          <w:sz w:val="22"/>
          <w:szCs w:val="22"/>
        </w:rPr>
      </w:pPr>
      <w:r w:rsidRPr="00E40548">
        <w:rPr>
          <w:bCs/>
          <w:sz w:val="22"/>
          <w:szCs w:val="22"/>
        </w:rPr>
        <w:t>Text in TR 33.929-2.v001.</w:t>
      </w:r>
    </w:p>
    <w:p w14:paraId="159A0F05" w14:textId="77777777" w:rsidR="00E40548" w:rsidRDefault="00E40548" w:rsidP="00E40548">
      <w:pPr>
        <w:pStyle w:val="Heading2"/>
      </w:pPr>
      <w:r>
        <w:t>4.2</w:t>
      </w:r>
      <w:r>
        <w:tab/>
        <w:t xml:space="preserve">Background </w:t>
      </w:r>
    </w:p>
    <w:p w14:paraId="20A70E11" w14:textId="635054C5" w:rsidR="003940EC" w:rsidRPr="00E40548" w:rsidRDefault="00E40548" w:rsidP="00E40548">
      <w:pPr>
        <w:tabs>
          <w:tab w:val="left" w:pos="1985"/>
          <w:tab w:val="left" w:pos="2552"/>
          <w:tab w:val="left" w:pos="3544"/>
          <w:tab w:val="left" w:pos="3686"/>
          <w:tab w:val="left" w:pos="4111"/>
        </w:tabs>
        <w:jc w:val="both"/>
        <w:rPr>
          <w:bCs/>
          <w:sz w:val="22"/>
          <w:szCs w:val="22"/>
        </w:rPr>
      </w:pPr>
      <w:r w:rsidRPr="00E40548">
        <w:rPr>
          <w:bCs/>
          <w:sz w:val="22"/>
          <w:szCs w:val="22"/>
        </w:rPr>
        <w:t>Text in TR 33.929-2.v001.</w:t>
      </w:r>
      <w:r w:rsidR="0094340A" w:rsidRPr="00E40548">
        <w:rPr>
          <w:bCs/>
          <w:sz w:val="22"/>
          <w:szCs w:val="22"/>
        </w:rPr>
        <w:tab/>
      </w:r>
    </w:p>
    <w:p w14:paraId="08769248" w14:textId="300E87FF" w:rsidR="00721607" w:rsidRDefault="008676A4" w:rsidP="00E40548">
      <w:pPr>
        <w:pStyle w:val="Heading2"/>
      </w:pPr>
      <w:r>
        <w:lastRenderedPageBreak/>
        <w:t>4.</w:t>
      </w:r>
      <w:r w:rsidR="00CF3153">
        <w:t>3</w:t>
      </w:r>
      <w:r w:rsidR="00CF3153">
        <w:tab/>
      </w:r>
      <w:r>
        <w:t>IMS LI and STIR/SHAKEN LI</w:t>
      </w:r>
    </w:p>
    <w:p w14:paraId="7263BAF1" w14:textId="2C79D336" w:rsidR="00E40548" w:rsidRDefault="00E40548" w:rsidP="00E40548">
      <w:r>
        <w:t>Text in TR 33.929-2.v001.</w:t>
      </w:r>
    </w:p>
    <w:p w14:paraId="4160293B" w14:textId="4106D2A0" w:rsidR="00A154E2" w:rsidRPr="00A154E2" w:rsidRDefault="00A154E2" w:rsidP="00A154E2">
      <w:pPr>
        <w:tabs>
          <w:tab w:val="left" w:pos="709"/>
        </w:tabs>
        <w:jc w:val="both"/>
        <w:rPr>
          <w:bCs/>
          <w:color w:val="7030A0"/>
          <w:sz w:val="28"/>
          <w:szCs w:val="28"/>
        </w:rPr>
      </w:pPr>
      <w:bookmarkStart w:id="2" w:name="_Hlk161156416"/>
      <w:r w:rsidRPr="00A154E2">
        <w:rPr>
          <w:bCs/>
          <w:color w:val="7030A0"/>
          <w:sz w:val="28"/>
          <w:szCs w:val="28"/>
        </w:rPr>
        <w:t xml:space="preserve">*** </w:t>
      </w:r>
      <w:r>
        <w:rPr>
          <w:bCs/>
          <w:color w:val="7030A0"/>
          <w:sz w:val="28"/>
          <w:szCs w:val="28"/>
        </w:rPr>
        <w:t xml:space="preserve">End of clause headings from the </w:t>
      </w:r>
      <w:r w:rsidRPr="00A154E2">
        <w:rPr>
          <w:bCs/>
          <w:color w:val="7030A0"/>
          <w:sz w:val="28"/>
          <w:szCs w:val="28"/>
        </w:rPr>
        <w:t>TR 33.929-2 ***</w:t>
      </w:r>
    </w:p>
    <w:bookmarkEnd w:id="2"/>
    <w:p w14:paraId="4BD77454" w14:textId="77777777" w:rsidR="00A154E2" w:rsidRDefault="00A154E2" w:rsidP="00E40548"/>
    <w:p w14:paraId="399550F6" w14:textId="1A8B5151" w:rsidR="00A154E2" w:rsidRPr="00A154E2" w:rsidRDefault="00A154E2" w:rsidP="00E40548">
      <w:pPr>
        <w:rPr>
          <w:color w:val="7030A0"/>
          <w:sz w:val="44"/>
          <w:szCs w:val="44"/>
        </w:rPr>
      </w:pPr>
      <w:bookmarkStart w:id="3" w:name="_Hlk161156488"/>
      <w:r w:rsidRPr="00A154E2">
        <w:rPr>
          <w:color w:val="7030A0"/>
          <w:sz w:val="44"/>
          <w:szCs w:val="44"/>
        </w:rPr>
        <w:t xml:space="preserve">**** </w:t>
      </w:r>
      <w:r w:rsidR="00AA2D1D">
        <w:rPr>
          <w:color w:val="7030A0"/>
          <w:sz w:val="44"/>
          <w:szCs w:val="44"/>
        </w:rPr>
        <w:t>New text</w:t>
      </w:r>
      <w:r w:rsidRPr="00A154E2">
        <w:rPr>
          <w:color w:val="7030A0"/>
          <w:sz w:val="44"/>
          <w:szCs w:val="44"/>
        </w:rPr>
        <w:t xml:space="preserve"> ****</w:t>
      </w:r>
    </w:p>
    <w:bookmarkEnd w:id="3"/>
    <w:p w14:paraId="4AF2AFE6" w14:textId="0C9196EE" w:rsidR="00E40548" w:rsidRDefault="00E40548" w:rsidP="00E40548">
      <w:pPr>
        <w:pStyle w:val="Heading2"/>
      </w:pPr>
      <w:r>
        <w:t>4.4</w:t>
      </w:r>
      <w:r>
        <w:tab/>
        <w:t>LI reporting details</w:t>
      </w:r>
    </w:p>
    <w:p w14:paraId="463B2946" w14:textId="4FC722D9" w:rsidR="00732D82" w:rsidRDefault="00732D82" w:rsidP="00732D82">
      <w:pPr>
        <w:pStyle w:val="Heading3"/>
      </w:pPr>
      <w:r>
        <w:t>4.4.1</w:t>
      </w:r>
      <w:r>
        <w:tab/>
        <w:t>General</w:t>
      </w:r>
    </w:p>
    <w:p w14:paraId="66AB44F6" w14:textId="2590B12E" w:rsidR="00732D82" w:rsidRDefault="00732D82" w:rsidP="00732D82">
      <w:pPr>
        <w:tabs>
          <w:tab w:val="left" w:pos="1985"/>
          <w:tab w:val="left" w:pos="2552"/>
          <w:tab w:val="left" w:pos="3544"/>
          <w:tab w:val="left" w:pos="3686"/>
          <w:tab w:val="left" w:pos="4111"/>
        </w:tabs>
        <w:jc w:val="both"/>
        <w:rPr>
          <w:bCs/>
          <w:sz w:val="22"/>
          <w:szCs w:val="22"/>
        </w:rPr>
      </w:pPr>
      <w:r>
        <w:rPr>
          <w:bCs/>
          <w:sz w:val="22"/>
          <w:szCs w:val="22"/>
        </w:rPr>
        <w:t xml:space="preserve">In the illustrations shown in the subsequent clauses, the IRI-POIs present in the Telephony AS or the IBCF that interacts with the Signing AS or the Verification AS would generate the </w:t>
      </w:r>
      <w:proofErr w:type="spellStart"/>
      <w:r>
        <w:rPr>
          <w:bCs/>
          <w:sz w:val="22"/>
          <w:szCs w:val="22"/>
        </w:rPr>
        <w:t>xIRIs</w:t>
      </w:r>
      <w:proofErr w:type="spellEnd"/>
      <w:r>
        <w:rPr>
          <w:bCs/>
          <w:sz w:val="22"/>
          <w:szCs w:val="22"/>
        </w:rPr>
        <w:t xml:space="preserve"> for STIR/SHAKEN related reporting. In a roaming scenario, the IRI-POIs present in the P-CSCF or the LMISF-PRI in the terminating end of the VPLMN would generate the </w:t>
      </w:r>
      <w:proofErr w:type="spellStart"/>
      <w:r>
        <w:rPr>
          <w:bCs/>
          <w:sz w:val="22"/>
          <w:szCs w:val="22"/>
        </w:rPr>
        <w:t>xIRIs</w:t>
      </w:r>
      <w:proofErr w:type="spellEnd"/>
      <w:r>
        <w:rPr>
          <w:bCs/>
          <w:sz w:val="22"/>
          <w:szCs w:val="22"/>
        </w:rPr>
        <w:t xml:space="preserve"> for the STIR/SHAKEN verification related reporting.</w:t>
      </w:r>
    </w:p>
    <w:p w14:paraId="53817CBD" w14:textId="3AE9FD17" w:rsidR="00732D82" w:rsidRDefault="00732D82" w:rsidP="00732D82">
      <w:pPr>
        <w:tabs>
          <w:tab w:val="left" w:pos="1985"/>
          <w:tab w:val="left" w:pos="2552"/>
          <w:tab w:val="left" w:pos="3544"/>
          <w:tab w:val="left" w:pos="3686"/>
          <w:tab w:val="left" w:pos="4111"/>
        </w:tabs>
        <w:jc w:val="both"/>
        <w:rPr>
          <w:bCs/>
          <w:sz w:val="22"/>
          <w:szCs w:val="22"/>
        </w:rPr>
      </w:pPr>
      <w:r>
        <w:rPr>
          <w:bCs/>
          <w:sz w:val="22"/>
          <w:szCs w:val="22"/>
        </w:rPr>
        <w:t xml:space="preserve">In the illustrations, the Telephony AS is shown as </w:t>
      </w:r>
      <w:proofErr w:type="spellStart"/>
      <w:r>
        <w:rPr>
          <w:bCs/>
          <w:sz w:val="22"/>
          <w:szCs w:val="22"/>
        </w:rPr>
        <w:t>AS</w:t>
      </w:r>
      <w:proofErr w:type="spellEnd"/>
      <w:r>
        <w:rPr>
          <w:bCs/>
          <w:sz w:val="22"/>
          <w:szCs w:val="22"/>
        </w:rPr>
        <w:t>, Party A is shown as A, Party B is shown as B, Party C is shown as C, Party D is shown as D.</w:t>
      </w:r>
    </w:p>
    <w:p w14:paraId="299B43AA" w14:textId="3D9F2ADB" w:rsidR="00732D82" w:rsidRDefault="00732D82" w:rsidP="00732D82">
      <w:pPr>
        <w:tabs>
          <w:tab w:val="left" w:pos="1985"/>
          <w:tab w:val="left" w:pos="2552"/>
          <w:tab w:val="left" w:pos="3544"/>
          <w:tab w:val="left" w:pos="3686"/>
          <w:tab w:val="left" w:pos="4111"/>
        </w:tabs>
        <w:jc w:val="both"/>
        <w:rPr>
          <w:bCs/>
          <w:sz w:val="22"/>
          <w:szCs w:val="22"/>
        </w:rPr>
      </w:pPr>
      <w:r>
        <w:rPr>
          <w:bCs/>
          <w:sz w:val="22"/>
          <w:szCs w:val="22"/>
        </w:rPr>
        <w:t>Some of the other guidelines that are used within the diagrams are listed in the following notes:</w:t>
      </w:r>
    </w:p>
    <w:p w14:paraId="71C07EF5" w14:textId="093B361B" w:rsidR="008D7076" w:rsidRDefault="008D7076" w:rsidP="008D7076">
      <w:pPr>
        <w:pStyle w:val="NO"/>
      </w:pPr>
      <w:r>
        <w:t>NOTE 1:</w:t>
      </w:r>
      <w:r>
        <w:tab/>
        <w:t>The illustrations show</w:t>
      </w:r>
      <w:r w:rsidRPr="008D7076">
        <w:t xml:space="preserve"> STIR/SHAKEN related LI reporting </w:t>
      </w:r>
      <w:r>
        <w:t>a</w:t>
      </w:r>
      <w:r w:rsidRPr="008D7076">
        <w:t xml:space="preserve">long with the IMS LI </w:t>
      </w:r>
      <w:r>
        <w:t xml:space="preserve">related reporting </w:t>
      </w:r>
      <w:r w:rsidRPr="008D7076">
        <w:t>for various scenarios</w:t>
      </w:r>
      <w:r>
        <w:t>, at a conceptual level</w:t>
      </w:r>
      <w:r w:rsidRPr="008D7076">
        <w:t>.</w:t>
      </w:r>
      <w:r>
        <w:t xml:space="preserve"> </w:t>
      </w:r>
      <w:r w:rsidRPr="008D7076">
        <w:t xml:space="preserve">In the illustrations, </w:t>
      </w:r>
      <w:proofErr w:type="spellStart"/>
      <w:r w:rsidRPr="008D7076">
        <w:t>IMSMessage</w:t>
      </w:r>
      <w:proofErr w:type="spellEnd"/>
      <w:r w:rsidRPr="008D7076">
        <w:t xml:space="preserve"> represents the </w:t>
      </w:r>
      <w:proofErr w:type="spellStart"/>
      <w:r w:rsidRPr="008D7076">
        <w:t>xIRI</w:t>
      </w:r>
      <w:proofErr w:type="spellEnd"/>
      <w:r w:rsidRPr="008D7076">
        <w:t xml:space="preserve">/IRI for the IMS LI and </w:t>
      </w:r>
      <w:proofErr w:type="spellStart"/>
      <w:r w:rsidR="00977018">
        <w:t>xIRI</w:t>
      </w:r>
      <w:r w:rsidRPr="008D7076">
        <w:t>STIRSHAKENSignatureGeneration</w:t>
      </w:r>
      <w:proofErr w:type="spellEnd"/>
      <w:r w:rsidRPr="008D7076">
        <w:t xml:space="preserve"> and </w:t>
      </w:r>
      <w:proofErr w:type="spellStart"/>
      <w:r w:rsidR="00977018">
        <w:t>xIRI</w:t>
      </w:r>
      <w:r w:rsidRPr="008D7076">
        <w:t>STIRSHAKENSignatureValidation</w:t>
      </w:r>
      <w:proofErr w:type="spellEnd"/>
      <w:r w:rsidRPr="008D7076">
        <w:t xml:space="preserve"> represent the </w:t>
      </w:r>
      <w:proofErr w:type="spellStart"/>
      <w:r w:rsidRPr="008D7076">
        <w:t>xIRIs</w:t>
      </w:r>
      <w:proofErr w:type="spellEnd"/>
      <w:r w:rsidR="00977018">
        <w:t xml:space="preserve"> and </w:t>
      </w:r>
      <w:proofErr w:type="spellStart"/>
      <w:r w:rsidR="00977018" w:rsidRPr="008D7076">
        <w:t>STIRSHAKENSignatureGeneration</w:t>
      </w:r>
      <w:proofErr w:type="spellEnd"/>
      <w:r w:rsidR="00977018" w:rsidRPr="008D7076">
        <w:t xml:space="preserve"> and </w:t>
      </w:r>
      <w:proofErr w:type="spellStart"/>
      <w:r w:rsidR="00977018" w:rsidRPr="008D7076">
        <w:t>STIRSHAKENSignatureValidation</w:t>
      </w:r>
      <w:proofErr w:type="spellEnd"/>
      <w:r w:rsidRPr="008D7076">
        <w:t xml:space="preserve"> </w:t>
      </w:r>
      <w:r w:rsidR="00977018">
        <w:t xml:space="preserve">represent the IRIs </w:t>
      </w:r>
      <w:r w:rsidRPr="008D7076">
        <w:t>for the STIR/SHAKEN related LI reporting.</w:t>
      </w:r>
    </w:p>
    <w:p w14:paraId="04E73A42" w14:textId="00D44D67" w:rsidR="008D7076" w:rsidRDefault="008D7076" w:rsidP="008D7076">
      <w:pPr>
        <w:pStyle w:val="NO"/>
      </w:pPr>
      <w:r>
        <w:t>NOTE 2:</w:t>
      </w:r>
      <w:r>
        <w:tab/>
        <w:t>Only the cases that may be useful to understand the STIR/SHAKEN related LI reporting and its acquaintance with the IMS LI are illustrated. In other words, not every scenario illustrated in clause 4.3 has an equivalent illustration here.</w:t>
      </w:r>
    </w:p>
    <w:p w14:paraId="35B2A016" w14:textId="7A742638" w:rsidR="008D7076" w:rsidRDefault="008D7076" w:rsidP="008D7076">
      <w:pPr>
        <w:pStyle w:val="NO"/>
      </w:pPr>
      <w:r>
        <w:t>NOTE 3:</w:t>
      </w:r>
      <w:r>
        <w:tab/>
        <w:t xml:space="preserve">The illustrations do not show all the IMS NFs involved in the </w:t>
      </w:r>
      <w:proofErr w:type="spellStart"/>
      <w:r>
        <w:t>signaling</w:t>
      </w:r>
      <w:proofErr w:type="spellEnd"/>
      <w:r>
        <w:t xml:space="preserve"> path. The illustrations do not show the media interceptions.</w:t>
      </w:r>
    </w:p>
    <w:p w14:paraId="447FA4E7" w14:textId="100AD0B8" w:rsidR="00732D82" w:rsidRDefault="00732D82" w:rsidP="00732D82">
      <w:pPr>
        <w:pStyle w:val="NO"/>
      </w:pPr>
      <w:r>
        <w:t xml:space="preserve">NOTE </w:t>
      </w:r>
      <w:r w:rsidR="008D7076">
        <w:t>4</w:t>
      </w:r>
      <w:r>
        <w:t>:</w:t>
      </w:r>
      <w:r>
        <w:tab/>
        <w:t>The diagrams shown in the subsequent clauses are presumed to imply the transfer of SIP INVITEs. The diagrams deliberately skip some of the IMS NFs that are part of an IMS session setup.</w:t>
      </w:r>
      <w:r w:rsidR="00117EBC">
        <w:t xml:space="preserve"> </w:t>
      </w:r>
      <w:r>
        <w:t xml:space="preserve">To infer that </w:t>
      </w:r>
      <w:r w:rsidR="00977018">
        <w:t xml:space="preserve">when </w:t>
      </w:r>
      <w:r>
        <w:t>the two IMS NFs do not interact directly, a curly line is used between them. When the two IMS NFs interact directly, a straight line is used.</w:t>
      </w:r>
    </w:p>
    <w:p w14:paraId="6FE60B14" w14:textId="5A41C1BF" w:rsidR="00732D82" w:rsidRDefault="00732D82" w:rsidP="00732D82">
      <w:pPr>
        <w:pStyle w:val="NO"/>
        <w:ind w:firstLine="0"/>
      </w:pPr>
      <w:r>
        <w:t>Accordingly, in the below presentation, the IBCF does not interact with the S-CSCF (of B) directly (e.g. SIP INVITE goes through the I-CSCF before hitting the S-CSCF (of B)) whereas the S-CSCF (of B) interacts with the P-CSCF (of B) directly.</w:t>
      </w:r>
    </w:p>
    <w:p w14:paraId="6744044F" w14:textId="77777777" w:rsidR="00732D82" w:rsidRDefault="00732D82" w:rsidP="00732D82">
      <w:pPr>
        <w:pStyle w:val="TH"/>
      </w:pPr>
      <w:r>
        <w:object w:dxaOrig="12480" w:dyaOrig="2581" w14:anchorId="6AC26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99.8pt" o:ole="">
            <v:imagedata r:id="rId8" o:title=""/>
          </v:shape>
          <o:OLEObject Type="Embed" ProgID="Visio.Drawing.15" ShapeID="_x0000_i1025" DrawAspect="Content" ObjectID="_1773650212" r:id="rId9"/>
        </w:object>
      </w:r>
    </w:p>
    <w:p w14:paraId="37664941" w14:textId="27B29AF3" w:rsidR="00732D82" w:rsidRDefault="00732D82" w:rsidP="00732D82">
      <w:pPr>
        <w:pStyle w:val="NO"/>
      </w:pPr>
      <w:r>
        <w:t xml:space="preserve">NOTE </w:t>
      </w:r>
      <w:r w:rsidR="008D7076">
        <w:t>5</w:t>
      </w:r>
      <w:r>
        <w:t>:</w:t>
      </w:r>
      <w:r>
        <w:tab/>
        <w:t>When an IMS NF has the LI functions, that IMS NF is shown with blue coloured shade.</w:t>
      </w:r>
    </w:p>
    <w:p w14:paraId="6A15146F" w14:textId="09EF1899" w:rsidR="00732D82" w:rsidRDefault="00732D82" w:rsidP="00732D82">
      <w:pPr>
        <w:pStyle w:val="NO"/>
        <w:ind w:firstLine="0"/>
      </w:pPr>
      <w:r>
        <w:t>In the below presentation, the IRI-POI is present in the IBCF.</w:t>
      </w:r>
    </w:p>
    <w:p w14:paraId="45BDCDA6" w14:textId="77777777" w:rsidR="00732D82" w:rsidRDefault="00732D82" w:rsidP="00732D82">
      <w:pPr>
        <w:pStyle w:val="TH"/>
      </w:pPr>
      <w:r>
        <w:object w:dxaOrig="5640" w:dyaOrig="3660" w14:anchorId="3F2A75FA">
          <v:shape id="_x0000_i1026" type="#_x0000_t75" style="width:183.8pt;height:119.45pt" o:ole="">
            <v:imagedata r:id="rId10" o:title=""/>
          </v:shape>
          <o:OLEObject Type="Embed" ProgID="Visio.Drawing.15" ShapeID="_x0000_i1026" DrawAspect="Content" ObjectID="_1773650213" r:id="rId11"/>
        </w:object>
      </w:r>
    </w:p>
    <w:p w14:paraId="37B98C44" w14:textId="359C4B70" w:rsidR="008D7076" w:rsidRDefault="008D7076" w:rsidP="008D7076">
      <w:pPr>
        <w:pStyle w:val="NO"/>
      </w:pPr>
      <w:r>
        <w:t>NOTE 6:</w:t>
      </w:r>
      <w:r>
        <w:tab/>
        <w:t>Within the illustrations, #1, #2, etc. are used as in (IRI-POI#1), (IRI-POI#2) to differentiate the two distinct IRI-POIs within the same illustrations (for the same IMS session).</w:t>
      </w:r>
    </w:p>
    <w:p w14:paraId="600C394A" w14:textId="7B9D3781" w:rsidR="008D7076" w:rsidRDefault="008D7076" w:rsidP="008D7076">
      <w:pPr>
        <w:pStyle w:val="NO"/>
        <w:ind w:firstLine="0"/>
      </w:pPr>
      <w:r>
        <w:t>In the below presentation, IRI-POI#1 in IBCF and IRI-POI#2 in S-CSCF provide the LI functions for the same IMS session.</w:t>
      </w:r>
    </w:p>
    <w:p w14:paraId="07828D9D" w14:textId="75145CF1" w:rsidR="008D7076" w:rsidRDefault="008D7076" w:rsidP="008D7076">
      <w:pPr>
        <w:pStyle w:val="NO"/>
      </w:pPr>
      <w:r>
        <w:object w:dxaOrig="14856" w:dyaOrig="2844" w14:anchorId="44545D1A">
          <v:shape id="_x0000_i1027" type="#_x0000_t75" style="width:481.1pt;height:92.2pt" o:ole="">
            <v:imagedata r:id="rId12" o:title=""/>
          </v:shape>
          <o:OLEObject Type="Embed" ProgID="Visio.Drawing.15" ShapeID="_x0000_i1027" DrawAspect="Content" ObjectID="_1773650214" r:id="rId13"/>
        </w:object>
      </w:r>
    </w:p>
    <w:p w14:paraId="1D8745A7" w14:textId="59674A4B" w:rsidR="00732D82" w:rsidRDefault="00732D82" w:rsidP="00732D82">
      <w:pPr>
        <w:pStyle w:val="NO"/>
      </w:pPr>
      <w:r>
        <w:t xml:space="preserve">NOTE </w:t>
      </w:r>
      <w:r w:rsidR="008D7076">
        <w:t>7</w:t>
      </w:r>
      <w:r>
        <w:t>:</w:t>
      </w:r>
      <w:r>
        <w:tab/>
        <w:t xml:space="preserve">The diagrams show the SIP headers from the SIP INVITE used in performing a target match. The </w:t>
      </w:r>
      <w:proofErr w:type="spellStart"/>
      <w:r>
        <w:t>xIRIs</w:t>
      </w:r>
      <w:proofErr w:type="spellEnd"/>
      <w:r>
        <w:t xml:space="preserve"> generated from the IRI-POIs are delivered over the LI_X2 interface for that target.</w:t>
      </w:r>
    </w:p>
    <w:p w14:paraId="6987E42B" w14:textId="377FBADB" w:rsidR="00732D82" w:rsidRDefault="00732D82" w:rsidP="00732D82">
      <w:pPr>
        <w:pStyle w:val="NO"/>
        <w:ind w:firstLine="0"/>
      </w:pPr>
      <w:r>
        <w:t>In the below presentation,</w:t>
      </w:r>
      <w:r w:rsidR="00117EBC">
        <w:t xml:space="preserve"> </w:t>
      </w:r>
      <w:r>
        <w:t xml:space="preserve">the IRI-POI#1 in IBCF uses the P-Asserted ID (A) or </w:t>
      </w:r>
      <w:r w:rsidR="00977018">
        <w:t xml:space="preserve">the </w:t>
      </w:r>
      <w:r>
        <w:t xml:space="preserve">From (A) </w:t>
      </w:r>
      <w:r w:rsidR="00977018">
        <w:t xml:space="preserve">headers </w:t>
      </w:r>
      <w:r>
        <w:t xml:space="preserve">for a target match and delivers the generated </w:t>
      </w:r>
      <w:proofErr w:type="spellStart"/>
      <w:r>
        <w:t>xIRIs</w:t>
      </w:r>
      <w:proofErr w:type="spellEnd"/>
      <w:r>
        <w:t xml:space="preserve"> over LI_X2 for the target A.</w:t>
      </w:r>
    </w:p>
    <w:p w14:paraId="1D4930EC" w14:textId="655AC894" w:rsidR="00732D82" w:rsidRDefault="00732D82" w:rsidP="00732D82">
      <w:pPr>
        <w:pStyle w:val="NO"/>
        <w:ind w:firstLine="0"/>
      </w:pPr>
      <w:r>
        <w:t xml:space="preserve">Likewise, in the below presentation, the IRI-POI #2 uses the Diversion (B) or History </w:t>
      </w:r>
      <w:r w:rsidR="00977018">
        <w:t xml:space="preserve">Info </w:t>
      </w:r>
      <w:r>
        <w:t xml:space="preserve">(B) </w:t>
      </w:r>
      <w:r w:rsidR="00977018">
        <w:t xml:space="preserve">headers </w:t>
      </w:r>
      <w:r>
        <w:t xml:space="preserve">for a target match and delivers the </w:t>
      </w:r>
      <w:proofErr w:type="spellStart"/>
      <w:r>
        <w:t>xIRIs</w:t>
      </w:r>
      <w:proofErr w:type="spellEnd"/>
      <w:r>
        <w:t xml:space="preserve"> over LI_X2 for target B.</w:t>
      </w:r>
    </w:p>
    <w:p w14:paraId="1BE68569" w14:textId="59BB5C91" w:rsidR="00732D82" w:rsidRDefault="00732D82" w:rsidP="00732D82">
      <w:pPr>
        <w:pStyle w:val="NO"/>
        <w:ind w:firstLine="0"/>
      </w:pPr>
      <w:r>
        <w:t>A purple colour indicates that it is specific to LI.</w:t>
      </w:r>
    </w:p>
    <w:p w14:paraId="7598BF0B" w14:textId="77777777" w:rsidR="00732D82" w:rsidRDefault="00732D82" w:rsidP="00732D82">
      <w:pPr>
        <w:pStyle w:val="TH"/>
      </w:pPr>
      <w:r>
        <w:object w:dxaOrig="15360" w:dyaOrig="4728" w14:anchorId="5AFCC884">
          <v:shape id="_x0000_i1028" type="#_x0000_t75" style="width:481.65pt;height:148.35pt" o:ole="">
            <v:imagedata r:id="rId14" o:title=""/>
          </v:shape>
          <o:OLEObject Type="Embed" ProgID="Visio.Drawing.15" ShapeID="_x0000_i1028" DrawAspect="Content" ObjectID="_1773650215" r:id="rId15"/>
        </w:object>
      </w:r>
    </w:p>
    <w:p w14:paraId="7FE60825" w14:textId="008993F4" w:rsidR="00732D82" w:rsidRDefault="00732D82" w:rsidP="00732D82">
      <w:pPr>
        <w:pStyle w:val="NO"/>
      </w:pPr>
      <w:r>
        <w:t xml:space="preserve">NOTE </w:t>
      </w:r>
      <w:r w:rsidR="008D7076">
        <w:t>8</w:t>
      </w:r>
      <w:r>
        <w:t>:</w:t>
      </w:r>
      <w:r>
        <w:tab/>
        <w:t xml:space="preserve">The NF may provide the IRI-POI functions for more than one targets and the identities used for a target match </w:t>
      </w:r>
      <w:r w:rsidR="00977018">
        <w:t>is</w:t>
      </w:r>
      <w:r>
        <w:t xml:space="preserve"> be taken from the incoming SIP INVITE </w:t>
      </w:r>
      <w:r w:rsidR="00977018">
        <w:t xml:space="preserve">unless specifically indicated to say the identities are taken from the </w:t>
      </w:r>
      <w:r>
        <w:t>outgoing SIP INVITE</w:t>
      </w:r>
      <w:r w:rsidR="00977018">
        <w:t xml:space="preserve"> (u</w:t>
      </w:r>
      <w:r>
        <w:t>.</w:t>
      </w:r>
    </w:p>
    <w:p w14:paraId="36D37D16" w14:textId="085B63D4" w:rsidR="00732D82" w:rsidRDefault="00732D82" w:rsidP="00732D82">
      <w:pPr>
        <w:pStyle w:val="NO"/>
        <w:ind w:firstLine="0"/>
      </w:pPr>
      <w:r>
        <w:t xml:space="preserve">In the below illustration, the IRI-POI#1 in AS (of B) uses P-Asserted ID (A) or From (A) and Request URI (B) or To (B) from the incoming SIP INVITE. The </w:t>
      </w:r>
      <w:proofErr w:type="spellStart"/>
      <w:r>
        <w:t>xIRIs</w:t>
      </w:r>
      <w:proofErr w:type="spellEnd"/>
      <w:r>
        <w:t xml:space="preserve"> are delivered over LI_X2 for target A and target B. The LI line has differing thickness.</w:t>
      </w:r>
    </w:p>
    <w:p w14:paraId="6A728264" w14:textId="35117B08" w:rsidR="00732D82" w:rsidRDefault="00732D82" w:rsidP="00732D82">
      <w:pPr>
        <w:pStyle w:val="NO"/>
        <w:ind w:firstLine="0"/>
      </w:pPr>
      <w:r>
        <w:t xml:space="preserve">Also, in the below presentation, the IRI-POI#2 in AS (of B) uses the SIP header Request URI (C) from the outgoing SIP INVITE for a target match. The </w:t>
      </w:r>
      <w:proofErr w:type="spellStart"/>
      <w:r>
        <w:t>xIRIs</w:t>
      </w:r>
      <w:proofErr w:type="spellEnd"/>
      <w:r>
        <w:t xml:space="preserve"> are delivered over LI_X2 for target C. The IRI-POI#1 uses the SIP headers from the incoming SIP INVITE.</w:t>
      </w:r>
      <w:r w:rsidR="00B464A2">
        <w:t xml:space="preserve"> For redirection cases to perform a target match on the new destination, the </w:t>
      </w:r>
      <w:proofErr w:type="spellStart"/>
      <w:r w:rsidR="00B464A2">
        <w:t>To</w:t>
      </w:r>
      <w:proofErr w:type="spellEnd"/>
      <w:r w:rsidR="00B464A2">
        <w:t xml:space="preserve"> header is not used since it would be pointing to the original destination.</w:t>
      </w:r>
    </w:p>
    <w:p w14:paraId="46012885" w14:textId="5C6C1E35" w:rsidR="00732D82" w:rsidRDefault="007A6480" w:rsidP="00732D82">
      <w:pPr>
        <w:pStyle w:val="NO"/>
      </w:pPr>
      <w:r>
        <w:object w:dxaOrig="15528" w:dyaOrig="4716" w14:anchorId="71159569">
          <v:shape id="_x0000_i1029" type="#_x0000_t75" style="width:481.65pt;height:146.2pt" o:ole="">
            <v:imagedata r:id="rId16" o:title=""/>
          </v:shape>
          <o:OLEObject Type="Embed" ProgID="Visio.Drawing.15" ShapeID="_x0000_i1029" DrawAspect="Content" ObjectID="_1773650216" r:id="rId17"/>
        </w:object>
      </w:r>
    </w:p>
    <w:p w14:paraId="357C4943" w14:textId="77777777" w:rsidR="00732D82" w:rsidRDefault="00732D82" w:rsidP="00732D82">
      <w:pPr>
        <w:pStyle w:val="TH"/>
      </w:pPr>
    </w:p>
    <w:p w14:paraId="7C136C19" w14:textId="5B32CFF7" w:rsidR="00732D82" w:rsidRDefault="00732D82" w:rsidP="00732D82">
      <w:pPr>
        <w:pStyle w:val="NO"/>
      </w:pPr>
      <w:r>
        <w:t xml:space="preserve">NOTE </w:t>
      </w:r>
      <w:r w:rsidR="008D7076">
        <w:t>9</w:t>
      </w:r>
      <w:r>
        <w:t>:</w:t>
      </w:r>
      <w:r>
        <w:tab/>
        <w:t xml:space="preserve">The diagrams show the parties involved in the session and the type and scope of </w:t>
      </w:r>
      <w:proofErr w:type="spellStart"/>
      <w:r>
        <w:t>PASSporTs</w:t>
      </w:r>
      <w:proofErr w:type="spellEnd"/>
      <w:r>
        <w:t>.</w:t>
      </w:r>
    </w:p>
    <w:p w14:paraId="1026F658" w14:textId="2D8E7012" w:rsidR="00732D82" w:rsidRDefault="00732D82" w:rsidP="00732D82">
      <w:pPr>
        <w:pStyle w:val="NO"/>
        <w:ind w:firstLine="0"/>
      </w:pPr>
      <w:r>
        <w:t>In the below presentations,</w:t>
      </w:r>
      <w:r w:rsidR="00117EBC">
        <w:t xml:space="preserve"> </w:t>
      </w:r>
      <w:r>
        <w:t xml:space="preserve">A </w:t>
      </w:r>
      <w:r>
        <w:sym w:font="Wingdings" w:char="F0E0"/>
      </w:r>
      <w:r>
        <w:t xml:space="preserve"> B represents that A has called B</w:t>
      </w:r>
      <w:r w:rsidR="00B464A2">
        <w:t xml:space="preserve">, </w:t>
      </w:r>
      <w:r>
        <w:t xml:space="preserve">A </w:t>
      </w:r>
      <w:r>
        <w:sym w:font="Wingdings" w:char="F0E0"/>
      </w:r>
      <w:r>
        <w:t xml:space="preserve"> B </w:t>
      </w:r>
      <w:r>
        <w:sym w:font="Wingdings" w:char="F0E0"/>
      </w:r>
      <w:r>
        <w:t xml:space="preserve"> C represents that A</w:t>
      </w:r>
      <w:r w:rsidR="00B464A2">
        <w:t xml:space="preserve"> is the calling party, B is the redirecting party and C is the new destination, and A </w:t>
      </w:r>
      <w:r w:rsidR="00B464A2">
        <w:sym w:font="Wingdings" w:char="F0E0"/>
      </w:r>
      <w:r w:rsidR="00B464A2">
        <w:t xml:space="preserve"> C </w:t>
      </w:r>
      <w:r w:rsidR="00B464A2">
        <w:sym w:font="Wingdings" w:char="F0E0"/>
      </w:r>
      <w:r w:rsidR="00B464A2">
        <w:t xml:space="preserve"> D represents that A is the calling party, C is the redirecting party and D is the new destination.</w:t>
      </w:r>
      <w:r w:rsidR="00117EBC">
        <w:t xml:space="preserve"> </w:t>
      </w:r>
      <w:r w:rsidR="003828AB">
        <w:t xml:space="preserve">In the A </w:t>
      </w:r>
      <w:r w:rsidR="003828AB">
        <w:sym w:font="Wingdings" w:char="F0E0"/>
      </w:r>
      <w:r w:rsidR="003828AB">
        <w:t xml:space="preserve"> C </w:t>
      </w:r>
      <w:r w:rsidR="003828AB">
        <w:sym w:font="Wingdings" w:char="F0E0"/>
      </w:r>
      <w:r w:rsidR="003828AB">
        <w:t xml:space="preserve"> D case, there is a prior redirection.</w:t>
      </w:r>
    </w:p>
    <w:p w14:paraId="41C539CD" w14:textId="4FE846C3" w:rsidR="00732D82" w:rsidRDefault="00732D82" w:rsidP="00732D82">
      <w:pPr>
        <w:pStyle w:val="NO"/>
        <w:ind w:firstLine="0"/>
      </w:pPr>
      <w:r>
        <w:t>For A</w:t>
      </w:r>
      <w:r>
        <w:sym w:font="Wingdings" w:char="F0E0"/>
      </w:r>
      <w:r>
        <w:t xml:space="preserve"> B </w:t>
      </w:r>
      <w:r w:rsidR="00B464A2">
        <w:t>case</w:t>
      </w:r>
      <w:r>
        <w:t xml:space="preserve">, in the illustration, the "shaken" </w:t>
      </w:r>
      <w:proofErr w:type="spellStart"/>
      <w:r>
        <w:t>PASSporT</w:t>
      </w:r>
      <w:proofErr w:type="spellEnd"/>
      <w:r>
        <w:t xml:space="preserve"> includes A in the origination claim, B in the destination claim is, and RCD of A.</w:t>
      </w:r>
      <w:r w:rsidR="00977018">
        <w:t xml:space="preserve"> The descriptions may </w:t>
      </w:r>
      <w:r w:rsidR="008446BD">
        <w:t xml:space="preserve">just </w:t>
      </w:r>
      <w:r w:rsidR="00977018">
        <w:t xml:space="preserve">say "shaken" </w:t>
      </w:r>
      <w:proofErr w:type="spellStart"/>
      <w:r w:rsidR="00977018">
        <w:t>PASSporT</w:t>
      </w:r>
      <w:proofErr w:type="spellEnd"/>
      <w:r w:rsidR="00977018">
        <w:t xml:space="preserve"> for Party A.</w:t>
      </w:r>
    </w:p>
    <w:p w14:paraId="46475147" w14:textId="5941253B" w:rsidR="00732D82" w:rsidRDefault="00732D82" w:rsidP="00732D82">
      <w:pPr>
        <w:pStyle w:val="NO"/>
        <w:ind w:firstLine="0"/>
      </w:pPr>
      <w:r>
        <w:t xml:space="preserve">For A </w:t>
      </w:r>
      <w:r>
        <w:sym w:font="Wingdings" w:char="F0E0"/>
      </w:r>
      <w:r>
        <w:t xml:space="preserve"> B </w:t>
      </w:r>
      <w:r>
        <w:sym w:font="Wingdings" w:char="F0E0"/>
      </w:r>
      <w:r>
        <w:t xml:space="preserve"> C </w:t>
      </w:r>
      <w:r w:rsidR="00B464A2">
        <w:t>case</w:t>
      </w:r>
      <w:r>
        <w:t xml:space="preserve">, in the illustration, the "div" </w:t>
      </w:r>
      <w:proofErr w:type="spellStart"/>
      <w:r>
        <w:t>PASSpoRT</w:t>
      </w:r>
      <w:proofErr w:type="spellEnd"/>
      <w:r>
        <w:t xml:space="preserve"> includes A in the origination claim, B in the diversion claim and C in the destination claim.</w:t>
      </w:r>
      <w:r w:rsidR="00977018">
        <w:t xml:space="preserve"> The descriptions may just </w:t>
      </w:r>
      <w:r w:rsidR="008446BD">
        <w:t xml:space="preserve">say </w:t>
      </w:r>
      <w:r w:rsidR="00977018">
        <w:t xml:space="preserve">"div" </w:t>
      </w:r>
      <w:proofErr w:type="spellStart"/>
      <w:r w:rsidR="00977018">
        <w:t>PASSpoRT</w:t>
      </w:r>
      <w:proofErr w:type="spellEnd"/>
      <w:r w:rsidR="00977018">
        <w:t xml:space="preserve"> for Party B.</w:t>
      </w:r>
    </w:p>
    <w:p w14:paraId="6C96B750" w14:textId="7C69A096" w:rsidR="00B464A2" w:rsidRDefault="00B464A2" w:rsidP="00B464A2">
      <w:pPr>
        <w:pStyle w:val="NO"/>
        <w:ind w:firstLine="0"/>
      </w:pPr>
      <w:r>
        <w:t xml:space="preserve">For A </w:t>
      </w:r>
      <w:r>
        <w:sym w:font="Wingdings" w:char="F0E0"/>
      </w:r>
      <w:r>
        <w:t xml:space="preserve"> C </w:t>
      </w:r>
      <w:r>
        <w:sym w:font="Wingdings" w:char="F0E0"/>
      </w:r>
      <w:r>
        <w:t xml:space="preserve"> D case, in the illustration, the "div" </w:t>
      </w:r>
      <w:proofErr w:type="spellStart"/>
      <w:r>
        <w:t>PASSpoRT</w:t>
      </w:r>
      <w:proofErr w:type="spellEnd"/>
      <w:r>
        <w:t xml:space="preserve"> includes A in the origination claim, C in the diversion claim and D in the destination claim</w:t>
      </w:r>
      <w:r w:rsidR="00977018">
        <w:t xml:space="preserve">. The descriptions may </w:t>
      </w:r>
      <w:r w:rsidR="008446BD">
        <w:t xml:space="preserve">just </w:t>
      </w:r>
      <w:r w:rsidR="00977018">
        <w:t xml:space="preserve">say "div" </w:t>
      </w:r>
      <w:proofErr w:type="spellStart"/>
      <w:r w:rsidR="00977018">
        <w:t>PASSporT</w:t>
      </w:r>
      <w:proofErr w:type="spellEnd"/>
      <w:r w:rsidR="00977018">
        <w:t xml:space="preserve"> for Party C.</w:t>
      </w:r>
    </w:p>
    <w:p w14:paraId="3905E889" w14:textId="4FF71496" w:rsidR="00732D82" w:rsidRDefault="00B464A2" w:rsidP="00732D82">
      <w:pPr>
        <w:pStyle w:val="NO"/>
        <w:jc w:val="center"/>
      </w:pPr>
      <w:r>
        <w:object w:dxaOrig="25212" w:dyaOrig="2448" w14:anchorId="2B35BEC0">
          <v:shape id="_x0000_i1030" type="#_x0000_t75" style="width:481.65pt;height:60pt" o:ole="">
            <v:imagedata r:id="rId18" o:title=""/>
          </v:shape>
          <o:OLEObject Type="Embed" ProgID="Visio.Drawing.15" ShapeID="_x0000_i1030" DrawAspect="Content" ObjectID="_1773650217" r:id="rId19"/>
        </w:object>
      </w:r>
    </w:p>
    <w:p w14:paraId="22DDCB22" w14:textId="3982A445" w:rsidR="00732D82" w:rsidRDefault="00732D82" w:rsidP="00732D82">
      <w:pPr>
        <w:pStyle w:val="NO"/>
      </w:pPr>
      <w:r>
        <w:t xml:space="preserve">NOTE </w:t>
      </w:r>
      <w:r w:rsidR="008D7076">
        <w:t>10</w:t>
      </w:r>
      <w:r>
        <w:t>:</w:t>
      </w:r>
      <w:r>
        <w:tab/>
        <w:t xml:space="preserve">The diagrams show two types of Validation Results: 1) that carries the </w:t>
      </w:r>
      <w:proofErr w:type="spellStart"/>
      <w:r>
        <w:t>PASSpoRT</w:t>
      </w:r>
      <w:proofErr w:type="spellEnd"/>
      <w:r>
        <w:t xml:space="preserve">(s) and the one that does not carry the </w:t>
      </w:r>
      <w:proofErr w:type="spellStart"/>
      <w:r>
        <w:t>PASSporTs</w:t>
      </w:r>
      <w:proofErr w:type="spellEnd"/>
      <w:r>
        <w:t>.</w:t>
      </w:r>
      <w:r w:rsidR="00117EBC">
        <w:t xml:space="preserve"> </w:t>
      </w:r>
      <w:r>
        <w:t xml:space="preserve">The Validation Result without the </w:t>
      </w:r>
      <w:proofErr w:type="spellStart"/>
      <w:r>
        <w:t>PASSporT</w:t>
      </w:r>
      <w:proofErr w:type="spellEnd"/>
      <w:r>
        <w:t xml:space="preserve">(s) are received from the Verification AS and delivered to the terminating UE whereas the Validation Result with the </w:t>
      </w:r>
      <w:proofErr w:type="spellStart"/>
      <w:r>
        <w:t>PASSporT</w:t>
      </w:r>
      <w:proofErr w:type="spellEnd"/>
      <w:r>
        <w:t xml:space="preserve"> (s) are sent in the SIP INVITEs between the two IMS NFs.</w:t>
      </w:r>
    </w:p>
    <w:p w14:paraId="31C69B17" w14:textId="63E4ACDA" w:rsidR="00732D82" w:rsidRDefault="00732D82" w:rsidP="00732D82">
      <w:pPr>
        <w:pStyle w:val="NO"/>
      </w:pPr>
      <w:r>
        <w:tab/>
        <w:t xml:space="preserve">In the below illustration, the left diagram shows the Validation Result without the </w:t>
      </w:r>
      <w:proofErr w:type="spellStart"/>
      <w:r>
        <w:t>PASSporT</w:t>
      </w:r>
      <w:proofErr w:type="spellEnd"/>
      <w:r>
        <w:t xml:space="preserve"> (s) and the right diagram shows the Validation Result with </w:t>
      </w:r>
      <w:proofErr w:type="spellStart"/>
      <w:r>
        <w:t>PASSpoRT</w:t>
      </w:r>
      <w:proofErr w:type="spellEnd"/>
      <w:r>
        <w:t xml:space="preserve"> (s).</w:t>
      </w:r>
    </w:p>
    <w:p w14:paraId="3111D39A" w14:textId="77777777" w:rsidR="00732D82" w:rsidRDefault="00732D82" w:rsidP="00732D82">
      <w:pPr>
        <w:pStyle w:val="NO"/>
      </w:pPr>
      <w:r>
        <w:object w:dxaOrig="10740" w:dyaOrig="2929" w14:anchorId="48D6232A">
          <v:shape id="_x0000_i1031" type="#_x0000_t75" style="width:481.65pt;height:131.45pt" o:ole="">
            <v:imagedata r:id="rId20" o:title=""/>
          </v:shape>
          <o:OLEObject Type="Embed" ProgID="Visio.Drawing.15" ShapeID="_x0000_i1031" DrawAspect="Content" ObjectID="_1773650218" r:id="rId21"/>
        </w:object>
      </w:r>
    </w:p>
    <w:p w14:paraId="681D80D9" w14:textId="7B428377" w:rsidR="00732D82" w:rsidRDefault="00732D82" w:rsidP="00732D82">
      <w:pPr>
        <w:pStyle w:val="NO"/>
      </w:pPr>
      <w:r>
        <w:t xml:space="preserve">NOTE </w:t>
      </w:r>
      <w:r w:rsidR="008D7076">
        <w:t>11</w:t>
      </w:r>
      <w:r>
        <w:t>:</w:t>
      </w:r>
      <w:r>
        <w:tab/>
        <w:t xml:space="preserve">All the illustrations show only three LI messages. The </w:t>
      </w:r>
      <w:proofErr w:type="spellStart"/>
      <w:r>
        <w:t>xIRIs</w:t>
      </w:r>
      <w:proofErr w:type="spellEnd"/>
      <w:r>
        <w:t xml:space="preserve"> generated/delivered from the IRI-POIs over LI_X2 and the IRIs forwarded from the MDF2 to LEMF over LI_HI2.</w:t>
      </w:r>
    </w:p>
    <w:p w14:paraId="4EE4E1F8" w14:textId="24A9D153" w:rsidR="00732D82" w:rsidRDefault="00732D82" w:rsidP="00732D82">
      <w:pPr>
        <w:pStyle w:val="NO"/>
        <w:ind w:firstLine="163"/>
      </w:pPr>
      <w:r>
        <w:t xml:space="preserve">LI_X2: </w:t>
      </w:r>
      <w:proofErr w:type="spellStart"/>
      <w:r>
        <w:t>xIRIIMSMessage</w:t>
      </w:r>
      <w:proofErr w:type="spellEnd"/>
      <w:r>
        <w:t xml:space="preserve"> </w:t>
      </w:r>
      <w:r>
        <w:sym w:font="Wingdings" w:char="F0E0"/>
      </w:r>
      <w:r>
        <w:t xml:space="preserve"> LI_HI2: </w:t>
      </w:r>
      <w:proofErr w:type="spellStart"/>
      <w:r>
        <w:t>IMSMessage</w:t>
      </w:r>
      <w:proofErr w:type="spellEnd"/>
      <w:r>
        <w:t>.</w:t>
      </w:r>
    </w:p>
    <w:p w14:paraId="3DBDB877" w14:textId="5F55E418" w:rsidR="00732D82" w:rsidRDefault="00732D82" w:rsidP="00732D82">
      <w:pPr>
        <w:pStyle w:val="NO"/>
        <w:ind w:firstLine="163"/>
      </w:pPr>
      <w:r>
        <w:lastRenderedPageBreak/>
        <w:t>LI_X2:</w:t>
      </w:r>
      <w:r w:rsidR="00117EBC">
        <w:t xml:space="preserve"> </w:t>
      </w:r>
      <w:proofErr w:type="spellStart"/>
      <w:r>
        <w:t>xIRISTIRSHAKENGeneration</w:t>
      </w:r>
      <w:proofErr w:type="spellEnd"/>
      <w:r>
        <w:t xml:space="preserve"> </w:t>
      </w:r>
      <w:r>
        <w:sym w:font="Wingdings" w:char="F0E0"/>
      </w:r>
      <w:r>
        <w:t xml:space="preserve"> LI_HI2: </w:t>
      </w:r>
      <w:proofErr w:type="spellStart"/>
      <w:r>
        <w:t>STIRSHAKENSignatureGeneration</w:t>
      </w:r>
      <w:proofErr w:type="spellEnd"/>
      <w:r>
        <w:t>.</w:t>
      </w:r>
    </w:p>
    <w:p w14:paraId="325A911C" w14:textId="183E7432" w:rsidR="00732D82" w:rsidRDefault="00732D82" w:rsidP="00732D82">
      <w:pPr>
        <w:pStyle w:val="NO"/>
        <w:ind w:firstLine="163"/>
      </w:pPr>
      <w:r>
        <w:t xml:space="preserve">LI_X2: </w:t>
      </w:r>
      <w:proofErr w:type="spellStart"/>
      <w:r>
        <w:t>STIRSHAKENValidation</w:t>
      </w:r>
      <w:proofErr w:type="spellEnd"/>
      <w:r>
        <w:t xml:space="preserve"> </w:t>
      </w:r>
      <w:r w:rsidR="00977018">
        <w:sym w:font="Wingdings" w:char="F0E0"/>
      </w:r>
      <w:r>
        <w:t xml:space="preserve"> LI_HI2: </w:t>
      </w:r>
      <w:proofErr w:type="spellStart"/>
      <w:r>
        <w:t>STIRSHAKENSignatureValidation</w:t>
      </w:r>
      <w:proofErr w:type="spellEnd"/>
      <w:r>
        <w:t>.</w:t>
      </w:r>
    </w:p>
    <w:p w14:paraId="577DBDE1" w14:textId="473A353A" w:rsidR="00732D82" w:rsidRDefault="00732D82" w:rsidP="00732D82">
      <w:pPr>
        <w:pStyle w:val="NO"/>
        <w:ind w:firstLine="0"/>
      </w:pPr>
      <w:r>
        <w:t xml:space="preserve">In the below illustration, [A] in </w:t>
      </w:r>
      <w:proofErr w:type="spellStart"/>
      <w:r>
        <w:t>IRIMessage</w:t>
      </w:r>
      <w:proofErr w:type="spellEnd"/>
      <w:r>
        <w:t xml:space="preserve"> [A] indicates that the LI message is for target A.</w:t>
      </w:r>
    </w:p>
    <w:p w14:paraId="0DEA515C" w14:textId="4C379294" w:rsidR="00732D82" w:rsidRDefault="00732D82" w:rsidP="00732D82">
      <w:pPr>
        <w:pStyle w:val="NO"/>
        <w:ind w:firstLine="0"/>
      </w:pPr>
      <w:r>
        <w:t xml:space="preserve">In the below illustration, the shaken (A) and div (B) within the </w:t>
      </w:r>
      <w:proofErr w:type="spellStart"/>
      <w:r>
        <w:t>STIRSHAKENSignatureGeneration</w:t>
      </w:r>
      <w:proofErr w:type="spellEnd"/>
      <w:r>
        <w:t xml:space="preserve"> indicate that they are the "shaken" </w:t>
      </w:r>
      <w:proofErr w:type="spellStart"/>
      <w:r>
        <w:t>PASSporT</w:t>
      </w:r>
      <w:proofErr w:type="spellEnd"/>
      <w:r>
        <w:t xml:space="preserve"> for A and "div" </w:t>
      </w:r>
      <w:proofErr w:type="spellStart"/>
      <w:r>
        <w:t>PASSporT</w:t>
      </w:r>
      <w:proofErr w:type="spellEnd"/>
      <w:r>
        <w:t xml:space="preserve"> for B</w:t>
      </w:r>
      <w:r w:rsidR="00977018">
        <w:t>,</w:t>
      </w:r>
      <w:r>
        <w:t xml:space="preserve"> respectively. Neither of them (A, B) need</w:t>
      </w:r>
      <w:r w:rsidR="00977018">
        <w:t>s</w:t>
      </w:r>
      <w:r>
        <w:t xml:space="preserve"> to be </w:t>
      </w:r>
      <w:r w:rsidR="00B464A2">
        <w:t xml:space="preserve">the </w:t>
      </w:r>
      <w:r>
        <w:t>targets.</w:t>
      </w:r>
    </w:p>
    <w:p w14:paraId="713FEA1F" w14:textId="6D91B8B2" w:rsidR="00732D82" w:rsidRDefault="00732D82" w:rsidP="00732D82">
      <w:pPr>
        <w:pStyle w:val="NO"/>
        <w:ind w:firstLine="0"/>
      </w:pPr>
      <w:r>
        <w:t xml:space="preserve">In the below illustration, [B] in </w:t>
      </w:r>
      <w:proofErr w:type="spellStart"/>
      <w:r>
        <w:t>STIRSHAKENSigatureValidation</w:t>
      </w:r>
      <w:proofErr w:type="spellEnd"/>
      <w:r>
        <w:t xml:space="preserve"> indicates that it is the signature validation is done for incoming call to target B.</w:t>
      </w:r>
    </w:p>
    <w:p w14:paraId="3C058DD7" w14:textId="77777777" w:rsidR="00732D82" w:rsidRDefault="00732D82" w:rsidP="00732D82">
      <w:pPr>
        <w:pStyle w:val="TH"/>
      </w:pPr>
      <w:r>
        <w:object w:dxaOrig="14064" w:dyaOrig="7405" w14:anchorId="5A0FD5A7">
          <v:shape id="_x0000_i1032" type="#_x0000_t75" style="width:481.65pt;height:254.2pt" o:ole="">
            <v:imagedata r:id="rId22" o:title=""/>
          </v:shape>
          <o:OLEObject Type="Embed" ProgID="Visio.Drawing.15" ShapeID="_x0000_i1032" DrawAspect="Content" ObjectID="_1773650219" r:id="rId23"/>
        </w:object>
      </w:r>
    </w:p>
    <w:p w14:paraId="3C1F3E35" w14:textId="7B08C703" w:rsidR="00732D82" w:rsidRDefault="00732D82" w:rsidP="00732D82">
      <w:pPr>
        <w:pStyle w:val="NO"/>
      </w:pPr>
      <w:r>
        <w:t xml:space="preserve">NOTE </w:t>
      </w:r>
      <w:r w:rsidR="008D7076">
        <w:t>12</w:t>
      </w:r>
      <w:r>
        <w:t>:</w:t>
      </w:r>
      <w:r w:rsidR="008D7076">
        <w:tab/>
      </w:r>
      <w:r>
        <w:t>For inter-</w:t>
      </w:r>
      <w:r w:rsidR="00977018">
        <w:t xml:space="preserve">network </w:t>
      </w:r>
      <w:r>
        <w:t>sessions, the other networks are shown as Originating Network or Terminating Network.</w:t>
      </w:r>
    </w:p>
    <w:p w14:paraId="15A24D93" w14:textId="0A67876B" w:rsidR="00732D82" w:rsidRDefault="00732D82" w:rsidP="008D7076">
      <w:pPr>
        <w:pStyle w:val="NO"/>
        <w:ind w:left="1986"/>
      </w:pPr>
      <w:r>
        <w:t>In the below illustration, Party A has originated a session from the Originating Network.</w:t>
      </w:r>
    </w:p>
    <w:p w14:paraId="0E86BD79" w14:textId="40C2C600" w:rsidR="00732D82" w:rsidRDefault="00732D82" w:rsidP="008D7076">
      <w:pPr>
        <w:pStyle w:val="NO"/>
        <w:ind w:left="1986"/>
      </w:pPr>
      <w:r>
        <w:t>In the below illustration, Party B is the destination party in the Terminating Network.</w:t>
      </w:r>
    </w:p>
    <w:p w14:paraId="621F7FDB" w14:textId="77777777" w:rsidR="00732D82" w:rsidRDefault="00732D82" w:rsidP="00732D82">
      <w:pPr>
        <w:pStyle w:val="NO"/>
      </w:pPr>
      <w:r>
        <w:object w:dxaOrig="10860" w:dyaOrig="4380" w14:anchorId="2C8447E1">
          <v:shape id="_x0000_i1033" type="#_x0000_t75" style="width:481.65pt;height:194.2pt" o:ole="">
            <v:imagedata r:id="rId24" o:title=""/>
          </v:shape>
          <o:OLEObject Type="Embed" ProgID="Visio.Drawing.15" ShapeID="_x0000_i1033" DrawAspect="Content" ObjectID="_1773650220" r:id="rId25"/>
        </w:object>
      </w:r>
    </w:p>
    <w:p w14:paraId="6D78D789" w14:textId="77777777" w:rsidR="00732D82" w:rsidRDefault="00732D82" w:rsidP="00732D82">
      <w:pPr>
        <w:pStyle w:val="TH"/>
      </w:pPr>
    </w:p>
    <w:p w14:paraId="4FF1A0F3" w14:textId="0B32B556" w:rsidR="00732D82" w:rsidRDefault="00732D82" w:rsidP="00732D82">
      <w:pPr>
        <w:pStyle w:val="NO"/>
      </w:pPr>
      <w:r w:rsidRPr="000A4D5F">
        <w:t xml:space="preserve">NOTE </w:t>
      </w:r>
      <w:r w:rsidR="008D7076">
        <w:t>13</w:t>
      </w:r>
      <w:r w:rsidRPr="000A4D5F">
        <w:t>:</w:t>
      </w:r>
      <w:r>
        <w:tab/>
        <w:t>A target is indicated with a blue shaded circle.</w:t>
      </w:r>
    </w:p>
    <w:p w14:paraId="03B85FA0" w14:textId="336354B9" w:rsidR="00732D82" w:rsidRDefault="00732D82" w:rsidP="008D7076">
      <w:pPr>
        <w:pStyle w:val="NO"/>
        <w:ind w:firstLine="0"/>
      </w:pPr>
      <w:r>
        <w:lastRenderedPageBreak/>
        <w:t>In the below illustration, Party A is a target whereas Party B is not.</w:t>
      </w:r>
    </w:p>
    <w:p w14:paraId="53392C54" w14:textId="77777777" w:rsidR="00732D82" w:rsidRPr="000A4D5F" w:rsidRDefault="00732D82" w:rsidP="00732D82">
      <w:pPr>
        <w:pStyle w:val="NO"/>
        <w:jc w:val="center"/>
      </w:pPr>
      <w:r>
        <w:object w:dxaOrig="6708" w:dyaOrig="2844" w14:anchorId="69C63EE7">
          <v:shape id="_x0000_i1034" type="#_x0000_t75" style="width:335.45pt;height:142.35pt" o:ole="">
            <v:imagedata r:id="rId26" o:title=""/>
          </v:shape>
          <o:OLEObject Type="Embed" ProgID="Visio.Drawing.15" ShapeID="_x0000_i1034" DrawAspect="Content" ObjectID="_1773650221" r:id="rId27"/>
        </w:object>
      </w:r>
    </w:p>
    <w:p w14:paraId="2F33A30D" w14:textId="5F261309" w:rsidR="00732D82" w:rsidRDefault="00732D82" w:rsidP="00732D82">
      <w:pPr>
        <w:pStyle w:val="NO"/>
      </w:pPr>
      <w:r w:rsidRPr="000A4D5F">
        <w:t xml:space="preserve">NOTE </w:t>
      </w:r>
      <w:r>
        <w:t>1</w:t>
      </w:r>
      <w:r w:rsidR="008D7076">
        <w:t>4</w:t>
      </w:r>
      <w:r w:rsidRPr="000A4D5F">
        <w:t>:</w:t>
      </w:r>
      <w:r>
        <w:tab/>
        <w:t>An outbound roaming UE is shown with a dotted/slanted boundary. In the following Party A (originating) and Party B (terminating) and both happen to be the outbound roaming targets.</w:t>
      </w:r>
    </w:p>
    <w:p w14:paraId="6B02FE64" w14:textId="4C5A25DB" w:rsidR="00732D82" w:rsidRDefault="00B464A2" w:rsidP="00732D82">
      <w:pPr>
        <w:pStyle w:val="TH"/>
      </w:pPr>
      <w:r>
        <w:object w:dxaOrig="6541" w:dyaOrig="2881" w14:anchorId="295C1338">
          <v:shape id="_x0000_i1035" type="#_x0000_t75" style="width:327.25pt;height:2in" o:ole="">
            <v:imagedata r:id="rId28" o:title=""/>
          </v:shape>
          <o:OLEObject Type="Embed" ProgID="Visio.Drawing.15" ShapeID="_x0000_i1035" DrawAspect="Content" ObjectID="_1773650222" r:id="rId29"/>
        </w:object>
      </w:r>
    </w:p>
    <w:p w14:paraId="6CE625E8" w14:textId="139541D5" w:rsidR="00732D82" w:rsidRDefault="00732D82" w:rsidP="00732D82">
      <w:pPr>
        <w:pStyle w:val="NO"/>
      </w:pPr>
      <w:r w:rsidRPr="00453362">
        <w:t>NOTE 1</w:t>
      </w:r>
      <w:r w:rsidR="008D7076">
        <w:t>5</w:t>
      </w:r>
      <w:r w:rsidRPr="00453362">
        <w:t>: A non-local ID target is shown with slanted solid boundary as shown below. The direction of the slant indicates whether a session is incoming from a non-local ID target (left) or whether the session is to the non-local ID target (right).</w:t>
      </w:r>
    </w:p>
    <w:p w14:paraId="54491E8E" w14:textId="52B522A6" w:rsidR="00732D82" w:rsidRDefault="00732D82" w:rsidP="00732D82">
      <w:pPr>
        <w:pStyle w:val="TH"/>
      </w:pPr>
      <w:r w:rsidRPr="00093B21">
        <w:t xml:space="preserve"> </w:t>
      </w:r>
      <w:r>
        <w:object w:dxaOrig="3025" w:dyaOrig="1548" w14:anchorId="366CB460">
          <v:shape id="_x0000_i1036" type="#_x0000_t75" style="width:150.55pt;height:76.35pt" o:ole="">
            <v:imagedata r:id="rId30" o:title=""/>
          </v:shape>
          <o:OLEObject Type="Embed" ProgID="Visio.Drawing.15" ShapeID="_x0000_i1036" DrawAspect="Content" ObjectID="_1773650223" r:id="rId31"/>
        </w:object>
      </w:r>
    </w:p>
    <w:p w14:paraId="14260F5F" w14:textId="3D2C5543" w:rsidR="00732D82" w:rsidRDefault="00732D82" w:rsidP="00732D82">
      <w:pPr>
        <w:pStyle w:val="NO"/>
      </w:pPr>
      <w:r>
        <w:t>NOTE 1</w:t>
      </w:r>
      <w:r w:rsidR="008D7076">
        <w:t>6</w:t>
      </w:r>
      <w:r>
        <w:t>:</w:t>
      </w:r>
      <w:r>
        <w:tab/>
        <w:t>The VPLMNs are shown with a slanted solid boundary with direction of the slant showing whether it is an originating VPLMN or terminating VPLMN.</w:t>
      </w:r>
    </w:p>
    <w:p w14:paraId="13286490" w14:textId="77777777" w:rsidR="00732D82" w:rsidRDefault="00732D82" w:rsidP="00732D82">
      <w:r>
        <w:object w:dxaOrig="9468" w:dyaOrig="3205" w14:anchorId="03509A46">
          <v:shape id="_x0000_i1037" type="#_x0000_t75" style="width:473.45pt;height:160.35pt" o:ole="">
            <v:imagedata r:id="rId32" o:title=""/>
          </v:shape>
          <o:OLEObject Type="Embed" ProgID="Visio.Drawing.15" ShapeID="_x0000_i1037" DrawAspect="Content" ObjectID="_1773650224" r:id="rId33"/>
        </w:object>
      </w:r>
    </w:p>
    <w:p w14:paraId="6DBB3D88" w14:textId="54104442" w:rsidR="00AA2D1D" w:rsidRPr="00A154E2" w:rsidRDefault="00AA2D1D" w:rsidP="003F0C4E">
      <w:pPr>
        <w:jc w:val="center"/>
        <w:rPr>
          <w:color w:val="7030A0"/>
          <w:sz w:val="44"/>
          <w:szCs w:val="44"/>
        </w:rPr>
      </w:pPr>
      <w:bookmarkStart w:id="4" w:name="_Hlk161156905"/>
      <w:r w:rsidRPr="00A154E2">
        <w:rPr>
          <w:color w:val="7030A0"/>
          <w:sz w:val="44"/>
          <w:szCs w:val="44"/>
        </w:rPr>
        <w:t xml:space="preserve">**** </w:t>
      </w:r>
      <w:r>
        <w:rPr>
          <w:color w:val="7030A0"/>
          <w:sz w:val="44"/>
          <w:szCs w:val="44"/>
        </w:rPr>
        <w:t>End of new text</w:t>
      </w:r>
      <w:r w:rsidRPr="00A154E2">
        <w:rPr>
          <w:color w:val="7030A0"/>
          <w:sz w:val="44"/>
          <w:szCs w:val="44"/>
        </w:rPr>
        <w:t xml:space="preserve"> ****</w:t>
      </w:r>
    </w:p>
    <w:bookmarkEnd w:id="4"/>
    <w:sectPr w:rsidR="00AA2D1D" w:rsidRPr="00A154E2">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2CA88" w14:textId="77777777" w:rsidR="0041484A" w:rsidRDefault="0041484A">
      <w:r>
        <w:separator/>
      </w:r>
    </w:p>
    <w:p w14:paraId="1210978E" w14:textId="77777777" w:rsidR="0041484A" w:rsidRDefault="0041484A"/>
  </w:endnote>
  <w:endnote w:type="continuationSeparator" w:id="0">
    <w:p w14:paraId="191116A7" w14:textId="77777777" w:rsidR="0041484A" w:rsidRDefault="0041484A">
      <w:r>
        <w:continuationSeparator/>
      </w:r>
    </w:p>
    <w:p w14:paraId="3F9EB66C" w14:textId="77777777" w:rsidR="0041484A" w:rsidRDefault="00414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8C449" w14:textId="77777777" w:rsidR="0041484A" w:rsidRDefault="0041484A">
      <w:r>
        <w:separator/>
      </w:r>
    </w:p>
    <w:p w14:paraId="610ED06D" w14:textId="77777777" w:rsidR="0041484A" w:rsidRDefault="0041484A"/>
  </w:footnote>
  <w:footnote w:type="continuationSeparator" w:id="0">
    <w:p w14:paraId="206CA022" w14:textId="77777777" w:rsidR="0041484A" w:rsidRDefault="0041484A">
      <w:r>
        <w:continuationSeparator/>
      </w:r>
    </w:p>
    <w:p w14:paraId="0248071B" w14:textId="77777777" w:rsidR="0041484A" w:rsidRDefault="004148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2"/>
  </w:num>
  <w:num w:numId="2" w16cid:durableId="64032208">
    <w:abstractNumId w:val="3"/>
  </w:num>
  <w:num w:numId="3" w16cid:durableId="550578688">
    <w:abstractNumId w:val="1"/>
  </w:num>
  <w:num w:numId="4" w16cid:durableId="11126288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B39"/>
    <w:rsid w:val="00020339"/>
    <w:rsid w:val="000222BA"/>
    <w:rsid w:val="0002328E"/>
    <w:rsid w:val="00024672"/>
    <w:rsid w:val="00030037"/>
    <w:rsid w:val="0003196A"/>
    <w:rsid w:val="0003544D"/>
    <w:rsid w:val="00037B82"/>
    <w:rsid w:val="00037C34"/>
    <w:rsid w:val="0004687B"/>
    <w:rsid w:val="00046D97"/>
    <w:rsid w:val="0005220C"/>
    <w:rsid w:val="000575B9"/>
    <w:rsid w:val="000579E1"/>
    <w:rsid w:val="00060E94"/>
    <w:rsid w:val="00063C6D"/>
    <w:rsid w:val="00071FEC"/>
    <w:rsid w:val="0007785C"/>
    <w:rsid w:val="00077D47"/>
    <w:rsid w:val="00080A61"/>
    <w:rsid w:val="00081B86"/>
    <w:rsid w:val="0008440D"/>
    <w:rsid w:val="00084E35"/>
    <w:rsid w:val="000850FC"/>
    <w:rsid w:val="000957F2"/>
    <w:rsid w:val="00097A20"/>
    <w:rsid w:val="000A0B54"/>
    <w:rsid w:val="000A2EBD"/>
    <w:rsid w:val="000A58CD"/>
    <w:rsid w:val="000A6400"/>
    <w:rsid w:val="000A6465"/>
    <w:rsid w:val="000B2B16"/>
    <w:rsid w:val="000B302A"/>
    <w:rsid w:val="000B313B"/>
    <w:rsid w:val="000B3595"/>
    <w:rsid w:val="000B3C1D"/>
    <w:rsid w:val="000C59A2"/>
    <w:rsid w:val="000D2437"/>
    <w:rsid w:val="000D43FA"/>
    <w:rsid w:val="000D4708"/>
    <w:rsid w:val="000D6AA0"/>
    <w:rsid w:val="000D72E0"/>
    <w:rsid w:val="000E097A"/>
    <w:rsid w:val="000E1BCE"/>
    <w:rsid w:val="000E494D"/>
    <w:rsid w:val="000E4F62"/>
    <w:rsid w:val="000F56BC"/>
    <w:rsid w:val="000F675D"/>
    <w:rsid w:val="001000AE"/>
    <w:rsid w:val="0010260F"/>
    <w:rsid w:val="00105FC8"/>
    <w:rsid w:val="00116717"/>
    <w:rsid w:val="00117EBC"/>
    <w:rsid w:val="0012358E"/>
    <w:rsid w:val="0012432B"/>
    <w:rsid w:val="00124B70"/>
    <w:rsid w:val="00126BC5"/>
    <w:rsid w:val="001326C9"/>
    <w:rsid w:val="00134871"/>
    <w:rsid w:val="00141862"/>
    <w:rsid w:val="00147D03"/>
    <w:rsid w:val="001519BF"/>
    <w:rsid w:val="001525BE"/>
    <w:rsid w:val="00152A6A"/>
    <w:rsid w:val="00152E23"/>
    <w:rsid w:val="00155509"/>
    <w:rsid w:val="00155C15"/>
    <w:rsid w:val="00156152"/>
    <w:rsid w:val="001562FB"/>
    <w:rsid w:val="00157E37"/>
    <w:rsid w:val="00160C33"/>
    <w:rsid w:val="001617EE"/>
    <w:rsid w:val="0016470C"/>
    <w:rsid w:val="00167206"/>
    <w:rsid w:val="001678C7"/>
    <w:rsid w:val="00170D24"/>
    <w:rsid w:val="001724F8"/>
    <w:rsid w:val="00173A2F"/>
    <w:rsid w:val="001772CA"/>
    <w:rsid w:val="0017748C"/>
    <w:rsid w:val="001822B1"/>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681"/>
    <w:rsid w:val="001B4DD0"/>
    <w:rsid w:val="001B6A51"/>
    <w:rsid w:val="001C2D42"/>
    <w:rsid w:val="001C60A4"/>
    <w:rsid w:val="001C7C73"/>
    <w:rsid w:val="001D3745"/>
    <w:rsid w:val="001E0C88"/>
    <w:rsid w:val="001E65A9"/>
    <w:rsid w:val="001E696E"/>
    <w:rsid w:val="001E6FC8"/>
    <w:rsid w:val="001E7A0F"/>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60A8"/>
    <w:rsid w:val="002B05F5"/>
    <w:rsid w:val="002B2F16"/>
    <w:rsid w:val="002B3BAC"/>
    <w:rsid w:val="002B5848"/>
    <w:rsid w:val="002B63FA"/>
    <w:rsid w:val="002B7F5C"/>
    <w:rsid w:val="002C2675"/>
    <w:rsid w:val="002C6194"/>
    <w:rsid w:val="002D0297"/>
    <w:rsid w:val="002E7C6F"/>
    <w:rsid w:val="002F12B1"/>
    <w:rsid w:val="002F27DB"/>
    <w:rsid w:val="002F563F"/>
    <w:rsid w:val="003053CE"/>
    <w:rsid w:val="00305CA1"/>
    <w:rsid w:val="00305F3B"/>
    <w:rsid w:val="00312EC6"/>
    <w:rsid w:val="00316377"/>
    <w:rsid w:val="0031648F"/>
    <w:rsid w:val="00322996"/>
    <w:rsid w:val="00326F1A"/>
    <w:rsid w:val="00332C9A"/>
    <w:rsid w:val="003377DA"/>
    <w:rsid w:val="00340348"/>
    <w:rsid w:val="003448E8"/>
    <w:rsid w:val="00347117"/>
    <w:rsid w:val="00350825"/>
    <w:rsid w:val="003514CD"/>
    <w:rsid w:val="00351BC6"/>
    <w:rsid w:val="00351FC6"/>
    <w:rsid w:val="003521FA"/>
    <w:rsid w:val="00352296"/>
    <w:rsid w:val="00352B25"/>
    <w:rsid w:val="003538FE"/>
    <w:rsid w:val="003553E9"/>
    <w:rsid w:val="00362982"/>
    <w:rsid w:val="00367BB2"/>
    <w:rsid w:val="00367FD0"/>
    <w:rsid w:val="00371145"/>
    <w:rsid w:val="003716A1"/>
    <w:rsid w:val="00374C1E"/>
    <w:rsid w:val="00374DD8"/>
    <w:rsid w:val="00375AF5"/>
    <w:rsid w:val="00376B54"/>
    <w:rsid w:val="00381662"/>
    <w:rsid w:val="003828AB"/>
    <w:rsid w:val="00393D0A"/>
    <w:rsid w:val="003940EC"/>
    <w:rsid w:val="00394EBF"/>
    <w:rsid w:val="00396B07"/>
    <w:rsid w:val="003A018C"/>
    <w:rsid w:val="003A3772"/>
    <w:rsid w:val="003A518E"/>
    <w:rsid w:val="003B2322"/>
    <w:rsid w:val="003B318A"/>
    <w:rsid w:val="003B4585"/>
    <w:rsid w:val="003C0345"/>
    <w:rsid w:val="003C18DF"/>
    <w:rsid w:val="003D0661"/>
    <w:rsid w:val="003D1AB3"/>
    <w:rsid w:val="003D3C85"/>
    <w:rsid w:val="003E3394"/>
    <w:rsid w:val="003E56A4"/>
    <w:rsid w:val="003E5D43"/>
    <w:rsid w:val="003F0C4E"/>
    <w:rsid w:val="003F12D4"/>
    <w:rsid w:val="003F486B"/>
    <w:rsid w:val="003F515C"/>
    <w:rsid w:val="00401753"/>
    <w:rsid w:val="00401D14"/>
    <w:rsid w:val="00402065"/>
    <w:rsid w:val="00402F7B"/>
    <w:rsid w:val="00404FF9"/>
    <w:rsid w:val="00406404"/>
    <w:rsid w:val="0040696E"/>
    <w:rsid w:val="00407CF5"/>
    <w:rsid w:val="00411B6A"/>
    <w:rsid w:val="00412145"/>
    <w:rsid w:val="00413F64"/>
    <w:rsid w:val="0041484A"/>
    <w:rsid w:val="00420BA1"/>
    <w:rsid w:val="00421567"/>
    <w:rsid w:val="00423973"/>
    <w:rsid w:val="00436998"/>
    <w:rsid w:val="00440983"/>
    <w:rsid w:val="00440EF6"/>
    <w:rsid w:val="00441590"/>
    <w:rsid w:val="004423AF"/>
    <w:rsid w:val="00442443"/>
    <w:rsid w:val="00444A9A"/>
    <w:rsid w:val="004456B1"/>
    <w:rsid w:val="00445C34"/>
    <w:rsid w:val="004464AF"/>
    <w:rsid w:val="0044777E"/>
    <w:rsid w:val="00454BFA"/>
    <w:rsid w:val="0046162B"/>
    <w:rsid w:val="00462211"/>
    <w:rsid w:val="00462F6A"/>
    <w:rsid w:val="00467075"/>
    <w:rsid w:val="00470EDD"/>
    <w:rsid w:val="0047230D"/>
    <w:rsid w:val="00472B63"/>
    <w:rsid w:val="00474B2E"/>
    <w:rsid w:val="00477D3A"/>
    <w:rsid w:val="00482569"/>
    <w:rsid w:val="00484750"/>
    <w:rsid w:val="00491577"/>
    <w:rsid w:val="004919E8"/>
    <w:rsid w:val="00491A87"/>
    <w:rsid w:val="004934E0"/>
    <w:rsid w:val="004A0A62"/>
    <w:rsid w:val="004A2E8B"/>
    <w:rsid w:val="004A5DA6"/>
    <w:rsid w:val="004B3EA6"/>
    <w:rsid w:val="004B4BBE"/>
    <w:rsid w:val="004B7BCE"/>
    <w:rsid w:val="004C1C76"/>
    <w:rsid w:val="004C34C8"/>
    <w:rsid w:val="004C4CC6"/>
    <w:rsid w:val="004D0C39"/>
    <w:rsid w:val="004D1067"/>
    <w:rsid w:val="004D2CE3"/>
    <w:rsid w:val="004D583E"/>
    <w:rsid w:val="004D5AB6"/>
    <w:rsid w:val="004D63ED"/>
    <w:rsid w:val="004D6627"/>
    <w:rsid w:val="004D6F1F"/>
    <w:rsid w:val="004E199D"/>
    <w:rsid w:val="004F2EE5"/>
    <w:rsid w:val="00501D10"/>
    <w:rsid w:val="00502CCD"/>
    <w:rsid w:val="00504DFF"/>
    <w:rsid w:val="00511B4C"/>
    <w:rsid w:val="00520743"/>
    <w:rsid w:val="00521E63"/>
    <w:rsid w:val="00522D3F"/>
    <w:rsid w:val="005247AD"/>
    <w:rsid w:val="00526E29"/>
    <w:rsid w:val="005326B5"/>
    <w:rsid w:val="00541287"/>
    <w:rsid w:val="00542E84"/>
    <w:rsid w:val="005476DA"/>
    <w:rsid w:val="00547EB7"/>
    <w:rsid w:val="005509C5"/>
    <w:rsid w:val="00553B4C"/>
    <w:rsid w:val="005607A4"/>
    <w:rsid w:val="0056208B"/>
    <w:rsid w:val="00565772"/>
    <w:rsid w:val="00567F0C"/>
    <w:rsid w:val="00575C82"/>
    <w:rsid w:val="00576AD1"/>
    <w:rsid w:val="00577335"/>
    <w:rsid w:val="00580A4D"/>
    <w:rsid w:val="005931C5"/>
    <w:rsid w:val="005935A7"/>
    <w:rsid w:val="00593696"/>
    <w:rsid w:val="00593BCF"/>
    <w:rsid w:val="005A22E6"/>
    <w:rsid w:val="005B07D5"/>
    <w:rsid w:val="005B5220"/>
    <w:rsid w:val="005D044B"/>
    <w:rsid w:val="005D35B8"/>
    <w:rsid w:val="005D385C"/>
    <w:rsid w:val="005D45C6"/>
    <w:rsid w:val="005D588D"/>
    <w:rsid w:val="005D62BD"/>
    <w:rsid w:val="005E44C2"/>
    <w:rsid w:val="005F0112"/>
    <w:rsid w:val="005F1A15"/>
    <w:rsid w:val="005F4E68"/>
    <w:rsid w:val="005F5A64"/>
    <w:rsid w:val="005F7B19"/>
    <w:rsid w:val="00601EA1"/>
    <w:rsid w:val="00603E75"/>
    <w:rsid w:val="006137D0"/>
    <w:rsid w:val="00613EC4"/>
    <w:rsid w:val="00623E1D"/>
    <w:rsid w:val="00624F30"/>
    <w:rsid w:val="006258D4"/>
    <w:rsid w:val="006270FE"/>
    <w:rsid w:val="0063271A"/>
    <w:rsid w:val="006345A6"/>
    <w:rsid w:val="00637024"/>
    <w:rsid w:val="00637813"/>
    <w:rsid w:val="006426BB"/>
    <w:rsid w:val="0064339E"/>
    <w:rsid w:val="00643D90"/>
    <w:rsid w:val="00644A2F"/>
    <w:rsid w:val="006472F3"/>
    <w:rsid w:val="0065220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89D"/>
    <w:rsid w:val="00675B79"/>
    <w:rsid w:val="00675E03"/>
    <w:rsid w:val="00680444"/>
    <w:rsid w:val="006848B2"/>
    <w:rsid w:val="0068519B"/>
    <w:rsid w:val="006868ED"/>
    <w:rsid w:val="00692A03"/>
    <w:rsid w:val="00695F43"/>
    <w:rsid w:val="006A1E86"/>
    <w:rsid w:val="006A69BD"/>
    <w:rsid w:val="006A6CEE"/>
    <w:rsid w:val="006B11B2"/>
    <w:rsid w:val="006B7884"/>
    <w:rsid w:val="006C2861"/>
    <w:rsid w:val="006C3211"/>
    <w:rsid w:val="006C4FDB"/>
    <w:rsid w:val="006C720E"/>
    <w:rsid w:val="006D1442"/>
    <w:rsid w:val="006D215D"/>
    <w:rsid w:val="006E3065"/>
    <w:rsid w:val="006E75FF"/>
    <w:rsid w:val="006E7DFE"/>
    <w:rsid w:val="006F1346"/>
    <w:rsid w:val="006F1F8A"/>
    <w:rsid w:val="006F2768"/>
    <w:rsid w:val="006F27AE"/>
    <w:rsid w:val="006F58BB"/>
    <w:rsid w:val="00700FAB"/>
    <w:rsid w:val="007064D0"/>
    <w:rsid w:val="00707B44"/>
    <w:rsid w:val="00710451"/>
    <w:rsid w:val="00710A9D"/>
    <w:rsid w:val="00710CC2"/>
    <w:rsid w:val="00710D9F"/>
    <w:rsid w:val="00714232"/>
    <w:rsid w:val="00714820"/>
    <w:rsid w:val="007213FE"/>
    <w:rsid w:val="00721607"/>
    <w:rsid w:val="00722E09"/>
    <w:rsid w:val="00726D57"/>
    <w:rsid w:val="00731738"/>
    <w:rsid w:val="00732D82"/>
    <w:rsid w:val="0073482C"/>
    <w:rsid w:val="00740452"/>
    <w:rsid w:val="00742414"/>
    <w:rsid w:val="0074281A"/>
    <w:rsid w:val="00744174"/>
    <w:rsid w:val="007458F9"/>
    <w:rsid w:val="00746AC4"/>
    <w:rsid w:val="00752AAB"/>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7EB3"/>
    <w:rsid w:val="007A1498"/>
    <w:rsid w:val="007A15EB"/>
    <w:rsid w:val="007A49BB"/>
    <w:rsid w:val="007A6480"/>
    <w:rsid w:val="007A7603"/>
    <w:rsid w:val="007B05C6"/>
    <w:rsid w:val="007B424E"/>
    <w:rsid w:val="007B5391"/>
    <w:rsid w:val="007C0964"/>
    <w:rsid w:val="007C389B"/>
    <w:rsid w:val="007C45A0"/>
    <w:rsid w:val="007C67DC"/>
    <w:rsid w:val="007D101A"/>
    <w:rsid w:val="007D1A35"/>
    <w:rsid w:val="007D2537"/>
    <w:rsid w:val="007D5067"/>
    <w:rsid w:val="007E0D91"/>
    <w:rsid w:val="007E1730"/>
    <w:rsid w:val="007E7088"/>
    <w:rsid w:val="007F1B43"/>
    <w:rsid w:val="007F266D"/>
    <w:rsid w:val="007F33AA"/>
    <w:rsid w:val="007F5D52"/>
    <w:rsid w:val="008000C9"/>
    <w:rsid w:val="00800B64"/>
    <w:rsid w:val="00803CE9"/>
    <w:rsid w:val="0080554D"/>
    <w:rsid w:val="0080645E"/>
    <w:rsid w:val="00817784"/>
    <w:rsid w:val="008220E9"/>
    <w:rsid w:val="00822A2E"/>
    <w:rsid w:val="00823030"/>
    <w:rsid w:val="0082733C"/>
    <w:rsid w:val="0083321A"/>
    <w:rsid w:val="00834E58"/>
    <w:rsid w:val="00841698"/>
    <w:rsid w:val="008446BD"/>
    <w:rsid w:val="00845710"/>
    <w:rsid w:val="008464BB"/>
    <w:rsid w:val="00850677"/>
    <w:rsid w:val="00855700"/>
    <w:rsid w:val="00856B9B"/>
    <w:rsid w:val="008573F0"/>
    <w:rsid w:val="00864973"/>
    <w:rsid w:val="008660D3"/>
    <w:rsid w:val="008676A4"/>
    <w:rsid w:val="008714DC"/>
    <w:rsid w:val="008715B1"/>
    <w:rsid w:val="00872403"/>
    <w:rsid w:val="00872C05"/>
    <w:rsid w:val="00872F72"/>
    <w:rsid w:val="00873611"/>
    <w:rsid w:val="008747B9"/>
    <w:rsid w:val="00874C13"/>
    <w:rsid w:val="00876F03"/>
    <w:rsid w:val="00877082"/>
    <w:rsid w:val="008839C1"/>
    <w:rsid w:val="00885E21"/>
    <w:rsid w:val="008961E2"/>
    <w:rsid w:val="00896618"/>
    <w:rsid w:val="008A0D02"/>
    <w:rsid w:val="008A1B90"/>
    <w:rsid w:val="008A4724"/>
    <w:rsid w:val="008A7065"/>
    <w:rsid w:val="008B30AB"/>
    <w:rsid w:val="008B407F"/>
    <w:rsid w:val="008B51B7"/>
    <w:rsid w:val="008B7FB1"/>
    <w:rsid w:val="008C1143"/>
    <w:rsid w:val="008C33E3"/>
    <w:rsid w:val="008C401B"/>
    <w:rsid w:val="008D1481"/>
    <w:rsid w:val="008D471F"/>
    <w:rsid w:val="008D51DA"/>
    <w:rsid w:val="008D5C55"/>
    <w:rsid w:val="008D7076"/>
    <w:rsid w:val="008D728B"/>
    <w:rsid w:val="008D79F6"/>
    <w:rsid w:val="008E06D1"/>
    <w:rsid w:val="008E1095"/>
    <w:rsid w:val="008E6635"/>
    <w:rsid w:val="008E7D27"/>
    <w:rsid w:val="008F41EB"/>
    <w:rsid w:val="008F67AD"/>
    <w:rsid w:val="00910C28"/>
    <w:rsid w:val="00912058"/>
    <w:rsid w:val="00913E1F"/>
    <w:rsid w:val="0091712B"/>
    <w:rsid w:val="009179D6"/>
    <w:rsid w:val="00920996"/>
    <w:rsid w:val="00921992"/>
    <w:rsid w:val="00921E3D"/>
    <w:rsid w:val="00922343"/>
    <w:rsid w:val="009223DE"/>
    <w:rsid w:val="00922ECA"/>
    <w:rsid w:val="00923F0B"/>
    <w:rsid w:val="00924410"/>
    <w:rsid w:val="009309AE"/>
    <w:rsid w:val="009366B1"/>
    <w:rsid w:val="00937890"/>
    <w:rsid w:val="00940DD6"/>
    <w:rsid w:val="0094340A"/>
    <w:rsid w:val="00946C90"/>
    <w:rsid w:val="00952E61"/>
    <w:rsid w:val="00953FF0"/>
    <w:rsid w:val="009542E3"/>
    <w:rsid w:val="009622BD"/>
    <w:rsid w:val="0096737B"/>
    <w:rsid w:val="00967ABF"/>
    <w:rsid w:val="00970E37"/>
    <w:rsid w:val="00972D78"/>
    <w:rsid w:val="00974393"/>
    <w:rsid w:val="00974E39"/>
    <w:rsid w:val="00975763"/>
    <w:rsid w:val="00977018"/>
    <w:rsid w:val="0098034E"/>
    <w:rsid w:val="00980919"/>
    <w:rsid w:val="009849FE"/>
    <w:rsid w:val="00987847"/>
    <w:rsid w:val="00987B92"/>
    <w:rsid w:val="00995DD7"/>
    <w:rsid w:val="009A2D4C"/>
    <w:rsid w:val="009A4F2F"/>
    <w:rsid w:val="009B22C0"/>
    <w:rsid w:val="009B4B4D"/>
    <w:rsid w:val="009C2AB7"/>
    <w:rsid w:val="009C3567"/>
    <w:rsid w:val="009D13D0"/>
    <w:rsid w:val="009D2848"/>
    <w:rsid w:val="009E0A41"/>
    <w:rsid w:val="009E2523"/>
    <w:rsid w:val="009E5B19"/>
    <w:rsid w:val="009F21DA"/>
    <w:rsid w:val="009F52A8"/>
    <w:rsid w:val="00A004CB"/>
    <w:rsid w:val="00A035D7"/>
    <w:rsid w:val="00A0364E"/>
    <w:rsid w:val="00A05C19"/>
    <w:rsid w:val="00A138E8"/>
    <w:rsid w:val="00A15034"/>
    <w:rsid w:val="00A154E2"/>
    <w:rsid w:val="00A1660B"/>
    <w:rsid w:val="00A25A2F"/>
    <w:rsid w:val="00A25B04"/>
    <w:rsid w:val="00A26CF5"/>
    <w:rsid w:val="00A314E0"/>
    <w:rsid w:val="00A31E48"/>
    <w:rsid w:val="00A33EFE"/>
    <w:rsid w:val="00A34B88"/>
    <w:rsid w:val="00A36645"/>
    <w:rsid w:val="00A41677"/>
    <w:rsid w:val="00A468A9"/>
    <w:rsid w:val="00A5156C"/>
    <w:rsid w:val="00A51EE2"/>
    <w:rsid w:val="00A541D0"/>
    <w:rsid w:val="00A554AD"/>
    <w:rsid w:val="00A56435"/>
    <w:rsid w:val="00A5762C"/>
    <w:rsid w:val="00A62D1F"/>
    <w:rsid w:val="00A655CC"/>
    <w:rsid w:val="00A66A15"/>
    <w:rsid w:val="00A74CBD"/>
    <w:rsid w:val="00A761AA"/>
    <w:rsid w:val="00A852F8"/>
    <w:rsid w:val="00A8610E"/>
    <w:rsid w:val="00A9073A"/>
    <w:rsid w:val="00A923A0"/>
    <w:rsid w:val="00A9497D"/>
    <w:rsid w:val="00A9565B"/>
    <w:rsid w:val="00A95B4B"/>
    <w:rsid w:val="00A95D24"/>
    <w:rsid w:val="00A96AF5"/>
    <w:rsid w:val="00AA0347"/>
    <w:rsid w:val="00AA2D1D"/>
    <w:rsid w:val="00AB01BE"/>
    <w:rsid w:val="00AB032D"/>
    <w:rsid w:val="00AB1C8D"/>
    <w:rsid w:val="00AB2920"/>
    <w:rsid w:val="00AB40B1"/>
    <w:rsid w:val="00AB7F0C"/>
    <w:rsid w:val="00AC106D"/>
    <w:rsid w:val="00AC2044"/>
    <w:rsid w:val="00AC20EF"/>
    <w:rsid w:val="00AC35D0"/>
    <w:rsid w:val="00AC4065"/>
    <w:rsid w:val="00AC5056"/>
    <w:rsid w:val="00AC5FEA"/>
    <w:rsid w:val="00AC65A5"/>
    <w:rsid w:val="00AC6AE8"/>
    <w:rsid w:val="00AC7FBB"/>
    <w:rsid w:val="00AD0B8D"/>
    <w:rsid w:val="00AD2319"/>
    <w:rsid w:val="00AE0D69"/>
    <w:rsid w:val="00AE1A57"/>
    <w:rsid w:val="00AE63EF"/>
    <w:rsid w:val="00AE68C3"/>
    <w:rsid w:val="00AF04F0"/>
    <w:rsid w:val="00AF25B6"/>
    <w:rsid w:val="00B00638"/>
    <w:rsid w:val="00B07F11"/>
    <w:rsid w:val="00B10122"/>
    <w:rsid w:val="00B13250"/>
    <w:rsid w:val="00B146AB"/>
    <w:rsid w:val="00B2034C"/>
    <w:rsid w:val="00B216DB"/>
    <w:rsid w:val="00B22312"/>
    <w:rsid w:val="00B317F5"/>
    <w:rsid w:val="00B31D69"/>
    <w:rsid w:val="00B32FC5"/>
    <w:rsid w:val="00B34061"/>
    <w:rsid w:val="00B37248"/>
    <w:rsid w:val="00B410F7"/>
    <w:rsid w:val="00B41627"/>
    <w:rsid w:val="00B42404"/>
    <w:rsid w:val="00B42458"/>
    <w:rsid w:val="00B427A3"/>
    <w:rsid w:val="00B44583"/>
    <w:rsid w:val="00B44DC8"/>
    <w:rsid w:val="00B44E83"/>
    <w:rsid w:val="00B4579C"/>
    <w:rsid w:val="00B464A2"/>
    <w:rsid w:val="00B57BE8"/>
    <w:rsid w:val="00B61217"/>
    <w:rsid w:val="00B6221D"/>
    <w:rsid w:val="00B643D8"/>
    <w:rsid w:val="00B72F5E"/>
    <w:rsid w:val="00B76583"/>
    <w:rsid w:val="00B822EB"/>
    <w:rsid w:val="00B828AD"/>
    <w:rsid w:val="00B84044"/>
    <w:rsid w:val="00B86D3E"/>
    <w:rsid w:val="00B91F6F"/>
    <w:rsid w:val="00B95FB4"/>
    <w:rsid w:val="00B9713B"/>
    <w:rsid w:val="00BA4741"/>
    <w:rsid w:val="00BA4D09"/>
    <w:rsid w:val="00BA723B"/>
    <w:rsid w:val="00BB4E11"/>
    <w:rsid w:val="00BC1025"/>
    <w:rsid w:val="00BC59E3"/>
    <w:rsid w:val="00BC62BF"/>
    <w:rsid w:val="00BD0AB5"/>
    <w:rsid w:val="00BD7CF0"/>
    <w:rsid w:val="00BE0E55"/>
    <w:rsid w:val="00BE1CFA"/>
    <w:rsid w:val="00BE2C23"/>
    <w:rsid w:val="00BE44CE"/>
    <w:rsid w:val="00BF3F7C"/>
    <w:rsid w:val="00BF3FD1"/>
    <w:rsid w:val="00BF4626"/>
    <w:rsid w:val="00BF5B4E"/>
    <w:rsid w:val="00BF5CC5"/>
    <w:rsid w:val="00C03CEA"/>
    <w:rsid w:val="00C04CFA"/>
    <w:rsid w:val="00C05092"/>
    <w:rsid w:val="00C12D2A"/>
    <w:rsid w:val="00C15159"/>
    <w:rsid w:val="00C15CAB"/>
    <w:rsid w:val="00C17225"/>
    <w:rsid w:val="00C2488A"/>
    <w:rsid w:val="00C25A88"/>
    <w:rsid w:val="00C30543"/>
    <w:rsid w:val="00C334FA"/>
    <w:rsid w:val="00C4431D"/>
    <w:rsid w:val="00C4665D"/>
    <w:rsid w:val="00C4735A"/>
    <w:rsid w:val="00C47B70"/>
    <w:rsid w:val="00C54A8A"/>
    <w:rsid w:val="00C601A7"/>
    <w:rsid w:val="00C60D1A"/>
    <w:rsid w:val="00C75EDD"/>
    <w:rsid w:val="00C77571"/>
    <w:rsid w:val="00C80457"/>
    <w:rsid w:val="00C80E55"/>
    <w:rsid w:val="00C85441"/>
    <w:rsid w:val="00C86E8A"/>
    <w:rsid w:val="00C950E4"/>
    <w:rsid w:val="00C95FF9"/>
    <w:rsid w:val="00C96C2A"/>
    <w:rsid w:val="00C978E5"/>
    <w:rsid w:val="00CA0A5C"/>
    <w:rsid w:val="00CA1CB7"/>
    <w:rsid w:val="00CA2A57"/>
    <w:rsid w:val="00CB4C6B"/>
    <w:rsid w:val="00CB5EDF"/>
    <w:rsid w:val="00CC1397"/>
    <w:rsid w:val="00CC260A"/>
    <w:rsid w:val="00CC39C7"/>
    <w:rsid w:val="00CC5766"/>
    <w:rsid w:val="00CC6699"/>
    <w:rsid w:val="00CD4BE0"/>
    <w:rsid w:val="00CD7536"/>
    <w:rsid w:val="00CE01E0"/>
    <w:rsid w:val="00CE05AD"/>
    <w:rsid w:val="00CE0CC9"/>
    <w:rsid w:val="00CE404C"/>
    <w:rsid w:val="00CE71CC"/>
    <w:rsid w:val="00CF3153"/>
    <w:rsid w:val="00CF453E"/>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56B25"/>
    <w:rsid w:val="00D64110"/>
    <w:rsid w:val="00D6422F"/>
    <w:rsid w:val="00D6623A"/>
    <w:rsid w:val="00D67A65"/>
    <w:rsid w:val="00D704DD"/>
    <w:rsid w:val="00D706B5"/>
    <w:rsid w:val="00D709AF"/>
    <w:rsid w:val="00D806CB"/>
    <w:rsid w:val="00D81610"/>
    <w:rsid w:val="00D84D47"/>
    <w:rsid w:val="00D85D29"/>
    <w:rsid w:val="00D87FF5"/>
    <w:rsid w:val="00D91658"/>
    <w:rsid w:val="00D971AA"/>
    <w:rsid w:val="00DA4F93"/>
    <w:rsid w:val="00DA72DB"/>
    <w:rsid w:val="00DA7804"/>
    <w:rsid w:val="00DB0939"/>
    <w:rsid w:val="00DB1988"/>
    <w:rsid w:val="00DB2555"/>
    <w:rsid w:val="00DB36B5"/>
    <w:rsid w:val="00DB4286"/>
    <w:rsid w:val="00DB46FA"/>
    <w:rsid w:val="00DB76A2"/>
    <w:rsid w:val="00DC2126"/>
    <w:rsid w:val="00DC22CC"/>
    <w:rsid w:val="00DC4C4F"/>
    <w:rsid w:val="00DC7B3B"/>
    <w:rsid w:val="00DD1140"/>
    <w:rsid w:val="00DD2098"/>
    <w:rsid w:val="00DD51ED"/>
    <w:rsid w:val="00DD7403"/>
    <w:rsid w:val="00DE023F"/>
    <w:rsid w:val="00DE11C3"/>
    <w:rsid w:val="00DE3457"/>
    <w:rsid w:val="00DE364F"/>
    <w:rsid w:val="00DE65D3"/>
    <w:rsid w:val="00DF222F"/>
    <w:rsid w:val="00DF7FB6"/>
    <w:rsid w:val="00E13B94"/>
    <w:rsid w:val="00E14646"/>
    <w:rsid w:val="00E15DFA"/>
    <w:rsid w:val="00E2099E"/>
    <w:rsid w:val="00E217A2"/>
    <w:rsid w:val="00E24093"/>
    <w:rsid w:val="00E26FB1"/>
    <w:rsid w:val="00E344C0"/>
    <w:rsid w:val="00E370FC"/>
    <w:rsid w:val="00E3783D"/>
    <w:rsid w:val="00E40548"/>
    <w:rsid w:val="00E435CF"/>
    <w:rsid w:val="00E46DA7"/>
    <w:rsid w:val="00E5351C"/>
    <w:rsid w:val="00E54857"/>
    <w:rsid w:val="00E56277"/>
    <w:rsid w:val="00E602BF"/>
    <w:rsid w:val="00E60BDC"/>
    <w:rsid w:val="00E61AEF"/>
    <w:rsid w:val="00E62141"/>
    <w:rsid w:val="00E67418"/>
    <w:rsid w:val="00E67CBE"/>
    <w:rsid w:val="00E73E70"/>
    <w:rsid w:val="00E744DC"/>
    <w:rsid w:val="00E813BF"/>
    <w:rsid w:val="00E8166A"/>
    <w:rsid w:val="00E851B0"/>
    <w:rsid w:val="00E85264"/>
    <w:rsid w:val="00E85973"/>
    <w:rsid w:val="00E934A0"/>
    <w:rsid w:val="00E96DA2"/>
    <w:rsid w:val="00EA39C3"/>
    <w:rsid w:val="00EB143C"/>
    <w:rsid w:val="00EB2F10"/>
    <w:rsid w:val="00EC1E0E"/>
    <w:rsid w:val="00EC2CF0"/>
    <w:rsid w:val="00EC79DD"/>
    <w:rsid w:val="00ED5E0C"/>
    <w:rsid w:val="00ED5E14"/>
    <w:rsid w:val="00EE3B2E"/>
    <w:rsid w:val="00EE4CA2"/>
    <w:rsid w:val="00EF0413"/>
    <w:rsid w:val="00EF1F94"/>
    <w:rsid w:val="00EF540A"/>
    <w:rsid w:val="00F02981"/>
    <w:rsid w:val="00F0330D"/>
    <w:rsid w:val="00F04AF2"/>
    <w:rsid w:val="00F05FC0"/>
    <w:rsid w:val="00F115C0"/>
    <w:rsid w:val="00F13992"/>
    <w:rsid w:val="00F201DF"/>
    <w:rsid w:val="00F20679"/>
    <w:rsid w:val="00F22C92"/>
    <w:rsid w:val="00F23A5E"/>
    <w:rsid w:val="00F30141"/>
    <w:rsid w:val="00F31A41"/>
    <w:rsid w:val="00F40201"/>
    <w:rsid w:val="00F5100E"/>
    <w:rsid w:val="00F52ACC"/>
    <w:rsid w:val="00F566C3"/>
    <w:rsid w:val="00F56A8C"/>
    <w:rsid w:val="00F57202"/>
    <w:rsid w:val="00F7048F"/>
    <w:rsid w:val="00F73A91"/>
    <w:rsid w:val="00F75948"/>
    <w:rsid w:val="00F84356"/>
    <w:rsid w:val="00F858E7"/>
    <w:rsid w:val="00F860C7"/>
    <w:rsid w:val="00F8778A"/>
    <w:rsid w:val="00F9126D"/>
    <w:rsid w:val="00F918F3"/>
    <w:rsid w:val="00FA11BB"/>
    <w:rsid w:val="00FA1772"/>
    <w:rsid w:val="00FA1B4F"/>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6EDF"/>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6.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package" Target="embeddings/Microsoft_Visio_Drawing12.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openxmlformats.org/officeDocument/2006/relationships/header" Target="header2.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6</Pages>
  <Words>1517</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15</cp:revision>
  <cp:lastPrinted>2023-03-29T20:53:00Z</cp:lastPrinted>
  <dcterms:created xsi:type="dcterms:W3CDTF">2024-03-12T17:26:00Z</dcterms:created>
  <dcterms:modified xsi:type="dcterms:W3CDTF">2024-04-03T15:50:00Z</dcterms:modified>
</cp:coreProperties>
</file>