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SA3LI#91e-b</w:t>
      </w:r>
      <w:r>
        <w:rPr>
          <w:b/>
          <w:i/>
          <w:noProof/>
          <w:sz w:val="28"/>
          <w:lang w:val="it-IT"/>
        </w:rPr>
        <w:tab/>
      </w:r>
      <w:r>
        <w:rPr>
          <w:b/>
          <w:i/>
          <w:noProof/>
          <w:sz w:val="28"/>
          <w:lang w:val="it-IT"/>
        </w:rPr>
        <w:t>s3i230703</w:t>
      </w:r>
    </w:p>
    <w:p>
      <w:pPr>
        <w:pStyle w:val="CRCoverPage"/>
        <w:outlineLvl w:val="0"/>
        <w:rPr>
          <w:b/>
          <w:noProof/>
          <w:sz w:val="24"/>
        </w:rPr>
      </w:pPr>
      <w:r>
        <w:rPr>
          <w:b/>
          <w:noProof/>
          <w:sz w:val="24"/>
        </w:rPr>
        <w:t>27-28 November 2023, electronic</w:t>
      </w:r>
    </w:p>
    <w:p>
      <w:pPr>
        <w:keepNext/>
        <w:pBdr>
          <w:bottom w:val="single" w:sz="4" w:space="1" w:color="auto"/>
        </w:pBdr>
        <w:tabs>
          <w:tab w:val="right" w:pos="9639"/>
        </w:tabs>
        <w:spacing w:after="0"/>
        <w:outlineLvl w:val="0"/>
        <w:rPr>
          <w:rFonts w:ascii="Arial" w:hAnsi="Arial"/>
          <w:b/>
          <w:lang w:val="en-GB"/>
        </w:rPr>
      </w:pPr>
      <w:r>
        <w:rPr>
          <w:rFonts w:ascii="Arial" w:hAnsi="Arial" w:cs="Arial"/>
          <w:b/>
          <w:sz w:val="24"/>
          <w:lang w:val="en-GB"/>
        </w:rPr>
        <w:tab/>
      </w:r>
    </w:p>
    <w:p>
      <w:pPr>
        <w:rPr>
          <w:rFonts w:ascii="Arial" w:eastAsia="MS Mincho" w:hAnsi="Arial"/>
          <w:b/>
          <w:lang w:eastAsia="ja-JP"/>
        </w:rPr>
      </w:pPr>
      <w:proofErr w:type="gramStart"/>
      <w:r>
        <w:rPr>
          <w:rFonts w:ascii="Arial" w:eastAsia="MS Mincho" w:hAnsi="Arial"/>
          <w:b/>
          <w:lang w:eastAsia="ja-JP"/>
        </w:rPr>
        <w:t>Source:</w:t>
      </w:r>
      <w:proofErr w:type="gramEnd"/>
      <w:r>
        <w:rPr>
          <w:rFonts w:ascii="Arial" w:eastAsia="MS Mincho" w:hAnsi="Arial"/>
          <w:b/>
          <w:lang w:eastAsia="ja-JP"/>
        </w:rPr>
        <w:tab/>
      </w:r>
      <w:r>
        <w:rPr>
          <w:rFonts w:ascii="Arial" w:eastAsia="MS Mincho" w:hAnsi="Arial"/>
          <w:b/>
          <w:lang w:eastAsia="ja-JP"/>
        </w:rPr>
        <w:t>Ministère Economie et Finances</w:t>
      </w:r>
      <w:r>
        <w:rPr>
          <w:rFonts w:ascii="Arial" w:eastAsia="MS Mincho" w:hAnsi="Arial"/>
          <w:b/>
          <w:lang w:eastAsia="ja-JP"/>
        </w:rPr>
        <w:t xml:space="preserve"> </w:t>
      </w:r>
    </w:p>
    <w:p>
      <w:pPr>
        <w:spacing w:before="120" w:after="0"/>
        <w:ind w:left="2127" w:hanging="2127"/>
        <w:rPr>
          <w:rFonts w:ascii="Arial" w:eastAsia="MS Mincho" w:hAnsi="Arial"/>
          <w:b/>
          <w:lang w:val="en-GB" w:eastAsia="ja-JP"/>
        </w:rPr>
      </w:pPr>
      <w:r>
        <w:rPr>
          <w:rFonts w:ascii="Arial" w:eastAsia="MS Mincho" w:hAnsi="Arial"/>
          <w:b/>
          <w:lang w:val="en-GB" w:eastAsia="ja-JP"/>
        </w:rPr>
        <w:t>Title:</w:t>
      </w:r>
      <w:r>
        <w:rPr>
          <w:rFonts w:ascii="Arial" w:eastAsia="MS Mincho" w:hAnsi="Arial"/>
          <w:b/>
          <w:lang w:val="en-GB" w:eastAsia="ja-JP"/>
        </w:rPr>
        <w:tab/>
        <w:t>Addition of an IRI-POI to NWDAF</w:t>
      </w:r>
    </w:p>
    <w:p>
      <w:pPr>
        <w:spacing w:before="120" w:after="0"/>
        <w:ind w:left="2127" w:hanging="2127"/>
        <w:rPr>
          <w:rFonts w:ascii="Arial" w:eastAsia="MS Mincho" w:hAnsi="Arial"/>
          <w:b/>
          <w:lang w:eastAsia="ja-JP"/>
        </w:rPr>
      </w:pPr>
      <w:proofErr w:type="gramStart"/>
      <w:r>
        <w:rPr>
          <w:rFonts w:ascii="Arial" w:eastAsia="MS Mincho" w:hAnsi="Arial"/>
          <w:b/>
          <w:lang w:eastAsia="ja-JP"/>
        </w:rPr>
        <w:t>Contact:</w:t>
      </w:r>
      <w:proofErr w:type="gramEnd"/>
      <w:r>
        <w:rPr>
          <w:rFonts w:ascii="Arial" w:eastAsia="MS Mincho" w:hAnsi="Arial"/>
          <w:b/>
          <w:lang w:eastAsia="ja-JP"/>
        </w:rPr>
        <w:tab/>
        <w:t xml:space="preserve">Pierre </w:t>
      </w:r>
      <w:proofErr w:type="spellStart"/>
      <w:r>
        <w:rPr>
          <w:rFonts w:ascii="Arial" w:eastAsia="MS Mincho" w:hAnsi="Arial"/>
          <w:b/>
          <w:lang w:eastAsia="ja-JP"/>
        </w:rPr>
        <w:t>Courbon</w:t>
      </w:r>
      <w:proofErr w:type="spellEnd"/>
    </w:p>
    <w:p>
      <w:pPr>
        <w:spacing w:before="120" w:after="0"/>
        <w:ind w:left="2127" w:hanging="2127"/>
        <w:rPr>
          <w:rFonts w:ascii="Arial" w:eastAsia="MS Mincho" w:hAnsi="Arial"/>
          <w:b/>
          <w:lang w:eastAsia="ja-JP"/>
        </w:rPr>
      </w:pPr>
      <w:r>
        <w:rPr>
          <w:rFonts w:ascii="Arial" w:eastAsia="MS Mincho" w:hAnsi="Arial"/>
          <w:b/>
          <w:lang w:eastAsia="ja-JP"/>
        </w:rPr>
        <w:t xml:space="preserve">Document </w:t>
      </w:r>
      <w:proofErr w:type="gramStart"/>
      <w:r>
        <w:rPr>
          <w:rFonts w:ascii="Arial" w:eastAsia="MS Mincho" w:hAnsi="Arial"/>
          <w:b/>
          <w:lang w:eastAsia="ja-JP"/>
        </w:rPr>
        <w:t>for:</w:t>
      </w:r>
      <w:proofErr w:type="gramEnd"/>
      <w:r>
        <w:rPr>
          <w:rFonts w:ascii="Arial" w:eastAsia="MS Mincho" w:hAnsi="Arial"/>
          <w:b/>
          <w:lang w:eastAsia="ja-JP"/>
        </w:rPr>
        <w:tab/>
        <w:t>Discussion</w:t>
      </w:r>
    </w:p>
    <w:p>
      <w:pPr>
        <w:spacing w:before="120" w:after="0"/>
        <w:ind w:left="2127" w:hanging="2127"/>
        <w:rPr>
          <w:rFonts w:ascii="Arial" w:eastAsia="MS Mincho" w:hAnsi="Arial"/>
          <w:b/>
          <w:lang w:eastAsia="ja-JP"/>
        </w:rPr>
      </w:pPr>
      <w:r>
        <w:rPr>
          <w:rFonts w:ascii="Arial" w:eastAsia="MS Mincho" w:hAnsi="Arial"/>
          <w:b/>
          <w:lang w:eastAsia="ja-JP"/>
        </w:rPr>
        <w:t xml:space="preserve">Agenda </w:t>
      </w:r>
      <w:proofErr w:type="gramStart"/>
      <w:r>
        <w:rPr>
          <w:rFonts w:ascii="Arial" w:eastAsia="MS Mincho" w:hAnsi="Arial"/>
          <w:b/>
          <w:lang w:eastAsia="ja-JP"/>
        </w:rPr>
        <w:t>Item:</w:t>
      </w:r>
      <w:proofErr w:type="gramEnd"/>
      <w:r>
        <w:rPr>
          <w:rFonts w:ascii="Arial" w:eastAsia="MS Mincho" w:hAnsi="Arial"/>
          <w:b/>
          <w:lang w:eastAsia="ja-JP"/>
        </w:rPr>
        <w:tab/>
      </w:r>
      <w:r>
        <w:rPr>
          <w:rFonts w:ascii="Arial" w:eastAsia="MS Mincho" w:hAnsi="Arial"/>
          <w:b/>
          <w:lang w:eastAsia="ja-JP"/>
        </w:rPr>
        <w:t>3 - TS 33.127</w:t>
      </w:r>
    </w:p>
    <w:p>
      <w:pPr>
        <w:spacing w:before="120" w:after="0"/>
        <w:ind w:left="2127" w:hanging="2127"/>
        <w:rPr>
          <w:rFonts w:ascii="Arial" w:eastAsia="MS Mincho" w:hAnsi="Arial"/>
          <w:b/>
          <w:lang w:val="en-GB" w:eastAsia="ja-JP"/>
        </w:rPr>
      </w:pPr>
      <w:r>
        <w:rPr>
          <w:rFonts w:ascii="Arial" w:eastAsia="MS Mincho" w:hAnsi="Arial"/>
          <w:b/>
          <w:lang w:val="en-GB" w:eastAsia="ja-JP"/>
        </w:rPr>
        <w:t>Work Item / Release:</w:t>
      </w:r>
      <w:r>
        <w:rPr>
          <w:rFonts w:ascii="Arial" w:eastAsia="MS Mincho" w:hAnsi="Arial"/>
          <w:b/>
          <w:lang w:val="en-GB" w:eastAsia="ja-JP"/>
        </w:rPr>
        <w:tab/>
      </w:r>
      <w:r>
        <w:rPr>
          <w:rFonts w:ascii="Arial" w:eastAsia="MS Mincho" w:hAnsi="Arial"/>
          <w:b/>
          <w:lang w:val="en-GB" w:eastAsia="ja-JP"/>
        </w:rPr>
        <w:t>LI18</w:t>
      </w:r>
    </w:p>
    <w:p>
      <w:pPr>
        <w:spacing w:before="120" w:after="0"/>
        <w:ind w:left="2127" w:hanging="2127"/>
        <w:rPr>
          <w:rFonts w:ascii="Arial" w:eastAsia="MS Mincho" w:hAnsi="Arial" w:cs="Arial"/>
          <w:i/>
          <w:lang w:val="en-GB" w:eastAsia="ja-JP"/>
        </w:rPr>
      </w:pPr>
      <w:r>
        <w:rPr>
          <w:rFonts w:ascii="Arial" w:eastAsia="MS Mincho" w:hAnsi="Arial"/>
          <w:i/>
          <w:lang w:val="en-GB" w:eastAsia="ja-JP"/>
        </w:rPr>
        <w:t xml:space="preserve">Abstract of the contribution: Add an IRI-POI to NWDAF for generating </w:t>
      </w:r>
      <w:proofErr w:type="spellStart"/>
      <w:r>
        <w:rPr>
          <w:rFonts w:ascii="Arial" w:eastAsia="MS Mincho" w:hAnsi="Arial" w:cs="Arial"/>
          <w:i/>
          <w:lang w:val="en-GB" w:eastAsia="ja-JP"/>
        </w:rPr>
        <w:t>xIRIs</w:t>
      </w:r>
      <w:proofErr w:type="spellEnd"/>
      <w:r>
        <w:rPr>
          <w:rFonts w:ascii="Arial" w:eastAsia="MS Mincho" w:hAnsi="Arial" w:cs="Arial"/>
          <w:i/>
          <w:lang w:val="en-GB" w:eastAsia="ja-JP"/>
        </w:rPr>
        <w:t xml:space="preserve"> </w:t>
      </w:r>
      <w:r>
        <w:rPr>
          <w:rFonts w:ascii="Arial" w:hAnsi="Arial" w:cs="Arial"/>
          <w:lang w:val="en-GB"/>
        </w:rPr>
        <w:t>regarding the data analytics related to a target UE (statistics and predictions).</w:t>
      </w:r>
      <w:r>
        <w:rPr>
          <w:lang w:val="en-US"/>
        </w:rPr>
        <w:t xml:space="preserve"> </w:t>
      </w:r>
      <w:r>
        <w:rPr>
          <w:rFonts w:ascii="Arial" w:hAnsi="Arial" w:cs="Arial"/>
          <w:lang w:val="en-GB"/>
        </w:rPr>
        <w:t xml:space="preserve">The NDWAF is defined in TS </w:t>
      </w:r>
      <w:proofErr w:type="gramStart"/>
      <w:r>
        <w:rPr>
          <w:rFonts w:ascii="Arial" w:hAnsi="Arial" w:cs="Arial"/>
          <w:lang w:val="en-GB"/>
        </w:rPr>
        <w:t>23.503  and</w:t>
      </w:r>
      <w:proofErr w:type="gramEnd"/>
      <w:r>
        <w:rPr>
          <w:rFonts w:ascii="Arial" w:hAnsi="Arial" w:cs="Arial"/>
          <w:lang w:val="en-GB"/>
        </w:rPr>
        <w:t xml:space="preserve"> i</w:t>
      </w:r>
      <w:r>
        <w:rPr>
          <w:rFonts w:ascii="Arial" w:hAnsi="Arial" w:cs="Arial"/>
          <w:lang w:val="en-GB"/>
        </w:rPr>
        <w:t xml:space="preserve">n </w:t>
      </w:r>
      <w:r>
        <w:rPr>
          <w:rFonts w:ascii="Arial" w:hAnsi="Arial" w:cs="Arial"/>
          <w:lang w:val="en-GB"/>
        </w:rPr>
        <w:t>section 6.2.18 of TS 23.501.</w:t>
      </w:r>
    </w:p>
    <w:p>
      <w:pPr>
        <w:pBdr>
          <w:bottom w:val="single" w:sz="6" w:space="1" w:color="auto"/>
        </w:pBdr>
        <w:rPr>
          <w:rFonts w:ascii="Arial" w:hAnsi="Arial"/>
          <w:b/>
          <w:lang w:val="en-US"/>
        </w:rPr>
      </w:pPr>
    </w:p>
    <w:p>
      <w:pPr>
        <w:rPr>
          <w:rFonts w:ascii="Times New Roman" w:hAnsi="Times New Roman" w:cs="Times New Roman"/>
          <w:sz w:val="20"/>
          <w:szCs w:val="20"/>
          <w:lang w:val="en-GB"/>
        </w:rPr>
      </w:pPr>
    </w:p>
    <w:p>
      <w:pPr>
        <w:rPr>
          <w:rFonts w:ascii="Times New Roman" w:hAnsi="Times New Roman" w:cs="Times New Roman"/>
          <w:sz w:val="20"/>
          <w:szCs w:val="20"/>
          <w:lang w:val="en-GB"/>
        </w:rPr>
      </w:pPr>
      <w:r>
        <w:rPr>
          <w:rFonts w:ascii="Times New Roman" w:hAnsi="Times New Roman" w:cs="Times New Roman"/>
          <w:sz w:val="20"/>
          <w:szCs w:val="20"/>
          <w:lang w:val="en-GB"/>
        </w:rPr>
        <w:t>The Network Data Analytics Function (NWDAF) is defined by the 3GPP as a standard for using network data analytics in the 5G Core to drive network automation and service orchestration.</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The NWDAF collects data from 5G core network functions (NFs), operations, administration, and management (OAM) systems and user equipment (UE) through standard interfaces defined by 3GPP. NWDAF processes the data, and the analytics output is provided in statistical analytics and predictions. </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We propose to define an IRI-POI in the NWDAF, capable of generating </w:t>
      </w:r>
      <w:proofErr w:type="spellStart"/>
      <w:r>
        <w:rPr>
          <w:rFonts w:ascii="Times New Roman" w:hAnsi="Times New Roman" w:cs="Times New Roman"/>
          <w:sz w:val="20"/>
          <w:szCs w:val="20"/>
          <w:lang w:val="en-GB"/>
        </w:rPr>
        <w:t>xIRIs</w:t>
      </w:r>
      <w:proofErr w:type="spellEnd"/>
      <w:r>
        <w:rPr>
          <w:rFonts w:ascii="Times New Roman" w:hAnsi="Times New Roman" w:cs="Times New Roman"/>
          <w:sz w:val="20"/>
          <w:szCs w:val="20"/>
          <w:lang w:val="en-GB"/>
        </w:rPr>
        <w:t xml:space="preserve"> regarding the data analytics related to a target UE (statistics and predictions). The data analytics include:</w:t>
      </w:r>
    </w:p>
    <w:p>
      <w:pPr>
        <w:pStyle w:val="Paragraphedeliste"/>
        <w:numPr>
          <w:ilvl w:val="0"/>
          <w:numId w:val="3"/>
        </w:numPr>
        <w:rPr>
          <w:rFonts w:ascii="Times New Roman" w:hAnsi="Times New Roman" w:cs="Times New Roman"/>
          <w:sz w:val="20"/>
          <w:szCs w:val="20"/>
          <w:lang w:val="en-GB"/>
        </w:rPr>
      </w:pPr>
      <w:r>
        <w:rPr>
          <w:rFonts w:ascii="Times New Roman" w:hAnsi="Times New Roman" w:cs="Times New Roman"/>
          <w:sz w:val="20"/>
          <w:szCs w:val="20"/>
          <w:lang w:val="en-GB"/>
        </w:rPr>
        <w:t>Observed service experience related network data analytics for a UE (Service experience for a UE in a network slice, in an application or a set of applications, etc.)</w:t>
      </w:r>
    </w:p>
    <w:p>
      <w:pPr>
        <w:pStyle w:val="B1"/>
        <w:numPr>
          <w:ilvl w:val="0"/>
          <w:numId w:val="3"/>
        </w:numPr>
      </w:pPr>
      <w:r>
        <w:t>UE related analytics</w:t>
      </w:r>
    </w:p>
    <w:p>
      <w:pPr>
        <w:pStyle w:val="B1"/>
        <w:numPr>
          <w:ilvl w:val="1"/>
          <w:numId w:val="3"/>
        </w:numPr>
      </w:pPr>
      <w:r>
        <w:t>UE mobility analytics: positions and movements of a target UE</w:t>
      </w:r>
    </w:p>
    <w:p>
      <w:pPr>
        <w:pStyle w:val="B1"/>
        <w:numPr>
          <w:ilvl w:val="1"/>
          <w:numId w:val="3"/>
        </w:numPr>
      </w:pPr>
      <w:r>
        <w:t xml:space="preserve">UE communication analytics: </w:t>
      </w:r>
      <w:r>
        <w:rPr>
          <w:lang w:eastAsia="zh-CN"/>
        </w:rPr>
        <w:t>data analytics on UE communication pattern and user plane traffic</w:t>
      </w:r>
    </w:p>
    <w:p>
      <w:pPr>
        <w:pStyle w:val="B1"/>
        <w:numPr>
          <w:ilvl w:val="1"/>
          <w:numId w:val="3"/>
        </w:numPr>
      </w:pPr>
      <w:r>
        <w:t>Expected UE behavioural parameters</w:t>
      </w:r>
      <w:r>
        <w:rPr>
          <w:lang w:eastAsia="zh-CN"/>
        </w:rPr>
        <w:t xml:space="preserve"> related network data analytics</w:t>
      </w:r>
    </w:p>
    <w:p>
      <w:pPr>
        <w:pStyle w:val="B1"/>
        <w:numPr>
          <w:ilvl w:val="1"/>
          <w:numId w:val="3"/>
        </w:numPr>
        <w:rPr>
          <w:lang w:eastAsia="ko-KR"/>
        </w:rPr>
      </w:pPr>
      <w:r>
        <w:t>Abnormal behaviour</w:t>
      </w:r>
      <w:r>
        <w:rPr>
          <w:lang w:eastAsia="zh-CN"/>
        </w:rPr>
        <w:t xml:space="preserve"> related network data analytics: abnormal UE mobility (e.g., Unexpected UE location) and UE communication (e.g., suspicion of </w:t>
      </w:r>
      <w:proofErr w:type="spellStart"/>
      <w:r>
        <w:rPr>
          <w:lang w:eastAsia="zh-CN"/>
        </w:rPr>
        <w:t>DDos</w:t>
      </w:r>
      <w:proofErr w:type="spellEnd"/>
      <w:r>
        <w:rPr>
          <w:lang w:eastAsia="zh-CN"/>
        </w:rPr>
        <w:t xml:space="preserve"> attack).</w:t>
      </w:r>
    </w:p>
    <w:p>
      <w:pPr>
        <w:pStyle w:val="B1"/>
        <w:numPr>
          <w:ilvl w:val="0"/>
          <w:numId w:val="3"/>
        </w:numPr>
      </w:pPr>
      <w:r>
        <w:rPr>
          <w:lang w:eastAsia="ko-KR"/>
        </w:rPr>
        <w:t>User data congestion analytics</w:t>
      </w:r>
      <w:r>
        <w:rPr>
          <w:rFonts w:eastAsiaTheme="minorHAnsi"/>
          <w:kern w:val="2"/>
          <w:lang w:eastAsia="en-US"/>
          <w14:ligatures w14:val="standardContextual"/>
        </w:rPr>
        <w:t xml:space="preserve">: </w:t>
      </w:r>
      <w:r>
        <w:t>congestion experienced while transferring user data over the control plane or user plane or both.</w:t>
      </w:r>
    </w:p>
    <w:p>
      <w:pPr>
        <w:pStyle w:val="B1"/>
        <w:numPr>
          <w:ilvl w:val="0"/>
          <w:numId w:val="3"/>
        </w:numPr>
      </w:pPr>
      <w:r>
        <w:t xml:space="preserve">DN performance analytics: User plane performance analytics for a specific application for a target UE. </w:t>
      </w:r>
    </w:p>
    <w:p>
      <w:pPr>
        <w:pStyle w:val="B1"/>
        <w:numPr>
          <w:ilvl w:val="0"/>
          <w:numId w:val="3"/>
        </w:numPr>
      </w:pPr>
      <w:r>
        <w:t>Location accuracy analytics of a target UE</w:t>
      </w:r>
    </w:p>
    <w:p>
      <w:pPr>
        <w:pStyle w:val="B1"/>
        <w:numPr>
          <w:ilvl w:val="0"/>
          <w:numId w:val="3"/>
        </w:numPr>
      </w:pPr>
      <w:r>
        <w:t xml:space="preserve">End-to-end data volume transfer time analytics of a target </w:t>
      </w:r>
      <w:proofErr w:type="gramStart"/>
      <w:r>
        <w:t>UE :</w:t>
      </w:r>
      <w:proofErr w:type="gramEnd"/>
      <w:r>
        <w:t xml:space="preserve"> The E2E data volume transfer time refers to a time delay for completing the transmission of a specific data volume from UE to AF, or from AF to UE.</w:t>
      </w:r>
    </w:p>
    <w:p>
      <w:pPr>
        <w:pStyle w:val="B1"/>
        <w:numPr>
          <w:ilvl w:val="0"/>
          <w:numId w:val="3"/>
        </w:numPr>
      </w:pPr>
      <w:r>
        <w:t>PDU session traffic analytics of a target UE: determine the types of flows and the volume of data of each flow exchanged in a PDU session</w:t>
      </w:r>
    </w:p>
    <w:p>
      <w:pPr>
        <w:pStyle w:val="B1"/>
        <w:numPr>
          <w:ilvl w:val="0"/>
          <w:numId w:val="3"/>
        </w:numPr>
      </w:pPr>
      <w:r>
        <w:t xml:space="preserve">Movement </w:t>
      </w:r>
      <w:proofErr w:type="spellStart"/>
      <w:r>
        <w:t>behavior</w:t>
      </w:r>
      <w:proofErr w:type="spellEnd"/>
      <w:r>
        <w:t xml:space="preserve"> analytics of a target UE: location, direction and velocity of UEs during an analytics target period in a target area. </w:t>
      </w:r>
    </w:p>
    <w:p>
      <w:pPr>
        <w:pStyle w:val="Paragraphedeliste"/>
        <w:ind w:left="360"/>
        <w:rPr>
          <w:rFonts w:ascii="Arial" w:hAnsi="Arial" w:cs="Arial"/>
          <w:lang w:val="en-GB"/>
        </w:rPr>
      </w:pPr>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46586C"/>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C2B4A00"/>
    <w:multiLevelType w:val="hybridMultilevel"/>
    <w:tmpl w:val="507ADC68"/>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54132A02"/>
    <w:multiLevelType w:val="multilevel"/>
    <w:tmpl w:val="739CBFCC"/>
    <w:lvl w:ilvl="0">
      <w:start w:val="1"/>
      <w:numFmt w:val="decimal"/>
      <w:lvlText w:val="%1."/>
      <w:lvlJc w:val="left"/>
      <w:pPr>
        <w:ind w:left="360" w:hanging="360"/>
      </w:pPr>
      <w:rPr>
        <w:rFonts w:ascii="Arial" w:eastAsiaTheme="minorHAnsi"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B426DD-D602-4DCB-B2CC-7104AC54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contextualSpacing/>
    </w:pPr>
  </w:style>
  <w:style w:type="paragraph" w:customStyle="1" w:styleId="B1">
    <w:name w:val="B1"/>
    <w:basedOn w:val="Liste"/>
    <w:link w:val="B1Char"/>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rPr>
      <w:rFonts w:ascii="Times New Roman" w:eastAsia="Times New Roman" w:hAnsi="Times New Roman" w:cs="Times New Roman"/>
      <w:kern w:val="0"/>
      <w:sz w:val="20"/>
      <w:szCs w:val="20"/>
      <w:lang w:val="en-GB" w:eastAsia="en-GB"/>
      <w14:ligatures w14:val="none"/>
    </w:rPr>
  </w:style>
  <w:style w:type="paragraph" w:styleId="Liste">
    <w:name w:val="List"/>
    <w:basedOn w:val="Normal"/>
    <w:uiPriority w:val="99"/>
    <w:semiHidden/>
    <w:unhideWhenUsed/>
    <w:pPr>
      <w:ind w:left="283" w:hanging="283"/>
      <w:contextualSpacing/>
    </w:pPr>
  </w:style>
  <w:style w:type="paragraph" w:customStyle="1" w:styleId="CRCoverPage">
    <w:name w:val="CR Cover Page"/>
    <w:pPr>
      <w:spacing w:after="120" w:line="240" w:lineRule="auto"/>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826809">
      <w:bodyDiv w:val="1"/>
      <w:marLeft w:val="0"/>
      <w:marRight w:val="0"/>
      <w:marTop w:val="0"/>
      <w:marBottom w:val="0"/>
      <w:divBdr>
        <w:top w:val="none" w:sz="0" w:space="0" w:color="auto"/>
        <w:left w:val="none" w:sz="0" w:space="0" w:color="auto"/>
        <w:bottom w:val="none" w:sz="0" w:space="0" w:color="auto"/>
        <w:right w:val="none" w:sz="0" w:space="0" w:color="auto"/>
      </w:divBdr>
    </w:div>
    <w:div w:id="166967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368</Words>
  <Characters>2099</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COURBON Pierre</cp:lastModifiedBy>
  <cp:revision>2</cp:revision>
  <dcterms:created xsi:type="dcterms:W3CDTF">2023-11-20T10:36:00Z</dcterms:created>
  <dcterms:modified xsi:type="dcterms:W3CDTF">2023-11-20T10:36:00Z</dcterms:modified>
</cp:coreProperties>
</file>