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949" w:rsidRPr="00762B4C" w:rsidRDefault="00BA2949" w:rsidP="00BA2949">
      <w:pPr>
        <w:pStyle w:val="CRCoverPage"/>
        <w:tabs>
          <w:tab w:val="right" w:pos="9639"/>
        </w:tabs>
        <w:spacing w:after="0"/>
        <w:rPr>
          <w:b/>
          <w:i/>
          <w:sz w:val="28"/>
          <w:lang w:val="en-US"/>
        </w:rPr>
      </w:pPr>
      <w:bookmarkStart w:id="0" w:name="_GoBack"/>
      <w:bookmarkEnd w:id="0"/>
      <w:r w:rsidRPr="00762B4C">
        <w:rPr>
          <w:b/>
          <w:sz w:val="24"/>
          <w:lang w:val="en-US"/>
        </w:rPr>
        <w:t xml:space="preserve">3GPP </w:t>
      </w:r>
      <w:r w:rsidRPr="006F35C9">
        <w:rPr>
          <w:b/>
          <w:sz w:val="24"/>
          <w:lang w:val="en-US"/>
        </w:rPr>
        <w:t>SA3#8</w:t>
      </w:r>
      <w:r w:rsidR="005E7C6E">
        <w:rPr>
          <w:b/>
          <w:sz w:val="24"/>
          <w:lang w:val="en-US"/>
        </w:rPr>
        <w:t>1</w:t>
      </w:r>
      <w:r w:rsidRPr="006F35C9">
        <w:rPr>
          <w:b/>
          <w:sz w:val="24"/>
          <w:lang w:val="en-US"/>
        </w:rPr>
        <w:t>-LI-e-</w:t>
      </w:r>
      <w:r w:rsidR="005E7C6E">
        <w:rPr>
          <w:b/>
          <w:sz w:val="24"/>
          <w:lang w:val="en-US"/>
        </w:rPr>
        <w:t>a</w:t>
      </w:r>
      <w:r w:rsidRPr="00762B4C">
        <w:rPr>
          <w:b/>
          <w:i/>
          <w:sz w:val="28"/>
          <w:lang w:val="en-US"/>
        </w:rPr>
        <w:tab/>
        <w:t>S3i</w:t>
      </w:r>
      <w:r>
        <w:rPr>
          <w:b/>
          <w:i/>
          <w:sz w:val="28"/>
          <w:lang w:val="en-US"/>
        </w:rPr>
        <w:t>21</w:t>
      </w:r>
      <w:r w:rsidRPr="00762B4C">
        <w:rPr>
          <w:b/>
          <w:i/>
          <w:sz w:val="28"/>
          <w:lang w:val="en-US"/>
        </w:rPr>
        <w:t>0</w:t>
      </w:r>
      <w:r w:rsidR="00383035">
        <w:rPr>
          <w:b/>
          <w:i/>
          <w:sz w:val="28"/>
          <w:lang w:val="en-US"/>
        </w:rPr>
        <w:t>261</w:t>
      </w:r>
    </w:p>
    <w:p w:rsidR="00BA2949" w:rsidRDefault="00BA2949" w:rsidP="00BA2949">
      <w:pPr>
        <w:pStyle w:val="CRCoverPage"/>
        <w:outlineLvl w:val="0"/>
        <w:rPr>
          <w:b/>
          <w:noProof/>
          <w:sz w:val="24"/>
        </w:rPr>
      </w:pPr>
      <w:r>
        <w:rPr>
          <w:b/>
          <w:noProof/>
          <w:sz w:val="24"/>
        </w:rPr>
        <w:t xml:space="preserve">eMeeting, </w:t>
      </w:r>
      <w:r w:rsidR="005E7C6E">
        <w:rPr>
          <w:b/>
          <w:noProof/>
          <w:sz w:val="24"/>
        </w:rPr>
        <w:t>1</w:t>
      </w:r>
      <w:r>
        <w:rPr>
          <w:b/>
          <w:noProof/>
          <w:sz w:val="24"/>
        </w:rPr>
        <w:t>2-</w:t>
      </w:r>
      <w:r w:rsidR="005E7C6E">
        <w:rPr>
          <w:b/>
          <w:noProof/>
          <w:sz w:val="24"/>
        </w:rPr>
        <w:t>16</w:t>
      </w:r>
      <w:r>
        <w:rPr>
          <w:b/>
          <w:noProof/>
          <w:sz w:val="24"/>
        </w:rPr>
        <w:t xml:space="preserve"> </w:t>
      </w:r>
      <w:r w:rsidR="005E7C6E">
        <w:rPr>
          <w:b/>
          <w:noProof/>
          <w:sz w:val="24"/>
        </w:rPr>
        <w:t>April</w:t>
      </w:r>
      <w:r>
        <w:rPr>
          <w:b/>
          <w:noProof/>
          <w:sz w:val="24"/>
        </w:rPr>
        <w:t xml:space="preserve"> 2021</w:t>
      </w:r>
    </w:p>
    <w:p w:rsidR="00EB0942" w:rsidRPr="00762B4C" w:rsidRDefault="00EB0942">
      <w:pPr>
        <w:keepNext/>
        <w:pBdr>
          <w:bottom w:val="single" w:sz="4" w:space="1" w:color="auto"/>
        </w:pBdr>
        <w:tabs>
          <w:tab w:val="right" w:pos="9639"/>
        </w:tabs>
        <w:spacing w:after="0"/>
        <w:outlineLvl w:val="0"/>
        <w:rPr>
          <w:rFonts w:ascii="Arial" w:hAnsi="Arial"/>
          <w:b/>
          <w:lang w:val="en-US"/>
        </w:rPr>
      </w:pPr>
      <w:r w:rsidRPr="00762B4C">
        <w:rPr>
          <w:rFonts w:ascii="Arial" w:hAnsi="Arial" w:cs="Arial"/>
          <w:b/>
          <w:sz w:val="24"/>
          <w:lang w:val="en-US"/>
        </w:rPr>
        <w:tab/>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Source:</w:t>
      </w:r>
      <w:r w:rsidRPr="00762B4C">
        <w:rPr>
          <w:rFonts w:ascii="Arial" w:eastAsia="MS Mincho" w:hAnsi="Arial"/>
          <w:b/>
          <w:lang w:val="en-US" w:eastAsia="ja-JP"/>
        </w:rPr>
        <w:tab/>
      </w:r>
      <w:r w:rsidR="00BB19A9" w:rsidRPr="00762B4C">
        <w:rPr>
          <w:rFonts w:ascii="Arial" w:eastAsia="MS Mincho" w:hAnsi="Arial"/>
          <w:b/>
          <w:lang w:val="en-US" w:eastAsia="ja-JP"/>
        </w:rPr>
        <w:t>NDRE,</w:t>
      </w:r>
      <w:r w:rsidR="00383035">
        <w:rPr>
          <w:rFonts w:ascii="Arial" w:eastAsia="MS Mincho" w:hAnsi="Arial"/>
          <w:b/>
          <w:lang w:val="en-US" w:eastAsia="ja-JP"/>
        </w:rPr>
        <w:t xml:space="preserve"> Security Service</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Title:</w:t>
      </w:r>
      <w:r w:rsidRPr="00762B4C">
        <w:rPr>
          <w:rFonts w:ascii="Arial" w:eastAsia="MS Mincho" w:hAnsi="Arial"/>
          <w:b/>
          <w:lang w:val="en-US" w:eastAsia="ja-JP"/>
        </w:rPr>
        <w:tab/>
      </w:r>
      <w:r w:rsidR="00CD4471">
        <w:rPr>
          <w:rFonts w:ascii="Arial" w:eastAsia="MS Mincho" w:hAnsi="Arial"/>
          <w:b/>
          <w:lang w:val="en-US" w:eastAsia="ja-JP"/>
        </w:rPr>
        <w:t>V</w:t>
      </w:r>
      <w:r w:rsidR="00BB19A9" w:rsidRPr="00762B4C">
        <w:rPr>
          <w:rFonts w:ascii="Arial" w:eastAsia="MS Mincho" w:hAnsi="Arial"/>
          <w:b/>
          <w:lang w:val="en-US" w:eastAsia="ja-JP"/>
        </w:rPr>
        <w:t xml:space="preserve">PLMN </w:t>
      </w:r>
      <w:r w:rsidR="00CD4471">
        <w:rPr>
          <w:rFonts w:ascii="Arial" w:eastAsia="MS Mincho" w:hAnsi="Arial"/>
          <w:b/>
          <w:lang w:val="en-US" w:eastAsia="ja-JP"/>
        </w:rPr>
        <w:t xml:space="preserve">LI for </w:t>
      </w:r>
      <w:r w:rsidR="00053331" w:rsidRPr="00762B4C">
        <w:rPr>
          <w:rFonts w:ascii="Arial" w:eastAsia="MS Mincho" w:hAnsi="Arial"/>
          <w:b/>
          <w:lang w:val="en-US" w:eastAsia="ja-JP"/>
        </w:rPr>
        <w:t xml:space="preserve">Roaming </w:t>
      </w:r>
      <w:r w:rsidR="00CD4471">
        <w:rPr>
          <w:rFonts w:ascii="Arial" w:eastAsia="MS Mincho" w:hAnsi="Arial"/>
          <w:b/>
          <w:lang w:val="en-US" w:eastAsia="ja-JP"/>
        </w:rPr>
        <w:t>Scenarios with Encryption</w:t>
      </w:r>
      <w:r w:rsidR="00891858">
        <w:rPr>
          <w:rFonts w:ascii="Arial" w:eastAsia="MS Mincho" w:hAnsi="Arial"/>
          <w:b/>
          <w:lang w:val="en-US" w:eastAsia="ja-JP"/>
        </w:rPr>
        <w:t>: Summary</w:t>
      </w:r>
      <w:r w:rsidR="00FA6A2A">
        <w:rPr>
          <w:rFonts w:ascii="Arial" w:eastAsia="MS Mincho" w:hAnsi="Arial"/>
          <w:b/>
          <w:lang w:val="en-US" w:eastAsia="ja-JP"/>
        </w:rPr>
        <w:t xml:space="preserve"> </w:t>
      </w:r>
      <w:r w:rsidR="00BE1933">
        <w:rPr>
          <w:rFonts w:ascii="Arial" w:eastAsia="MS Mincho" w:hAnsi="Arial"/>
          <w:b/>
          <w:lang w:val="en-US" w:eastAsia="ja-JP"/>
        </w:rPr>
        <w:t xml:space="preserve">and </w:t>
      </w:r>
      <w:r w:rsidR="00FA6A2A">
        <w:rPr>
          <w:rFonts w:ascii="Arial" w:eastAsia="MS Mincho" w:hAnsi="Arial"/>
          <w:b/>
          <w:lang w:val="en-US" w:eastAsia="ja-JP"/>
        </w:rPr>
        <w:t xml:space="preserve">Architecture </w:t>
      </w:r>
      <w:r w:rsidR="00776AC2">
        <w:rPr>
          <w:rFonts w:ascii="Arial" w:eastAsia="MS Mincho" w:hAnsi="Arial"/>
          <w:b/>
          <w:lang w:val="en-US" w:eastAsia="ja-JP"/>
        </w:rPr>
        <w:t>Options</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Document for:</w:t>
      </w:r>
      <w:r w:rsidRPr="00762B4C">
        <w:rPr>
          <w:rFonts w:ascii="Arial" w:eastAsia="MS Mincho" w:hAnsi="Arial"/>
          <w:b/>
          <w:lang w:val="en-US" w:eastAsia="ja-JP"/>
        </w:rPr>
        <w:tab/>
      </w:r>
      <w:r w:rsidR="00BB19A9" w:rsidRPr="00762B4C">
        <w:rPr>
          <w:rFonts w:ascii="Arial" w:eastAsia="MS Mincho" w:hAnsi="Arial"/>
          <w:b/>
          <w:lang w:val="en-US" w:eastAsia="ja-JP"/>
        </w:rPr>
        <w:t>Discussion</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Agenda Item:</w:t>
      </w:r>
      <w:r w:rsidRPr="00762B4C">
        <w:rPr>
          <w:rFonts w:ascii="Arial" w:eastAsia="MS Mincho" w:hAnsi="Arial"/>
          <w:b/>
          <w:lang w:val="en-US" w:eastAsia="ja-JP"/>
        </w:rPr>
        <w:tab/>
      </w:r>
      <w:r w:rsidR="00383035">
        <w:rPr>
          <w:rFonts w:ascii="Arial" w:eastAsia="MS Mincho" w:hAnsi="Arial"/>
          <w:b/>
          <w:lang w:val="en-US" w:eastAsia="ja-JP"/>
        </w:rPr>
        <w:t>7</w:t>
      </w:r>
      <w:r w:rsidR="00BB19A9" w:rsidRPr="00762B4C">
        <w:rPr>
          <w:rFonts w:ascii="Arial" w:eastAsia="MS Mincho" w:hAnsi="Arial"/>
          <w:b/>
          <w:lang w:val="en-US" w:eastAsia="ja-JP"/>
        </w:rPr>
        <w:t>.</w:t>
      </w:r>
      <w:r w:rsidR="00383035">
        <w:rPr>
          <w:rFonts w:ascii="Arial" w:eastAsia="MS Mincho" w:hAnsi="Arial"/>
          <w:b/>
          <w:lang w:val="en-US" w:eastAsia="ja-JP"/>
        </w:rPr>
        <w:t>2</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Work Item / Release:</w:t>
      </w:r>
      <w:r w:rsidRPr="00762B4C">
        <w:rPr>
          <w:rFonts w:ascii="Arial" w:eastAsia="MS Mincho" w:hAnsi="Arial"/>
          <w:b/>
          <w:lang w:val="en-US" w:eastAsia="ja-JP"/>
        </w:rPr>
        <w:tab/>
      </w:r>
      <w:r w:rsidR="004827E3">
        <w:rPr>
          <w:rFonts w:ascii="Arial" w:eastAsia="MS Mincho" w:hAnsi="Arial"/>
          <w:b/>
          <w:lang w:val="en-US" w:eastAsia="ja-JP"/>
        </w:rPr>
        <w:t>LI17</w:t>
      </w:r>
    </w:p>
    <w:p w:rsidR="00C76FCD" w:rsidRPr="00C76FCD" w:rsidRDefault="00C76FCD" w:rsidP="00C76FCD">
      <w:pPr>
        <w:spacing w:before="120" w:after="0"/>
        <w:rPr>
          <w:rFonts w:eastAsia="MS Mincho"/>
          <w:i/>
          <w:sz w:val="24"/>
          <w:lang w:eastAsia="ja-JP"/>
        </w:rPr>
      </w:pPr>
      <w:r w:rsidRPr="00C76FCD">
        <w:rPr>
          <w:rFonts w:eastAsia="MS Mincho"/>
          <w:i/>
          <w:sz w:val="24"/>
          <w:lang w:eastAsia="ja-JP"/>
        </w:rPr>
        <w:t xml:space="preserve">Abstract of the contribution: </w:t>
      </w:r>
    </w:p>
    <w:p w:rsidR="00C76FCD" w:rsidRPr="00C76FCD" w:rsidRDefault="00C76FCD" w:rsidP="00C76FCD">
      <w:pPr>
        <w:spacing w:before="120" w:after="0"/>
        <w:rPr>
          <w:rFonts w:eastAsia="MS Mincho"/>
          <w:i/>
          <w:sz w:val="24"/>
          <w:lang w:val="en-US" w:eastAsia="ja-JP"/>
        </w:rPr>
      </w:pPr>
      <w:r w:rsidRPr="00C76FCD">
        <w:rPr>
          <w:rFonts w:eastAsia="MS Mincho"/>
          <w:i/>
          <w:sz w:val="24"/>
          <w:lang w:val="en-US" w:eastAsia="ja-JP"/>
        </w:rPr>
        <w:t>At SA3LI#73, a CR to TS 33.126 (agreed as [</w:t>
      </w:r>
      <w:r w:rsidR="00DA2860">
        <w:rPr>
          <w:rFonts w:eastAsia="MS Mincho"/>
          <w:i/>
          <w:sz w:val="24"/>
          <w:lang w:val="en-US" w:eastAsia="ja-JP"/>
        </w:rPr>
        <w:t>10</w:t>
      </w:r>
      <w:r w:rsidRPr="00C76FCD">
        <w:rPr>
          <w:rFonts w:eastAsia="MS Mincho"/>
          <w:i/>
          <w:sz w:val="24"/>
          <w:lang w:val="en-US" w:eastAsia="ja-JP"/>
        </w:rPr>
        <w:t xml:space="preserve">]) added the requirement that </w:t>
      </w:r>
    </w:p>
    <w:p w:rsidR="00C76FCD" w:rsidRPr="00C76FCD" w:rsidRDefault="00C76FCD" w:rsidP="00C76FCD">
      <w:pPr>
        <w:spacing w:before="120" w:after="0"/>
        <w:ind w:left="284"/>
        <w:rPr>
          <w:rFonts w:eastAsia="MS Mincho"/>
          <w:i/>
          <w:sz w:val="24"/>
          <w:lang w:val="en-US" w:eastAsia="ja-JP"/>
        </w:rPr>
      </w:pPr>
      <w:r w:rsidRPr="00C76FCD">
        <w:rPr>
          <w:rFonts w:eastAsia="MS Mincho"/>
          <w:i/>
          <w:sz w:val="24"/>
          <w:lang w:val="en-US" w:eastAsia="ja-JP"/>
        </w:rPr>
        <w:t xml:space="preserve">"[when roaming]…the home CSP shall provide to the visited CSP, the means to decrypt user services which are encrypted between the ME and an entity outside the visited CSP and using cryptographic parameters established in the home CSP." </w:t>
      </w:r>
    </w:p>
    <w:p w:rsidR="00C76FCD" w:rsidRPr="00C76FCD" w:rsidRDefault="00C76FCD" w:rsidP="00C76FCD">
      <w:pPr>
        <w:spacing w:before="120" w:after="0"/>
        <w:rPr>
          <w:rFonts w:eastAsia="MS Mincho"/>
          <w:i/>
          <w:sz w:val="24"/>
          <w:lang w:val="en-US" w:eastAsia="ja-JP"/>
        </w:rPr>
      </w:pPr>
      <w:r w:rsidRPr="00C76FCD">
        <w:rPr>
          <w:rFonts w:eastAsia="MS Mincho"/>
          <w:i/>
          <w:sz w:val="24"/>
          <w:lang w:val="en-US" w:eastAsia="ja-JP"/>
        </w:rPr>
        <w:t>The setting in which this requirement is defined is denoted HPLMN</w:t>
      </w:r>
      <w:r w:rsidRPr="00C76FCD">
        <w:rPr>
          <w:rFonts w:eastAsia="MS Mincho"/>
          <w:i/>
          <w:sz w:val="24"/>
          <w:lang w:eastAsia="ja-JP"/>
        </w:rPr>
        <w:t>-</w:t>
      </w:r>
      <w:r w:rsidRPr="00C76FCD">
        <w:rPr>
          <w:rFonts w:eastAsia="MS Mincho"/>
          <w:i/>
          <w:sz w:val="24"/>
          <w:lang w:val="en-US" w:eastAsia="ja-JP"/>
        </w:rPr>
        <w:t xml:space="preserve">enabled encryption. No details on a possible Stage-2 implementation of the above requirement have yet been discussed in SA3LI. </w:t>
      </w:r>
    </w:p>
    <w:p w:rsidR="00144BE6" w:rsidRPr="00C76FCD" w:rsidRDefault="00C76FCD" w:rsidP="00C76FCD">
      <w:pPr>
        <w:spacing w:before="120" w:after="0"/>
        <w:rPr>
          <w:rFonts w:eastAsia="MS Mincho"/>
          <w:i/>
          <w:sz w:val="24"/>
          <w:lang w:val="sv-SE" w:eastAsia="ja-JP"/>
        </w:rPr>
      </w:pPr>
      <w:r w:rsidRPr="00C76FCD">
        <w:rPr>
          <w:rFonts w:eastAsia="MS Mincho"/>
          <w:i/>
          <w:sz w:val="24"/>
          <w:lang w:val="en-US" w:eastAsia="ja-JP"/>
        </w:rPr>
        <w:t xml:space="preserve">The present document is the </w:t>
      </w:r>
      <w:r w:rsidR="00E920C2">
        <w:rPr>
          <w:rFonts w:eastAsia="MS Mincho"/>
          <w:i/>
          <w:sz w:val="24"/>
          <w:lang w:eastAsia="ja-JP"/>
        </w:rPr>
        <w:t>fi</w:t>
      </w:r>
      <w:r w:rsidR="00014222">
        <w:rPr>
          <w:rFonts w:eastAsia="MS Mincho"/>
          <w:i/>
          <w:sz w:val="24"/>
          <w:lang w:eastAsia="ja-JP"/>
        </w:rPr>
        <w:t>fth and final</w:t>
      </w:r>
      <w:r w:rsidRPr="00C76FCD">
        <w:rPr>
          <w:rFonts w:eastAsia="MS Mincho"/>
          <w:i/>
          <w:sz w:val="24"/>
          <w:lang w:val="en-US" w:eastAsia="ja-JP"/>
        </w:rPr>
        <w:t xml:space="preserve"> in a suite of contributions, initiating a discussion on different components necessary for defining a Stage-2 implementation</w:t>
      </w:r>
      <w:r w:rsidRPr="00C76FCD">
        <w:rPr>
          <w:rFonts w:eastAsia="MS Mincho"/>
          <w:i/>
          <w:sz w:val="24"/>
          <w:szCs w:val="22"/>
          <w:lang w:val="en-US" w:eastAsia="ja-JP"/>
        </w:rPr>
        <w:t xml:space="preserve">. Specifically, the </w:t>
      </w:r>
      <w:r w:rsidRPr="00C76FCD">
        <w:rPr>
          <w:rFonts w:eastAsia="MS Mincho"/>
          <w:i/>
          <w:sz w:val="24"/>
          <w:szCs w:val="22"/>
          <w:lang w:eastAsia="ja-JP"/>
        </w:rPr>
        <w:t xml:space="preserve">present document </w:t>
      </w:r>
      <w:r w:rsidR="00014222">
        <w:rPr>
          <w:rFonts w:eastAsia="MS Mincho"/>
          <w:i/>
          <w:sz w:val="24"/>
          <w:szCs w:val="22"/>
          <w:lang w:eastAsia="ja-JP"/>
        </w:rPr>
        <w:t>summarizes two potential approaches to an LI architecture for HPLMN-enabled enc</w:t>
      </w:r>
      <w:r w:rsidR="00E920C2">
        <w:rPr>
          <w:rFonts w:eastAsia="MS Mincho"/>
          <w:i/>
          <w:sz w:val="24"/>
          <w:szCs w:val="22"/>
          <w:lang w:eastAsia="ja-JP"/>
        </w:rPr>
        <w:t>r</w:t>
      </w:r>
      <w:r w:rsidR="00014222">
        <w:rPr>
          <w:rFonts w:eastAsia="MS Mincho"/>
          <w:i/>
          <w:sz w:val="24"/>
          <w:szCs w:val="22"/>
          <w:lang w:eastAsia="ja-JP"/>
        </w:rPr>
        <w:t>yp</w:t>
      </w:r>
      <w:r w:rsidR="00E920C2">
        <w:rPr>
          <w:rFonts w:eastAsia="MS Mincho"/>
          <w:i/>
          <w:sz w:val="24"/>
          <w:szCs w:val="22"/>
          <w:lang w:eastAsia="ja-JP"/>
        </w:rPr>
        <w:t>t</w:t>
      </w:r>
      <w:r w:rsidR="00014222">
        <w:rPr>
          <w:rFonts w:eastAsia="MS Mincho"/>
          <w:i/>
          <w:sz w:val="24"/>
          <w:szCs w:val="22"/>
          <w:lang w:eastAsia="ja-JP"/>
        </w:rPr>
        <w:t>ion,</w:t>
      </w:r>
      <w:r w:rsidRPr="00C76FCD">
        <w:rPr>
          <w:rFonts w:eastAsia="MS Mincho"/>
          <w:i/>
          <w:sz w:val="24"/>
          <w:szCs w:val="22"/>
          <w:lang w:eastAsia="ja-JP"/>
        </w:rPr>
        <w:t xml:space="preserve"> as defined</w:t>
      </w:r>
      <w:r w:rsidR="001E796A">
        <w:rPr>
          <w:rFonts w:eastAsia="MS Mincho"/>
          <w:i/>
          <w:sz w:val="24"/>
          <w:szCs w:val="22"/>
          <w:lang w:eastAsia="ja-JP"/>
        </w:rPr>
        <w:t xml:space="preserve"> and an</w:t>
      </w:r>
      <w:r w:rsidR="00E920C2">
        <w:rPr>
          <w:rFonts w:eastAsia="MS Mincho"/>
          <w:i/>
          <w:sz w:val="24"/>
          <w:szCs w:val="22"/>
          <w:lang w:eastAsia="ja-JP"/>
        </w:rPr>
        <w:t>a</w:t>
      </w:r>
      <w:r w:rsidR="001E796A">
        <w:rPr>
          <w:rFonts w:eastAsia="MS Mincho"/>
          <w:i/>
          <w:sz w:val="24"/>
          <w:szCs w:val="22"/>
          <w:lang w:eastAsia="ja-JP"/>
        </w:rPr>
        <w:t>lyzed</w:t>
      </w:r>
      <w:r w:rsidRPr="00C76FCD">
        <w:rPr>
          <w:rFonts w:eastAsia="MS Mincho"/>
          <w:i/>
          <w:sz w:val="24"/>
          <w:szCs w:val="22"/>
          <w:lang w:eastAsia="ja-JP"/>
        </w:rPr>
        <w:t xml:space="preserve"> in the accompanying contribution</w:t>
      </w:r>
      <w:r w:rsidR="001E796A">
        <w:rPr>
          <w:rFonts w:eastAsia="MS Mincho"/>
          <w:i/>
          <w:sz w:val="24"/>
          <w:szCs w:val="22"/>
          <w:lang w:eastAsia="ja-JP"/>
        </w:rPr>
        <w:t>s</w:t>
      </w:r>
      <w:r w:rsidRPr="00C76FCD">
        <w:rPr>
          <w:rFonts w:eastAsia="MS Mincho"/>
          <w:i/>
          <w:sz w:val="24"/>
          <w:szCs w:val="22"/>
          <w:lang w:eastAsia="ja-JP"/>
        </w:rPr>
        <w:t xml:space="preserve"> [1</w:t>
      </w:r>
      <w:r w:rsidR="00DA2860">
        <w:rPr>
          <w:rFonts w:eastAsia="MS Mincho"/>
          <w:i/>
          <w:sz w:val="24"/>
          <w:szCs w:val="22"/>
          <w:lang w:eastAsia="ja-JP"/>
        </w:rPr>
        <w:t>1,12,13</w:t>
      </w:r>
      <w:r w:rsidRPr="00C76FCD">
        <w:rPr>
          <w:rFonts w:eastAsia="MS Mincho"/>
          <w:i/>
          <w:sz w:val="24"/>
          <w:szCs w:val="22"/>
          <w:lang w:eastAsia="ja-JP"/>
        </w:rPr>
        <w:t>]</w:t>
      </w:r>
      <w:r w:rsidRPr="00C76FCD">
        <w:rPr>
          <w:rFonts w:eastAsia="MS Mincho"/>
          <w:i/>
          <w:sz w:val="24"/>
          <w:lang w:eastAsia="ja-JP"/>
        </w:rPr>
        <w:t>.</w:t>
      </w:r>
    </w:p>
    <w:p w:rsidR="0093075F" w:rsidRPr="00762B4C" w:rsidRDefault="00FB6F1D" w:rsidP="00806691">
      <w:pPr>
        <w:pStyle w:val="Rubrik1"/>
        <w:rPr>
          <w:lang w:val="en-US"/>
        </w:rPr>
      </w:pPr>
      <w:r w:rsidRPr="00762B4C">
        <w:rPr>
          <w:lang w:val="en-US"/>
        </w:rPr>
        <w:t>1</w:t>
      </w:r>
      <w:r w:rsidR="00011929" w:rsidRPr="00762B4C">
        <w:rPr>
          <w:lang w:val="en-US"/>
        </w:rPr>
        <w:tab/>
      </w:r>
      <w:r w:rsidR="00845387">
        <w:rPr>
          <w:lang w:val="en-US"/>
        </w:rPr>
        <w:t>LI Archite</w:t>
      </w:r>
      <w:r w:rsidR="00E87A25">
        <w:rPr>
          <w:lang w:val="en-US"/>
        </w:rPr>
        <w:t>c</w:t>
      </w:r>
      <w:r w:rsidR="00845387">
        <w:rPr>
          <w:lang w:val="en-US"/>
        </w:rPr>
        <w:t>t</w:t>
      </w:r>
      <w:r w:rsidR="00E87A25">
        <w:rPr>
          <w:lang w:val="en-US"/>
        </w:rPr>
        <w:t xml:space="preserve">ure </w:t>
      </w:r>
      <w:r w:rsidR="0093075F" w:rsidRPr="00762B4C">
        <w:rPr>
          <w:lang w:val="en-US"/>
        </w:rPr>
        <w:t>Summary</w:t>
      </w:r>
    </w:p>
    <w:p w:rsidR="00E827D9" w:rsidRDefault="00806691" w:rsidP="009F3973">
      <w:pPr>
        <w:pStyle w:val="Rubrik2"/>
        <w:rPr>
          <w:lang w:val="en-US"/>
        </w:rPr>
      </w:pPr>
      <w:r>
        <w:rPr>
          <w:lang w:val="en-US"/>
        </w:rPr>
        <w:t>1</w:t>
      </w:r>
      <w:r w:rsidR="009F3973" w:rsidRPr="00762B4C">
        <w:rPr>
          <w:lang w:val="en-US"/>
        </w:rPr>
        <w:t>.1</w:t>
      </w:r>
      <w:r w:rsidR="009F3973" w:rsidRPr="00762B4C">
        <w:rPr>
          <w:lang w:val="en-US"/>
        </w:rPr>
        <w:tab/>
      </w:r>
      <w:r w:rsidR="001E796A">
        <w:t>T</w:t>
      </w:r>
      <w:r w:rsidR="00014222">
        <w:t>ransparent approach</w:t>
      </w:r>
    </w:p>
    <w:p w:rsidR="00EA43D6" w:rsidRPr="00EA43D6" w:rsidRDefault="00EA43D6" w:rsidP="002379AE">
      <w:pPr>
        <w:pStyle w:val="Rubrik3"/>
        <w:rPr>
          <w:lang w:val="en-US"/>
        </w:rPr>
      </w:pPr>
      <w:r>
        <w:rPr>
          <w:lang w:val="en-US"/>
        </w:rPr>
        <w:t>1.1.1</w:t>
      </w:r>
      <w:r>
        <w:rPr>
          <w:lang w:val="en-US"/>
        </w:rPr>
        <w:tab/>
        <w:t>Architecture overview</w:t>
      </w:r>
    </w:p>
    <w:p w:rsidR="009F3973" w:rsidRPr="00762B4C" w:rsidRDefault="009F3973" w:rsidP="009F3973">
      <w:pPr>
        <w:rPr>
          <w:sz w:val="22"/>
          <w:lang w:val="en-US"/>
        </w:rPr>
      </w:pPr>
      <w:r w:rsidRPr="00762B4C">
        <w:rPr>
          <w:sz w:val="22"/>
          <w:lang w:val="en-US"/>
        </w:rPr>
        <w:t>The figure below depicts an outlin</w:t>
      </w:r>
      <w:r w:rsidR="0051552F">
        <w:rPr>
          <w:sz w:val="22"/>
          <w:lang w:val="en-US"/>
        </w:rPr>
        <w:t>e of a possible LI architecture, based on analysis in [</w:t>
      </w:r>
      <w:r w:rsidR="0029145D">
        <w:rPr>
          <w:sz w:val="22"/>
          <w:lang w:val="en-US"/>
        </w:rPr>
        <w:t>11,12,13</w:t>
      </w:r>
      <w:r w:rsidR="0051552F">
        <w:rPr>
          <w:sz w:val="22"/>
          <w:lang w:val="en-US"/>
        </w:rPr>
        <w:t>].</w:t>
      </w:r>
      <w:r w:rsidRPr="00762B4C">
        <w:rPr>
          <w:sz w:val="22"/>
          <w:lang w:val="en-US"/>
        </w:rPr>
        <w:t xml:space="preserve"> Interfaces and functions relevant for the LI-capabilit</w:t>
      </w:r>
      <w:r w:rsidR="00062A8E">
        <w:rPr>
          <w:sz w:val="22"/>
          <w:lang w:val="en-US"/>
        </w:rPr>
        <w:t>ies</w:t>
      </w:r>
      <w:r w:rsidRPr="00762B4C">
        <w:rPr>
          <w:sz w:val="22"/>
          <w:lang w:val="en-US"/>
        </w:rPr>
        <w:t xml:space="preserve"> are shown with solid lines</w:t>
      </w:r>
      <w:r w:rsidR="0051552F">
        <w:rPr>
          <w:sz w:val="22"/>
          <w:lang w:val="en-US"/>
        </w:rPr>
        <w:t>, though</w:t>
      </w:r>
      <w:r w:rsidR="00806691">
        <w:rPr>
          <w:sz w:val="22"/>
          <w:lang w:val="en-US"/>
        </w:rPr>
        <w:t xml:space="preserve"> naming of new LI functions</w:t>
      </w:r>
      <w:r w:rsidR="0084333D">
        <w:rPr>
          <w:sz w:val="22"/>
          <w:lang w:val="en-US"/>
        </w:rPr>
        <w:t xml:space="preserve"> </w:t>
      </w:r>
      <w:r w:rsidR="00806691">
        <w:rPr>
          <w:sz w:val="22"/>
          <w:lang w:val="en-US"/>
        </w:rPr>
        <w:t xml:space="preserve">and </w:t>
      </w:r>
      <w:r w:rsidR="00062A8E">
        <w:rPr>
          <w:sz w:val="22"/>
          <w:lang w:val="en-US"/>
        </w:rPr>
        <w:t>interface</w:t>
      </w:r>
      <w:r w:rsidR="004144D6">
        <w:rPr>
          <w:sz w:val="22"/>
          <w:lang w:val="en-US"/>
        </w:rPr>
        <w:t>s</w:t>
      </w:r>
      <w:r w:rsidR="00062A8E">
        <w:rPr>
          <w:sz w:val="22"/>
          <w:lang w:val="en-US"/>
        </w:rPr>
        <w:t xml:space="preserve">, as well as </w:t>
      </w:r>
      <w:r w:rsidR="0084333D">
        <w:rPr>
          <w:sz w:val="22"/>
          <w:lang w:val="en-US"/>
        </w:rPr>
        <w:t xml:space="preserve">indicated co-location </w:t>
      </w:r>
      <w:r w:rsidR="00062A8E">
        <w:rPr>
          <w:sz w:val="22"/>
          <w:lang w:val="en-US"/>
        </w:rPr>
        <w:t xml:space="preserve">of LI-functions </w:t>
      </w:r>
      <w:r w:rsidR="0084333D">
        <w:rPr>
          <w:sz w:val="22"/>
          <w:lang w:val="en-US"/>
        </w:rPr>
        <w:t>with other NFs</w:t>
      </w:r>
      <w:r w:rsidR="00ED3118">
        <w:rPr>
          <w:sz w:val="22"/>
          <w:lang w:val="en-US"/>
        </w:rPr>
        <w:t>, is FFS and</w:t>
      </w:r>
      <w:r w:rsidR="0084333D">
        <w:rPr>
          <w:sz w:val="22"/>
          <w:lang w:val="en-US"/>
        </w:rPr>
        <w:t xml:space="preserve"> </w:t>
      </w:r>
      <w:r w:rsidR="00806691">
        <w:rPr>
          <w:sz w:val="22"/>
          <w:lang w:val="en-US"/>
        </w:rPr>
        <w:t>serve only as examples for illustrative purpose</w:t>
      </w:r>
      <w:r w:rsidR="009B5C8F">
        <w:rPr>
          <w:sz w:val="22"/>
          <w:lang w:val="en-US"/>
        </w:rPr>
        <w:t>s</w:t>
      </w:r>
      <w:r w:rsidRPr="00762B4C">
        <w:rPr>
          <w:sz w:val="22"/>
          <w:lang w:val="en-US"/>
        </w:rPr>
        <w:t>.</w:t>
      </w:r>
    </w:p>
    <w:p w:rsidR="00E827D9" w:rsidRPr="00762B4C" w:rsidRDefault="0084333D" w:rsidP="0084333D">
      <w:pPr>
        <w:jc w:val="center"/>
        <w:rPr>
          <w:sz w:val="22"/>
          <w:lang w:val="en-US"/>
        </w:rPr>
      </w:pPr>
      <w:r>
        <w:rPr>
          <w:noProof/>
          <w:sz w:val="22"/>
          <w:lang w:val="en-US"/>
        </w:rPr>
        <w:drawing>
          <wp:inline distT="0" distB="0" distL="0" distR="0">
            <wp:extent cx="5133975" cy="3166745"/>
            <wp:effectExtent l="0" t="0" r="9525"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_arch4.jp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133975" cy="3166745"/>
                    </a:xfrm>
                    <a:prstGeom prst="rect">
                      <a:avLst/>
                    </a:prstGeom>
                    <a:ln>
                      <a:noFill/>
                    </a:ln>
                    <a:extLst>
                      <a:ext uri="{53640926-AAD7-44D8-BBD7-CCE9431645EC}">
                        <a14:shadowObscured xmlns:a14="http://schemas.microsoft.com/office/drawing/2010/main"/>
                      </a:ext>
                    </a:extLst>
                  </pic:spPr>
                </pic:pic>
              </a:graphicData>
            </a:graphic>
          </wp:inline>
        </w:drawing>
      </w:r>
    </w:p>
    <w:p w:rsidR="00A50B08" w:rsidRPr="008E25E1" w:rsidRDefault="00A50B08" w:rsidP="00A50B08">
      <w:pPr>
        <w:jc w:val="center"/>
        <w:rPr>
          <w:b/>
          <w:sz w:val="22"/>
          <w:lang w:val="en-US"/>
        </w:rPr>
      </w:pPr>
      <w:r w:rsidRPr="008E25E1">
        <w:rPr>
          <w:b/>
          <w:sz w:val="22"/>
          <w:lang w:val="en-US"/>
        </w:rPr>
        <w:lastRenderedPageBreak/>
        <w:t xml:space="preserve">Figure 1: </w:t>
      </w:r>
      <w:r w:rsidR="002379AE">
        <w:rPr>
          <w:b/>
          <w:sz w:val="22"/>
          <w:lang w:val="en-US"/>
        </w:rPr>
        <w:t xml:space="preserve">ME transparent </w:t>
      </w:r>
      <w:r w:rsidR="00806691" w:rsidRPr="008E25E1">
        <w:rPr>
          <w:b/>
          <w:sz w:val="22"/>
          <w:lang w:val="en-US"/>
        </w:rPr>
        <w:t>LI-a</w:t>
      </w:r>
      <w:r w:rsidRPr="008E25E1">
        <w:rPr>
          <w:b/>
          <w:sz w:val="22"/>
          <w:lang w:val="en-US"/>
        </w:rPr>
        <w:t xml:space="preserve">rchitecture </w:t>
      </w:r>
      <w:r w:rsidR="00806691" w:rsidRPr="008E25E1">
        <w:rPr>
          <w:b/>
          <w:sz w:val="22"/>
          <w:lang w:val="en-US"/>
        </w:rPr>
        <w:t>o</w:t>
      </w:r>
      <w:r w:rsidRPr="008E25E1">
        <w:rPr>
          <w:b/>
          <w:sz w:val="22"/>
          <w:lang w:val="en-US"/>
        </w:rPr>
        <w:t>verview</w:t>
      </w:r>
      <w:r w:rsidR="00806691" w:rsidRPr="008E25E1">
        <w:rPr>
          <w:b/>
          <w:sz w:val="22"/>
          <w:lang w:val="en-US"/>
        </w:rPr>
        <w:t>.</w:t>
      </w:r>
    </w:p>
    <w:p w:rsidR="0084333D" w:rsidRPr="008E25E1" w:rsidRDefault="0084333D" w:rsidP="00E827D9">
      <w:pPr>
        <w:rPr>
          <w:sz w:val="22"/>
          <w:lang w:val="en-US"/>
        </w:rPr>
      </w:pPr>
      <w:r w:rsidRPr="008E25E1">
        <w:rPr>
          <w:sz w:val="22"/>
          <w:lang w:val="en-US"/>
        </w:rPr>
        <w:t>The main point</w:t>
      </w:r>
      <w:r w:rsidR="004144D6">
        <w:rPr>
          <w:sz w:val="22"/>
          <w:lang w:val="en-US"/>
        </w:rPr>
        <w:t>s</w:t>
      </w:r>
      <w:r w:rsidRPr="008E25E1">
        <w:rPr>
          <w:sz w:val="22"/>
          <w:lang w:val="en-US"/>
        </w:rPr>
        <w:t xml:space="preserve"> of the architecture are:</w:t>
      </w:r>
    </w:p>
    <w:p w:rsidR="008E25E1" w:rsidRPr="00ED3118" w:rsidRDefault="0084333D" w:rsidP="0084333D">
      <w:pPr>
        <w:pStyle w:val="Liststycke"/>
        <w:numPr>
          <w:ilvl w:val="0"/>
          <w:numId w:val="46"/>
        </w:numPr>
        <w:rPr>
          <w:rFonts w:ascii="Times New Roman" w:hAnsi="Times New Roman"/>
          <w:lang w:val="en-US"/>
        </w:rPr>
      </w:pPr>
      <w:r w:rsidRPr="008E25E1">
        <w:rPr>
          <w:rFonts w:ascii="Times New Roman" w:hAnsi="Times New Roman"/>
          <w:lang w:val="en-US"/>
        </w:rPr>
        <w:t>An SBI by which some VPLMN NF (e.g. SEAF) can obtain key material generated in the HPLMN</w:t>
      </w:r>
      <w:r w:rsidR="008E25E1">
        <w:rPr>
          <w:rFonts w:ascii="Times New Roman" w:hAnsi="Times New Roman"/>
          <w:lang w:val="en-US"/>
        </w:rPr>
        <w:t xml:space="preserve"> as discussed in </w:t>
      </w:r>
      <w:r w:rsidR="008E25E1" w:rsidRPr="00ED3118">
        <w:rPr>
          <w:rFonts w:ascii="Times New Roman" w:hAnsi="Times New Roman"/>
          <w:lang w:val="en-US"/>
        </w:rPr>
        <w:t>[</w:t>
      </w:r>
      <w:r w:rsidR="00ED3118" w:rsidRPr="00ED3118">
        <w:rPr>
          <w:rFonts w:ascii="Times New Roman" w:hAnsi="Times New Roman"/>
          <w:lang w:val="en-US"/>
        </w:rPr>
        <w:t>12</w:t>
      </w:r>
      <w:r w:rsidR="008E25E1" w:rsidRPr="00ED3118">
        <w:rPr>
          <w:rFonts w:ascii="Times New Roman" w:hAnsi="Times New Roman"/>
          <w:lang w:val="en-US"/>
        </w:rPr>
        <w:t>]</w:t>
      </w:r>
      <w:r w:rsidRPr="008E25E1">
        <w:rPr>
          <w:rFonts w:ascii="Times New Roman" w:hAnsi="Times New Roman"/>
          <w:lang w:val="en-US"/>
        </w:rPr>
        <w:t>. This NF has an IRI-POI tha</w:t>
      </w:r>
      <w:r w:rsidR="001E796A">
        <w:rPr>
          <w:rFonts w:ascii="Times New Roman" w:hAnsi="Times New Roman"/>
          <w:lang w:val="en-US"/>
        </w:rPr>
        <w:t>t can forward keys to the LMSSF</w:t>
      </w:r>
      <w:r w:rsidR="008E25E1" w:rsidRPr="00ED3118">
        <w:rPr>
          <w:rFonts w:ascii="Times New Roman" w:hAnsi="Times New Roman"/>
          <w:lang w:val="en-GB"/>
        </w:rPr>
        <w:t>.</w:t>
      </w:r>
    </w:p>
    <w:p w:rsidR="0084333D" w:rsidRPr="00ED3118" w:rsidRDefault="008E25E1" w:rsidP="0084333D">
      <w:pPr>
        <w:pStyle w:val="Liststycke"/>
        <w:numPr>
          <w:ilvl w:val="0"/>
          <w:numId w:val="46"/>
        </w:numPr>
        <w:rPr>
          <w:rFonts w:ascii="Times New Roman" w:hAnsi="Times New Roman"/>
          <w:lang w:val="en-US"/>
        </w:rPr>
      </w:pPr>
      <w:r w:rsidRPr="00ED3118">
        <w:rPr>
          <w:rFonts w:ascii="Times New Roman" w:hAnsi="Times New Roman"/>
          <w:lang w:val="en-US"/>
        </w:rPr>
        <w:t xml:space="preserve">An LMSSF </w:t>
      </w:r>
      <w:r w:rsidR="00062A8E" w:rsidRPr="008E25E1">
        <w:rPr>
          <w:rFonts w:ascii="Times New Roman" w:hAnsi="Times New Roman"/>
          <w:lang w:val="en-US"/>
        </w:rPr>
        <w:t>(LI Mirror Security State Function)</w:t>
      </w:r>
      <w:r w:rsidR="00062A8E">
        <w:rPr>
          <w:rFonts w:ascii="Times New Roman" w:hAnsi="Times New Roman"/>
          <w:lang w:val="en-US"/>
        </w:rPr>
        <w:t xml:space="preserve"> </w:t>
      </w:r>
      <w:r w:rsidRPr="00ED3118">
        <w:rPr>
          <w:rFonts w:ascii="Times New Roman" w:hAnsi="Times New Roman"/>
          <w:lang w:val="en-US"/>
        </w:rPr>
        <w:t>which, aided by (1) and (3) keeps a mirror of the relevant security state of inbound roamers a</w:t>
      </w:r>
      <w:r w:rsidR="001E796A">
        <w:rPr>
          <w:rFonts w:ascii="Times New Roman" w:hAnsi="Times New Roman"/>
          <w:lang w:val="en-US"/>
        </w:rPr>
        <w:t>s</w:t>
      </w:r>
      <w:r w:rsidRPr="00ED3118">
        <w:rPr>
          <w:rFonts w:ascii="Times New Roman" w:hAnsi="Times New Roman"/>
          <w:lang w:val="en-US"/>
        </w:rPr>
        <w:t xml:space="preserve"> described in [</w:t>
      </w:r>
      <w:r w:rsidR="00ED3118" w:rsidRPr="00ED3118">
        <w:rPr>
          <w:rFonts w:ascii="Times New Roman" w:hAnsi="Times New Roman"/>
          <w:lang w:val="en-US"/>
        </w:rPr>
        <w:t>13</w:t>
      </w:r>
      <w:r w:rsidRPr="00ED3118">
        <w:rPr>
          <w:rFonts w:ascii="Times New Roman" w:hAnsi="Times New Roman"/>
          <w:lang w:val="en-US"/>
        </w:rPr>
        <w:t>]</w:t>
      </w:r>
      <w:r w:rsidR="00062A8E">
        <w:rPr>
          <w:rFonts w:ascii="Times New Roman" w:hAnsi="Times New Roman"/>
          <w:lang w:val="en-US"/>
        </w:rPr>
        <w:t>, the state comprising keys and auxiliary security parameters</w:t>
      </w:r>
      <w:r w:rsidRPr="00ED3118">
        <w:rPr>
          <w:rFonts w:ascii="Times New Roman" w:hAnsi="Times New Roman"/>
          <w:lang w:val="en-US"/>
        </w:rPr>
        <w:t>.</w:t>
      </w:r>
      <w:r w:rsidR="00E87A25" w:rsidRPr="00ED3118">
        <w:rPr>
          <w:rFonts w:ascii="Times New Roman" w:hAnsi="Times New Roman"/>
          <w:lang w:val="en-US"/>
        </w:rPr>
        <w:t xml:space="preserve"> When a target (as provisioned by LIPF) is detected, SBIFF is triggered to start intercept. Intercepted packets </w:t>
      </w:r>
      <w:r w:rsidR="00845387">
        <w:rPr>
          <w:rFonts w:ascii="Times New Roman" w:hAnsi="Times New Roman"/>
          <w:lang w:val="en-US"/>
        </w:rPr>
        <w:t>are forwarded to MDF2, either after decryption, or, in encrypted form, tog</w:t>
      </w:r>
      <w:r w:rsidR="00E87A25" w:rsidRPr="00ED3118">
        <w:rPr>
          <w:rFonts w:ascii="Times New Roman" w:hAnsi="Times New Roman"/>
          <w:lang w:val="en-US"/>
        </w:rPr>
        <w:t xml:space="preserve">ether with necessary </w:t>
      </w:r>
      <w:r w:rsidR="00845387">
        <w:rPr>
          <w:rFonts w:ascii="Times New Roman" w:hAnsi="Times New Roman"/>
          <w:lang w:val="en-US"/>
        </w:rPr>
        <w:t>decryption keys and para</w:t>
      </w:r>
      <w:r w:rsidR="00E87A25" w:rsidRPr="00ED3118">
        <w:rPr>
          <w:rFonts w:ascii="Times New Roman" w:hAnsi="Times New Roman"/>
          <w:lang w:val="en-US"/>
        </w:rPr>
        <w:t xml:space="preserve">meters. </w:t>
      </w:r>
    </w:p>
    <w:p w:rsidR="008E25E1" w:rsidRDefault="008E25E1" w:rsidP="0084333D">
      <w:pPr>
        <w:pStyle w:val="Liststycke"/>
        <w:numPr>
          <w:ilvl w:val="0"/>
          <w:numId w:val="46"/>
        </w:numPr>
        <w:rPr>
          <w:rFonts w:ascii="Times New Roman" w:hAnsi="Times New Roman"/>
          <w:lang w:val="en-US"/>
        </w:rPr>
      </w:pPr>
      <w:r w:rsidRPr="00ED3118">
        <w:rPr>
          <w:rFonts w:ascii="Times New Roman" w:hAnsi="Times New Roman"/>
          <w:lang w:val="en-US"/>
        </w:rPr>
        <w:t>A Security Binding Intercept and Forwarding Function (SBIFF), which detect</w:t>
      </w:r>
      <w:r w:rsidR="00E920C2">
        <w:rPr>
          <w:rFonts w:ascii="Times New Roman" w:hAnsi="Times New Roman"/>
          <w:lang w:val="en-US"/>
        </w:rPr>
        <w:t>s</w:t>
      </w:r>
      <w:r w:rsidRPr="00ED3118">
        <w:rPr>
          <w:rFonts w:ascii="Times New Roman" w:hAnsi="Times New Roman"/>
          <w:lang w:val="en-US"/>
        </w:rPr>
        <w:t xml:space="preserve"> relevant security events (security handshakes e</w:t>
      </w:r>
      <w:r w:rsidR="00845387">
        <w:rPr>
          <w:rFonts w:ascii="Times New Roman" w:hAnsi="Times New Roman"/>
          <w:lang w:val="en-US"/>
        </w:rPr>
        <w:t>tc) and extracts relevant auxil</w:t>
      </w:r>
      <w:r w:rsidRPr="00ED3118">
        <w:rPr>
          <w:rFonts w:ascii="Times New Roman" w:hAnsi="Times New Roman"/>
          <w:lang w:val="en-US"/>
        </w:rPr>
        <w:t>iary security parameters, forwarded to LMSS</w:t>
      </w:r>
      <w:r w:rsidR="00E87A25" w:rsidRPr="00ED3118">
        <w:rPr>
          <w:rFonts w:ascii="Times New Roman" w:hAnsi="Times New Roman"/>
          <w:lang w:val="en-US"/>
        </w:rPr>
        <w:t>F</w:t>
      </w:r>
      <w:r w:rsidRPr="00ED3118">
        <w:rPr>
          <w:rFonts w:ascii="Times New Roman" w:hAnsi="Times New Roman"/>
          <w:lang w:val="en-US"/>
        </w:rPr>
        <w:t xml:space="preserve"> </w:t>
      </w:r>
      <w:r w:rsidR="00E87A25" w:rsidRPr="00ED3118">
        <w:rPr>
          <w:rFonts w:ascii="Times New Roman" w:hAnsi="Times New Roman"/>
          <w:lang w:val="en-US"/>
        </w:rPr>
        <w:t xml:space="preserve">over </w:t>
      </w:r>
      <w:r w:rsidR="00062A8E">
        <w:rPr>
          <w:rFonts w:ascii="Times New Roman" w:hAnsi="Times New Roman"/>
          <w:lang w:val="en-US"/>
        </w:rPr>
        <w:t xml:space="preserve">a </w:t>
      </w:r>
      <w:r w:rsidR="00E87A25" w:rsidRPr="00ED3118">
        <w:rPr>
          <w:rFonts w:ascii="Times New Roman" w:hAnsi="Times New Roman"/>
          <w:lang w:val="en-US"/>
        </w:rPr>
        <w:t>conceptual LI interface</w:t>
      </w:r>
      <w:r w:rsidR="00845387">
        <w:rPr>
          <w:rFonts w:ascii="Times New Roman" w:hAnsi="Times New Roman"/>
          <w:lang w:val="en-US"/>
        </w:rPr>
        <w:t xml:space="preserve"> here d</w:t>
      </w:r>
      <w:r w:rsidR="00062A8E">
        <w:rPr>
          <w:rFonts w:ascii="Times New Roman" w:hAnsi="Times New Roman"/>
          <w:lang w:val="en-US"/>
        </w:rPr>
        <w:t xml:space="preserve">enoted </w:t>
      </w:r>
      <w:r w:rsidR="00E87A25" w:rsidRPr="00ED3118">
        <w:rPr>
          <w:rFonts w:ascii="Times New Roman" w:hAnsi="Times New Roman"/>
          <w:lang w:val="en-US"/>
        </w:rPr>
        <w:t>LI_X2_E ("E" for "encryption</w:t>
      </w:r>
      <w:r w:rsidR="00062A8E">
        <w:rPr>
          <w:rFonts w:ascii="Times New Roman" w:hAnsi="Times New Roman"/>
          <w:lang w:val="en-US"/>
        </w:rPr>
        <w:t>"</w:t>
      </w:r>
      <w:r w:rsidR="00E87A25" w:rsidRPr="00ED3118">
        <w:rPr>
          <w:rFonts w:ascii="Times New Roman" w:hAnsi="Times New Roman"/>
          <w:lang w:val="en-US"/>
        </w:rPr>
        <w:t xml:space="preserve">) </w:t>
      </w:r>
      <w:r w:rsidRPr="00ED3118">
        <w:rPr>
          <w:rFonts w:ascii="Times New Roman" w:hAnsi="Times New Roman"/>
          <w:lang w:val="en-US"/>
        </w:rPr>
        <w:t>as describe</w:t>
      </w:r>
      <w:r w:rsidR="00062A8E">
        <w:rPr>
          <w:rFonts w:ascii="Times New Roman" w:hAnsi="Times New Roman"/>
          <w:lang w:val="en-US"/>
        </w:rPr>
        <w:t>d</w:t>
      </w:r>
      <w:r w:rsidRPr="00ED3118">
        <w:rPr>
          <w:rFonts w:ascii="Times New Roman" w:hAnsi="Times New Roman"/>
          <w:lang w:val="en-US"/>
        </w:rPr>
        <w:t xml:space="preserve"> in [</w:t>
      </w:r>
      <w:r w:rsidR="00ED3118">
        <w:rPr>
          <w:rFonts w:ascii="Times New Roman" w:hAnsi="Times New Roman"/>
          <w:lang w:val="en-US"/>
        </w:rPr>
        <w:t>13</w:t>
      </w:r>
      <w:r w:rsidRPr="00ED3118">
        <w:rPr>
          <w:rFonts w:ascii="Times New Roman" w:hAnsi="Times New Roman"/>
          <w:lang w:val="en-US"/>
        </w:rPr>
        <w:t>].</w:t>
      </w:r>
      <w:r w:rsidR="00E87A25" w:rsidRPr="00ED3118">
        <w:rPr>
          <w:rFonts w:ascii="Times New Roman" w:hAnsi="Times New Roman"/>
          <w:lang w:val="en-US"/>
        </w:rPr>
        <w:t xml:space="preserve"> When triggered by LMSSF over LI_T1, capture of encrypted packets, forwarded to LMSSF over the </w:t>
      </w:r>
      <w:r w:rsidR="00E87A25" w:rsidRPr="00062A8E">
        <w:rPr>
          <w:rFonts w:ascii="Times New Roman" w:hAnsi="Times New Roman"/>
          <w:lang w:val="en-US"/>
        </w:rPr>
        <w:t>conceptual LI interface LI_X3_E starts.</w:t>
      </w:r>
    </w:p>
    <w:p w:rsidR="00062A8E" w:rsidRPr="00062A8E" w:rsidRDefault="00062A8E" w:rsidP="0084333D">
      <w:pPr>
        <w:pStyle w:val="Liststycke"/>
        <w:numPr>
          <w:ilvl w:val="0"/>
          <w:numId w:val="46"/>
        </w:numPr>
        <w:rPr>
          <w:rFonts w:ascii="Times New Roman" w:hAnsi="Times New Roman"/>
          <w:lang w:val="en-US"/>
        </w:rPr>
      </w:pPr>
      <w:r>
        <w:rPr>
          <w:rFonts w:ascii="Times New Roman" w:hAnsi="Times New Roman"/>
          <w:lang w:val="en-US"/>
        </w:rPr>
        <w:t>Decrypted packets, or, encrypted packets and information to decrypt the packets, are eventually forwarded to LEMF by the MDF(s) (not shown).</w:t>
      </w:r>
    </w:p>
    <w:p w:rsidR="00062A8E" w:rsidRPr="00062A8E" w:rsidRDefault="00062A8E" w:rsidP="00062A8E">
      <w:pPr>
        <w:rPr>
          <w:lang w:val="en-US"/>
        </w:rPr>
      </w:pPr>
    </w:p>
    <w:p w:rsidR="00E87A25" w:rsidRDefault="00E87A25" w:rsidP="002379AE">
      <w:pPr>
        <w:pStyle w:val="Rubrik3"/>
        <w:rPr>
          <w:lang w:val="en-US"/>
        </w:rPr>
      </w:pPr>
      <w:r>
        <w:rPr>
          <w:lang w:val="en-US"/>
        </w:rPr>
        <w:t>1.</w:t>
      </w:r>
      <w:r w:rsidR="00EA43D6">
        <w:rPr>
          <w:lang w:val="en-US"/>
        </w:rPr>
        <w:t>1.</w:t>
      </w:r>
      <w:r>
        <w:rPr>
          <w:lang w:val="en-US"/>
        </w:rPr>
        <w:t>2 Observations</w:t>
      </w:r>
    </w:p>
    <w:p w:rsidR="00E87A25" w:rsidRPr="004D6F7D" w:rsidRDefault="00E057F0" w:rsidP="00E057F0">
      <w:pPr>
        <w:pStyle w:val="Liststycke"/>
        <w:numPr>
          <w:ilvl w:val="0"/>
          <w:numId w:val="47"/>
        </w:numPr>
        <w:rPr>
          <w:rFonts w:ascii="Times New Roman" w:hAnsi="Times New Roman"/>
          <w:lang w:val="en-US"/>
        </w:rPr>
      </w:pPr>
      <w:r w:rsidRPr="004D6F7D">
        <w:rPr>
          <w:rFonts w:ascii="Times New Roman" w:hAnsi="Times New Roman"/>
          <w:lang w:val="en-US"/>
        </w:rPr>
        <w:t>As discussed in [</w:t>
      </w:r>
      <w:r w:rsidR="00ED3118">
        <w:rPr>
          <w:rFonts w:ascii="Times New Roman" w:hAnsi="Times New Roman"/>
          <w:lang w:val="en-US"/>
        </w:rPr>
        <w:t>13</w:t>
      </w:r>
      <w:r w:rsidRPr="004D6F7D">
        <w:rPr>
          <w:rFonts w:ascii="Times New Roman" w:hAnsi="Times New Roman"/>
          <w:lang w:val="en-US"/>
        </w:rPr>
        <w:t>], w</w:t>
      </w:r>
      <w:r w:rsidR="00E87A25" w:rsidRPr="004D6F7D">
        <w:rPr>
          <w:rFonts w:ascii="Times New Roman" w:hAnsi="Times New Roman"/>
          <w:lang w:val="en-US"/>
        </w:rPr>
        <w:t>hile LMSSF and SBIFF could internally be arranged</w:t>
      </w:r>
      <w:r w:rsidRPr="004D6F7D">
        <w:rPr>
          <w:rFonts w:ascii="Times New Roman" w:hAnsi="Times New Roman"/>
          <w:lang w:val="en-US"/>
        </w:rPr>
        <w:t xml:space="preserve"> in control plane </w:t>
      </w:r>
      <w:r w:rsidR="00845387">
        <w:rPr>
          <w:rFonts w:ascii="Times New Roman" w:hAnsi="Times New Roman"/>
          <w:lang w:val="en-US"/>
        </w:rPr>
        <w:t>(CP) and user plane (UP) entiti</w:t>
      </w:r>
      <w:r w:rsidRPr="004D6F7D">
        <w:rPr>
          <w:rFonts w:ascii="Times New Roman" w:hAnsi="Times New Roman"/>
          <w:lang w:val="en-US"/>
        </w:rPr>
        <w:t>es</w:t>
      </w:r>
      <w:r w:rsidR="001E796A">
        <w:rPr>
          <w:rFonts w:ascii="Times New Roman" w:hAnsi="Times New Roman"/>
          <w:lang w:val="en-US"/>
        </w:rPr>
        <w:t>,</w:t>
      </w:r>
      <w:r w:rsidRPr="004D6F7D">
        <w:rPr>
          <w:rFonts w:ascii="Times New Roman" w:hAnsi="Times New Roman"/>
          <w:lang w:val="en-US"/>
        </w:rPr>
        <w:t xml:space="preserve"> this would largely be a logical construct, due to the fact that almost all LI-relevant information will</w:t>
      </w:r>
      <w:r w:rsidR="004144D6">
        <w:rPr>
          <w:rFonts w:ascii="Times New Roman" w:hAnsi="Times New Roman"/>
          <w:lang w:val="en-US"/>
        </w:rPr>
        <w:t>, for the considered services,</w:t>
      </w:r>
      <w:r w:rsidRPr="004D6F7D">
        <w:rPr>
          <w:rFonts w:ascii="Times New Roman" w:hAnsi="Times New Roman"/>
          <w:lang w:val="en-US"/>
        </w:rPr>
        <w:t xml:space="preserve"> flow over user plane PDU sessions. </w:t>
      </w:r>
      <w:r w:rsidR="00054CA0">
        <w:rPr>
          <w:rFonts w:ascii="Times New Roman" w:hAnsi="Times New Roman"/>
          <w:lang w:val="en-US"/>
        </w:rPr>
        <w:t>One</w:t>
      </w:r>
      <w:r w:rsidRPr="004D6F7D">
        <w:rPr>
          <w:rFonts w:ascii="Times New Roman" w:hAnsi="Times New Roman"/>
          <w:lang w:val="en-US"/>
        </w:rPr>
        <w:t xml:space="preserve"> exception is the part of LMSSF receiving key material (via SE</w:t>
      </w:r>
      <w:r w:rsidR="00146217">
        <w:rPr>
          <w:rFonts w:ascii="Times New Roman" w:hAnsi="Times New Roman"/>
          <w:lang w:val="en-US"/>
        </w:rPr>
        <w:t>A</w:t>
      </w:r>
      <w:r w:rsidRPr="004D6F7D">
        <w:rPr>
          <w:rFonts w:ascii="Times New Roman" w:hAnsi="Times New Roman"/>
          <w:lang w:val="en-US"/>
        </w:rPr>
        <w:t>F or some other NF) which arguably would be a pure CP</w:t>
      </w:r>
      <w:r w:rsidR="00054CA0">
        <w:rPr>
          <w:rFonts w:ascii="Times New Roman" w:hAnsi="Times New Roman"/>
          <w:lang w:val="en-US"/>
        </w:rPr>
        <w:t>/IRI</w:t>
      </w:r>
      <w:r w:rsidRPr="004D6F7D">
        <w:rPr>
          <w:rFonts w:ascii="Times New Roman" w:hAnsi="Times New Roman"/>
          <w:lang w:val="en-US"/>
        </w:rPr>
        <w:t>-function</w:t>
      </w:r>
      <w:r w:rsidR="004144D6">
        <w:rPr>
          <w:rFonts w:ascii="Times New Roman" w:hAnsi="Times New Roman"/>
          <w:lang w:val="en-US"/>
        </w:rPr>
        <w:t>.</w:t>
      </w:r>
      <w:r w:rsidR="00845387">
        <w:rPr>
          <w:rFonts w:ascii="Times New Roman" w:hAnsi="Times New Roman"/>
          <w:lang w:val="en-US"/>
        </w:rPr>
        <w:t xml:space="preserve"> Another excep</w:t>
      </w:r>
      <w:r w:rsidR="00054CA0">
        <w:rPr>
          <w:rFonts w:ascii="Times New Roman" w:hAnsi="Times New Roman"/>
          <w:lang w:val="en-US"/>
        </w:rPr>
        <w:t>tio</w:t>
      </w:r>
      <w:r w:rsidR="00845387">
        <w:rPr>
          <w:rFonts w:ascii="Times New Roman" w:hAnsi="Times New Roman"/>
          <w:lang w:val="en-US"/>
        </w:rPr>
        <w:t>n</w:t>
      </w:r>
      <w:r w:rsidR="00054CA0">
        <w:rPr>
          <w:rFonts w:ascii="Times New Roman" w:hAnsi="Times New Roman"/>
          <w:lang w:val="en-US"/>
        </w:rPr>
        <w:t xml:space="preserve"> would be</w:t>
      </w:r>
      <w:r w:rsidRPr="004D6F7D">
        <w:rPr>
          <w:rFonts w:ascii="Times New Roman" w:hAnsi="Times New Roman"/>
          <w:lang w:val="en-US"/>
        </w:rPr>
        <w:t xml:space="preserve"> the profiling of the </w:t>
      </w:r>
      <w:r w:rsidR="00054CA0">
        <w:rPr>
          <w:rFonts w:ascii="Times New Roman" w:hAnsi="Times New Roman"/>
          <w:lang w:val="en-US"/>
        </w:rPr>
        <w:t xml:space="preserve">above </w:t>
      </w:r>
      <w:r w:rsidRPr="004D6F7D">
        <w:rPr>
          <w:rFonts w:ascii="Times New Roman" w:hAnsi="Times New Roman"/>
          <w:lang w:val="en-US"/>
        </w:rPr>
        <w:t>architecture in the specific case of LI for encrypted</w:t>
      </w:r>
      <w:r w:rsidR="004D6F7D">
        <w:rPr>
          <w:rFonts w:ascii="Times New Roman" w:hAnsi="Times New Roman"/>
          <w:lang w:val="en-US"/>
        </w:rPr>
        <w:t xml:space="preserve"> S8HR/N9HR IMS traffic</w:t>
      </w:r>
      <w:r w:rsidR="00ED3118">
        <w:rPr>
          <w:rFonts w:ascii="Times New Roman" w:hAnsi="Times New Roman"/>
          <w:lang w:val="en-US"/>
        </w:rPr>
        <w:t xml:space="preserve"> [1]</w:t>
      </w:r>
      <w:r w:rsidR="004D6F7D">
        <w:rPr>
          <w:rFonts w:ascii="Times New Roman" w:hAnsi="Times New Roman"/>
          <w:lang w:val="en-US"/>
        </w:rPr>
        <w:t xml:space="preserve">, where </w:t>
      </w:r>
      <w:r w:rsidR="00ED3118">
        <w:rPr>
          <w:rFonts w:ascii="Times New Roman" w:hAnsi="Times New Roman"/>
          <w:lang w:val="en-US"/>
        </w:rPr>
        <w:t xml:space="preserve">more </w:t>
      </w:r>
      <w:r w:rsidR="004D6F7D">
        <w:rPr>
          <w:rFonts w:ascii="Times New Roman" w:hAnsi="Times New Roman"/>
          <w:lang w:val="en-US"/>
        </w:rPr>
        <w:t>clear-</w:t>
      </w:r>
      <w:r w:rsidRPr="004D6F7D">
        <w:rPr>
          <w:rFonts w:ascii="Times New Roman" w:hAnsi="Times New Roman"/>
          <w:lang w:val="en-US"/>
        </w:rPr>
        <w:t>cut CP</w:t>
      </w:r>
      <w:r w:rsidR="00ED3118">
        <w:rPr>
          <w:rFonts w:ascii="Times New Roman" w:hAnsi="Times New Roman"/>
          <w:lang w:val="en-US"/>
        </w:rPr>
        <w:t>- and UP-</w:t>
      </w:r>
      <w:r w:rsidRPr="004D6F7D">
        <w:rPr>
          <w:rFonts w:ascii="Times New Roman" w:hAnsi="Times New Roman"/>
          <w:lang w:val="en-US"/>
        </w:rPr>
        <w:t>parts can be identified.</w:t>
      </w:r>
    </w:p>
    <w:p w:rsidR="00E057F0" w:rsidRDefault="00E057F0" w:rsidP="00E057F0">
      <w:pPr>
        <w:pStyle w:val="Liststycke"/>
        <w:numPr>
          <w:ilvl w:val="0"/>
          <w:numId w:val="47"/>
        </w:numPr>
        <w:rPr>
          <w:rFonts w:ascii="Times New Roman" w:hAnsi="Times New Roman"/>
          <w:lang w:val="en-US"/>
        </w:rPr>
      </w:pPr>
      <w:r w:rsidRPr="004D6F7D">
        <w:rPr>
          <w:rFonts w:ascii="Times New Roman" w:hAnsi="Times New Roman"/>
          <w:lang w:val="en-US"/>
        </w:rPr>
        <w:t xml:space="preserve">For the above reason, if/when applying the architectural concepts discussed herein to LI for encrypted S8HR/N9HR </w:t>
      </w:r>
      <w:r w:rsidR="004D6F7D">
        <w:rPr>
          <w:rFonts w:ascii="Times New Roman" w:hAnsi="Times New Roman"/>
          <w:lang w:val="en-US"/>
        </w:rPr>
        <w:t xml:space="preserve">IMS </w:t>
      </w:r>
      <w:r w:rsidRPr="004D6F7D">
        <w:rPr>
          <w:rFonts w:ascii="Times New Roman" w:hAnsi="Times New Roman"/>
          <w:lang w:val="en-US"/>
        </w:rPr>
        <w:t>traffic</w:t>
      </w:r>
      <w:r w:rsidR="004D6F7D" w:rsidRPr="004D6F7D">
        <w:rPr>
          <w:rFonts w:ascii="Times New Roman" w:hAnsi="Times New Roman"/>
          <w:lang w:val="en-US"/>
        </w:rPr>
        <w:t>, it could make sense, for that specific service, to co-locate LMSSF and SBIFF with LMISF and BBIFF, respectively.</w:t>
      </w:r>
    </w:p>
    <w:p w:rsidR="00E87A25" w:rsidRDefault="00EA43D6" w:rsidP="002379AE">
      <w:pPr>
        <w:pStyle w:val="Rubrik2"/>
        <w:rPr>
          <w:lang w:val="en-US"/>
        </w:rPr>
      </w:pPr>
      <w:r>
        <w:rPr>
          <w:lang w:val="en-US"/>
        </w:rPr>
        <w:t xml:space="preserve">1.2 Explicit </w:t>
      </w:r>
      <w:r w:rsidR="00BA31BB">
        <w:rPr>
          <w:lang w:val="en-US"/>
        </w:rPr>
        <w:t>(</w:t>
      </w:r>
      <w:r>
        <w:rPr>
          <w:lang w:val="en-US"/>
        </w:rPr>
        <w:t>middl</w:t>
      </w:r>
      <w:r w:rsidR="002379AE">
        <w:rPr>
          <w:lang w:val="en-US"/>
        </w:rPr>
        <w:t>ebox</w:t>
      </w:r>
      <w:r w:rsidR="00BA31BB">
        <w:rPr>
          <w:lang w:val="en-US"/>
        </w:rPr>
        <w:t>)</w:t>
      </w:r>
      <w:r w:rsidR="00014222">
        <w:rPr>
          <w:lang w:val="en-US"/>
        </w:rPr>
        <w:t xml:space="preserve"> approach</w:t>
      </w:r>
    </w:p>
    <w:p w:rsidR="005A548C" w:rsidRDefault="00EA43D6" w:rsidP="00E87A25">
      <w:pPr>
        <w:rPr>
          <w:sz w:val="22"/>
          <w:lang w:val="en-US"/>
        </w:rPr>
      </w:pPr>
      <w:r w:rsidRPr="002379AE">
        <w:rPr>
          <w:sz w:val="22"/>
          <w:lang w:val="en-US"/>
        </w:rPr>
        <w:t>In this approach</w:t>
      </w:r>
      <w:r w:rsidR="00BA31BB">
        <w:rPr>
          <w:sz w:val="22"/>
          <w:lang w:val="en-US"/>
        </w:rPr>
        <w:t>,</w:t>
      </w:r>
      <w:r w:rsidRPr="002379AE">
        <w:rPr>
          <w:sz w:val="22"/>
          <w:lang w:val="en-US"/>
        </w:rPr>
        <w:t xml:space="preserve"> the necessary keys and other secu</w:t>
      </w:r>
      <w:r w:rsidR="00557527">
        <w:rPr>
          <w:sz w:val="22"/>
          <w:lang w:val="en-US"/>
        </w:rPr>
        <w:t>ri</w:t>
      </w:r>
      <w:r w:rsidRPr="002379AE">
        <w:rPr>
          <w:sz w:val="22"/>
          <w:lang w:val="en-US"/>
        </w:rPr>
        <w:t>ty parameters are handled by an expl</w:t>
      </w:r>
      <w:r w:rsidR="00557527">
        <w:rPr>
          <w:sz w:val="22"/>
          <w:lang w:val="en-US"/>
        </w:rPr>
        <w:t>i</w:t>
      </w:r>
      <w:r w:rsidRPr="002379AE">
        <w:rPr>
          <w:sz w:val="22"/>
          <w:lang w:val="en-US"/>
        </w:rPr>
        <w:t>cit middlebox, introduced into the traffic and security-sig</w:t>
      </w:r>
      <w:r w:rsidR="00E920C2">
        <w:rPr>
          <w:sz w:val="22"/>
          <w:lang w:val="en-US"/>
        </w:rPr>
        <w:t>nalling</w:t>
      </w:r>
      <w:r w:rsidRPr="002379AE">
        <w:rPr>
          <w:sz w:val="22"/>
          <w:lang w:val="en-US"/>
        </w:rPr>
        <w:t xml:space="preserve"> plane toward the </w:t>
      </w:r>
      <w:r w:rsidR="00BA31BB">
        <w:rPr>
          <w:sz w:val="22"/>
          <w:lang w:val="en-US"/>
        </w:rPr>
        <w:t>M</w:t>
      </w:r>
      <w:r w:rsidRPr="002379AE">
        <w:rPr>
          <w:sz w:val="22"/>
          <w:lang w:val="en-US"/>
        </w:rPr>
        <w:t xml:space="preserve">E. </w:t>
      </w:r>
      <w:r w:rsidR="00497CEA">
        <w:rPr>
          <w:sz w:val="22"/>
          <w:lang w:val="en-US"/>
        </w:rPr>
        <w:t xml:space="preserve">Use of a suitable middlebox protocol (e.g. one of ETSI TC Cyber MSP protocols) needs to be assumed. </w:t>
      </w:r>
      <w:r w:rsidRPr="002379AE">
        <w:rPr>
          <w:sz w:val="22"/>
          <w:lang w:val="en-US"/>
        </w:rPr>
        <w:t>The middlebox is visibly authenticated toward the ME</w:t>
      </w:r>
      <w:r w:rsidR="00497CEA">
        <w:rPr>
          <w:sz w:val="22"/>
          <w:lang w:val="en-US"/>
        </w:rPr>
        <w:t xml:space="preserve"> and automatically obtains key material and other auxiliary parameters by taking active part of security handshakes between ME and STF. Basically, the middlebox performs the functions of the LMSSF and SBIFF of the previous clause, but does so in an on-line fashion. </w:t>
      </w:r>
      <w:r w:rsidR="002379AE">
        <w:rPr>
          <w:sz w:val="22"/>
          <w:lang w:val="en-US"/>
        </w:rPr>
        <w:t>T</w:t>
      </w:r>
      <w:r w:rsidRPr="002379AE">
        <w:rPr>
          <w:sz w:val="22"/>
          <w:lang w:val="en-US"/>
        </w:rPr>
        <w:t xml:space="preserve">o avoid </w:t>
      </w:r>
      <w:r w:rsidRPr="00EA43D6">
        <w:rPr>
          <w:sz w:val="22"/>
          <w:lang w:val="en-US"/>
        </w:rPr>
        <w:t>LI det</w:t>
      </w:r>
      <w:r w:rsidR="002379AE">
        <w:rPr>
          <w:sz w:val="22"/>
          <w:lang w:val="en-US"/>
        </w:rPr>
        <w:t>e</w:t>
      </w:r>
      <w:r w:rsidRPr="00EA43D6">
        <w:rPr>
          <w:sz w:val="22"/>
          <w:lang w:val="en-US"/>
        </w:rPr>
        <w:t>c</w:t>
      </w:r>
      <w:r w:rsidR="002379AE">
        <w:rPr>
          <w:sz w:val="22"/>
          <w:lang w:val="en-US"/>
        </w:rPr>
        <w:t>ta</w:t>
      </w:r>
      <w:r w:rsidRPr="00EA43D6">
        <w:rPr>
          <w:sz w:val="22"/>
          <w:lang w:val="en-US"/>
        </w:rPr>
        <w:t>bility and enable mid-</w:t>
      </w:r>
      <w:r w:rsidRPr="002379AE">
        <w:rPr>
          <w:sz w:val="22"/>
          <w:lang w:val="en-US"/>
        </w:rPr>
        <w:t xml:space="preserve">session intercept, the middlebox </w:t>
      </w:r>
      <w:r w:rsidR="002379AE">
        <w:rPr>
          <w:sz w:val="22"/>
          <w:lang w:val="en-US"/>
        </w:rPr>
        <w:t>is</w:t>
      </w:r>
      <w:r w:rsidRPr="002379AE">
        <w:rPr>
          <w:sz w:val="22"/>
          <w:lang w:val="en-US"/>
        </w:rPr>
        <w:t xml:space="preserve"> </w:t>
      </w:r>
      <w:r w:rsidR="005A548C">
        <w:rPr>
          <w:sz w:val="22"/>
          <w:lang w:val="en-US"/>
        </w:rPr>
        <w:t xml:space="preserve">assumed </w:t>
      </w:r>
      <w:r w:rsidRPr="002379AE">
        <w:rPr>
          <w:sz w:val="22"/>
          <w:lang w:val="en-US"/>
        </w:rPr>
        <w:t>present for all subscribers (even if not yet LI target).</w:t>
      </w:r>
      <w:r w:rsidR="002379AE">
        <w:rPr>
          <w:sz w:val="22"/>
          <w:lang w:val="en-US"/>
        </w:rPr>
        <w:t xml:space="preserve"> </w:t>
      </w:r>
    </w:p>
    <w:p w:rsidR="00EA43D6" w:rsidRDefault="005A548C" w:rsidP="00E87A25">
      <w:pPr>
        <w:rPr>
          <w:sz w:val="22"/>
          <w:lang w:val="en-US"/>
        </w:rPr>
      </w:pPr>
      <w:r>
        <w:rPr>
          <w:sz w:val="22"/>
          <w:lang w:val="en-US"/>
        </w:rPr>
        <w:t>Overall, t</w:t>
      </w:r>
      <w:r w:rsidR="002379AE">
        <w:rPr>
          <w:sz w:val="22"/>
          <w:lang w:val="en-US"/>
        </w:rPr>
        <w:t xml:space="preserve">his appears a </w:t>
      </w:r>
      <w:r w:rsidR="004144D6">
        <w:rPr>
          <w:sz w:val="22"/>
          <w:lang w:val="en-US"/>
        </w:rPr>
        <w:t xml:space="preserve">much </w:t>
      </w:r>
      <w:r w:rsidR="00EA43D6">
        <w:rPr>
          <w:sz w:val="22"/>
          <w:lang w:val="en-US"/>
        </w:rPr>
        <w:t>simpler and more robust approach. Visibility of the middlebox and possibility to also perform non-LI, value added services</w:t>
      </w:r>
      <w:r w:rsidR="004144D6">
        <w:rPr>
          <w:sz w:val="22"/>
          <w:lang w:val="en-US"/>
        </w:rPr>
        <w:t>,</w:t>
      </w:r>
      <w:r w:rsidR="00EA43D6">
        <w:rPr>
          <w:sz w:val="22"/>
          <w:lang w:val="en-US"/>
        </w:rPr>
        <w:t xml:space="preserve"> is arguabl</w:t>
      </w:r>
      <w:r w:rsidR="002379AE">
        <w:rPr>
          <w:sz w:val="22"/>
          <w:lang w:val="en-US"/>
        </w:rPr>
        <w:t>y</w:t>
      </w:r>
      <w:r w:rsidR="00EA43D6">
        <w:rPr>
          <w:sz w:val="22"/>
          <w:lang w:val="en-US"/>
        </w:rPr>
        <w:t xml:space="preserve"> </w:t>
      </w:r>
      <w:r w:rsidR="004144D6">
        <w:rPr>
          <w:sz w:val="22"/>
          <w:lang w:val="en-US"/>
        </w:rPr>
        <w:t xml:space="preserve">also </w:t>
      </w:r>
      <w:r w:rsidR="00EA43D6">
        <w:rPr>
          <w:sz w:val="22"/>
          <w:lang w:val="en-US"/>
        </w:rPr>
        <w:t>an advantage.</w:t>
      </w:r>
      <w:r w:rsidR="00990088">
        <w:rPr>
          <w:sz w:val="22"/>
          <w:lang w:val="en-US"/>
        </w:rPr>
        <w:t xml:space="preserve"> To avoid defining new network funct</w:t>
      </w:r>
      <w:r w:rsidR="00557527">
        <w:rPr>
          <w:sz w:val="22"/>
          <w:lang w:val="en-US"/>
        </w:rPr>
        <w:t>ion</w:t>
      </w:r>
      <w:r w:rsidR="002379AE">
        <w:rPr>
          <w:sz w:val="22"/>
          <w:lang w:val="en-US"/>
        </w:rPr>
        <w:t xml:space="preserve">ality, the middlebox could </w:t>
      </w:r>
      <w:r w:rsidR="00990088">
        <w:rPr>
          <w:sz w:val="22"/>
          <w:lang w:val="en-US"/>
        </w:rPr>
        <w:t>b</w:t>
      </w:r>
      <w:r w:rsidR="002379AE">
        <w:rPr>
          <w:sz w:val="22"/>
          <w:lang w:val="en-US"/>
        </w:rPr>
        <w:t>e</w:t>
      </w:r>
      <w:r w:rsidR="00990088">
        <w:rPr>
          <w:sz w:val="22"/>
          <w:lang w:val="en-US"/>
        </w:rPr>
        <w:t xml:space="preserve"> collocated with a UPF</w:t>
      </w:r>
      <w:r w:rsidR="002379AE">
        <w:rPr>
          <w:sz w:val="22"/>
          <w:lang w:val="en-US"/>
        </w:rPr>
        <w:t xml:space="preserve"> (with LI triggered from the SMF)</w:t>
      </w:r>
      <w:r w:rsidR="00990088">
        <w:rPr>
          <w:sz w:val="22"/>
          <w:lang w:val="en-US"/>
        </w:rPr>
        <w:t>.</w:t>
      </w:r>
    </w:p>
    <w:p w:rsidR="00EA43D6" w:rsidRDefault="00690854" w:rsidP="00E87A25">
      <w:pPr>
        <w:rPr>
          <w:sz w:val="22"/>
          <w:lang w:val="en-US"/>
        </w:rPr>
      </w:pPr>
      <w:r>
        <w:rPr>
          <w:noProof/>
          <w:sz w:val="22"/>
          <w:lang w:val="en-US"/>
        </w:rPr>
        <w:lastRenderedPageBreak/>
        <w:drawing>
          <wp:inline distT="0" distB="0" distL="0" distR="0">
            <wp:extent cx="4962525" cy="3261995"/>
            <wp:effectExtent l="0" t="0" r="9525" b="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_arch_mbox.jp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962525" cy="3261995"/>
                    </a:xfrm>
                    <a:prstGeom prst="rect">
                      <a:avLst/>
                    </a:prstGeom>
                    <a:ln>
                      <a:noFill/>
                    </a:ln>
                    <a:extLst>
                      <a:ext uri="{53640926-AAD7-44D8-BBD7-CCE9431645EC}">
                        <a14:shadowObscured xmlns:a14="http://schemas.microsoft.com/office/drawing/2010/main"/>
                      </a:ext>
                    </a:extLst>
                  </pic:spPr>
                </pic:pic>
              </a:graphicData>
            </a:graphic>
          </wp:inline>
        </w:drawing>
      </w:r>
    </w:p>
    <w:p w:rsidR="002379AE" w:rsidRPr="002379AE" w:rsidRDefault="00690854" w:rsidP="002379AE">
      <w:pPr>
        <w:jc w:val="center"/>
        <w:rPr>
          <w:sz w:val="22"/>
          <w:lang w:val="en-US"/>
        </w:rPr>
      </w:pPr>
      <w:r w:rsidRPr="00557527">
        <w:rPr>
          <w:b/>
          <w:sz w:val="22"/>
          <w:lang w:val="en-US"/>
        </w:rPr>
        <w:t>Figure 2</w:t>
      </w:r>
      <w:r w:rsidRPr="002379AE">
        <w:rPr>
          <w:sz w:val="22"/>
          <w:lang w:val="en-US"/>
        </w:rPr>
        <w:t>:</w:t>
      </w:r>
      <w:r w:rsidR="002379AE">
        <w:rPr>
          <w:sz w:val="22"/>
          <w:lang w:val="en-US"/>
        </w:rPr>
        <w:t xml:space="preserve"> LI approach</w:t>
      </w:r>
      <w:r w:rsidRPr="002379AE">
        <w:rPr>
          <w:sz w:val="22"/>
          <w:lang w:val="en-US"/>
        </w:rPr>
        <w:t xml:space="preserve"> based on </w:t>
      </w:r>
      <w:r w:rsidR="002379AE">
        <w:rPr>
          <w:sz w:val="22"/>
          <w:lang w:val="en-US"/>
        </w:rPr>
        <w:t xml:space="preserve">an </w:t>
      </w:r>
      <w:r w:rsidRPr="002379AE">
        <w:rPr>
          <w:sz w:val="22"/>
          <w:lang w:val="en-US"/>
        </w:rPr>
        <w:t>explicit middlebox.</w:t>
      </w:r>
    </w:p>
    <w:p w:rsidR="00690854" w:rsidRPr="002379AE" w:rsidRDefault="00690854" w:rsidP="00E87A25">
      <w:pPr>
        <w:rPr>
          <w:sz w:val="22"/>
          <w:lang w:val="en-US"/>
        </w:rPr>
      </w:pPr>
      <w:r>
        <w:rPr>
          <w:sz w:val="22"/>
          <w:lang w:val="en-US"/>
        </w:rPr>
        <w:t xml:space="preserve">The middlebox can either deliver decrypted plaintext directly over LI_X3, or, encrypted traffic, plus keys and other parameters over LI_X2. </w:t>
      </w:r>
    </w:p>
    <w:p w:rsidR="00E057F0" w:rsidRDefault="00E057F0" w:rsidP="004D6F7D">
      <w:pPr>
        <w:pStyle w:val="Rubrik2"/>
        <w:rPr>
          <w:lang w:val="en-US"/>
        </w:rPr>
      </w:pPr>
      <w:r>
        <w:rPr>
          <w:lang w:val="en-US"/>
        </w:rPr>
        <w:t>1.3</w:t>
      </w:r>
      <w:r>
        <w:rPr>
          <w:lang w:val="en-US"/>
        </w:rPr>
        <w:tab/>
        <w:t>Open problems an</w:t>
      </w:r>
      <w:r w:rsidR="00412B1D">
        <w:rPr>
          <w:lang w:val="en-US"/>
        </w:rPr>
        <w:t>d</w:t>
      </w:r>
      <w:r>
        <w:rPr>
          <w:lang w:val="en-US"/>
        </w:rPr>
        <w:t xml:space="preserve"> issues for further study</w:t>
      </w:r>
    </w:p>
    <w:p w:rsidR="00844409" w:rsidRPr="00146217" w:rsidRDefault="00844409" w:rsidP="00844409">
      <w:pPr>
        <w:rPr>
          <w:sz w:val="22"/>
          <w:szCs w:val="22"/>
          <w:lang w:val="en-US"/>
        </w:rPr>
      </w:pPr>
      <w:r w:rsidRPr="00146217">
        <w:rPr>
          <w:sz w:val="22"/>
          <w:szCs w:val="22"/>
          <w:lang w:val="en-US"/>
        </w:rPr>
        <w:t>Some problems and issues have been identified</w:t>
      </w:r>
      <w:r w:rsidR="00EA43D6">
        <w:rPr>
          <w:sz w:val="22"/>
          <w:szCs w:val="22"/>
          <w:lang w:val="en-US"/>
        </w:rPr>
        <w:t>, mainly with the transparent option</w:t>
      </w:r>
      <w:r w:rsidRPr="00146217">
        <w:rPr>
          <w:sz w:val="22"/>
          <w:szCs w:val="22"/>
          <w:lang w:val="en-US"/>
        </w:rPr>
        <w:t xml:space="preserve"> in the companion contributions [</w:t>
      </w:r>
      <w:r w:rsidR="00ED3118">
        <w:rPr>
          <w:sz w:val="22"/>
          <w:szCs w:val="22"/>
          <w:lang w:val="en-US"/>
        </w:rPr>
        <w:t>11,12,13</w:t>
      </w:r>
      <w:r w:rsidRPr="00146217">
        <w:rPr>
          <w:sz w:val="22"/>
          <w:szCs w:val="22"/>
          <w:lang w:val="en-US"/>
        </w:rPr>
        <w:t>], which are summarized below.</w:t>
      </w:r>
    </w:p>
    <w:p w:rsidR="00844409" w:rsidRPr="00146217" w:rsidRDefault="00845387" w:rsidP="00844409">
      <w:pPr>
        <w:pStyle w:val="Liststycke"/>
        <w:numPr>
          <w:ilvl w:val="0"/>
          <w:numId w:val="48"/>
        </w:numPr>
        <w:rPr>
          <w:rFonts w:ascii="Times New Roman" w:hAnsi="Times New Roman"/>
          <w:lang w:val="en-US"/>
        </w:rPr>
      </w:pPr>
      <w:r>
        <w:rPr>
          <w:rFonts w:ascii="Times New Roman" w:hAnsi="Times New Roman"/>
          <w:lang w:val="en-US"/>
        </w:rPr>
        <w:t xml:space="preserve">LI for the cases </w:t>
      </w:r>
      <w:r w:rsidR="00844409" w:rsidRPr="00146217">
        <w:rPr>
          <w:rFonts w:ascii="Times New Roman" w:hAnsi="Times New Roman"/>
          <w:lang w:val="en-US"/>
        </w:rPr>
        <w:t>BEST</w:t>
      </w:r>
      <w:r w:rsidR="00ED3118">
        <w:rPr>
          <w:rFonts w:ascii="Times New Roman" w:hAnsi="Times New Roman"/>
          <w:lang w:val="en-US"/>
        </w:rPr>
        <w:t xml:space="preserve"> [2]</w:t>
      </w:r>
      <w:r w:rsidR="00844409" w:rsidRPr="00146217">
        <w:rPr>
          <w:rFonts w:ascii="Times New Roman" w:hAnsi="Times New Roman"/>
          <w:lang w:val="en-US"/>
        </w:rPr>
        <w:t>, GAA/GBA</w:t>
      </w:r>
      <w:r w:rsidR="00ED3118">
        <w:rPr>
          <w:rFonts w:ascii="Times New Roman" w:hAnsi="Times New Roman"/>
          <w:lang w:val="en-US"/>
        </w:rPr>
        <w:t xml:space="preserve"> [3,4,5]</w:t>
      </w:r>
      <w:r w:rsidR="00844409" w:rsidRPr="00146217">
        <w:rPr>
          <w:rFonts w:ascii="Times New Roman" w:hAnsi="Times New Roman"/>
          <w:lang w:val="en-US"/>
        </w:rPr>
        <w:t>, AKMA</w:t>
      </w:r>
      <w:r w:rsidR="00ED3118">
        <w:rPr>
          <w:rFonts w:ascii="Times New Roman" w:hAnsi="Times New Roman"/>
          <w:lang w:val="en-US"/>
        </w:rPr>
        <w:t xml:space="preserve"> [6]</w:t>
      </w:r>
      <w:r w:rsidR="00844409" w:rsidRPr="00146217">
        <w:rPr>
          <w:rFonts w:ascii="Times New Roman" w:hAnsi="Times New Roman"/>
          <w:lang w:val="en-US"/>
        </w:rPr>
        <w:t xml:space="preserve"> </w:t>
      </w:r>
      <w:r w:rsidR="00054CA0">
        <w:rPr>
          <w:rFonts w:ascii="Times New Roman" w:hAnsi="Times New Roman"/>
          <w:lang w:val="en-US"/>
        </w:rPr>
        <w:t>is</w:t>
      </w:r>
      <w:r w:rsidR="00844409" w:rsidRPr="00146217">
        <w:rPr>
          <w:rFonts w:ascii="Times New Roman" w:hAnsi="Times New Roman"/>
          <w:lang w:val="en-US"/>
        </w:rPr>
        <w:t xml:space="preserve"> simplified when a dis</w:t>
      </w:r>
      <w:r w:rsidR="00054CA0">
        <w:rPr>
          <w:rFonts w:ascii="Times New Roman" w:hAnsi="Times New Roman"/>
          <w:lang w:val="en-US"/>
        </w:rPr>
        <w:t>ti</w:t>
      </w:r>
      <w:r w:rsidR="00844409" w:rsidRPr="00146217">
        <w:rPr>
          <w:rFonts w:ascii="Times New Roman" w:hAnsi="Times New Roman"/>
          <w:lang w:val="en-US"/>
        </w:rPr>
        <w:t xml:space="preserve">nguished APN/DNN is used to access encrypted services. This is currently only defined for BEST, and partially for </w:t>
      </w:r>
      <w:r w:rsidR="00CF11D7" w:rsidRPr="00146217">
        <w:rPr>
          <w:rFonts w:ascii="Times New Roman" w:hAnsi="Times New Roman"/>
          <w:lang w:val="en-US"/>
        </w:rPr>
        <w:t>the other cases, at least if KSF</w:t>
      </w:r>
      <w:r w:rsidR="00054CA0">
        <w:rPr>
          <w:rFonts w:ascii="Times New Roman" w:hAnsi="Times New Roman"/>
          <w:lang w:val="en-US"/>
        </w:rPr>
        <w:t xml:space="preserve"> </w:t>
      </w:r>
      <w:r w:rsidR="00CF11D7" w:rsidRPr="00146217">
        <w:rPr>
          <w:rFonts w:ascii="Times New Roman" w:hAnsi="Times New Roman"/>
          <w:lang w:val="en-US"/>
        </w:rPr>
        <w:t>server</w:t>
      </w:r>
      <w:r w:rsidR="00054CA0">
        <w:rPr>
          <w:rFonts w:ascii="Times New Roman" w:hAnsi="Times New Roman"/>
          <w:lang w:val="en-US"/>
        </w:rPr>
        <w:t>-</w:t>
      </w:r>
      <w:r w:rsidR="00CF11D7" w:rsidRPr="00146217">
        <w:rPr>
          <w:rFonts w:ascii="Times New Roman" w:hAnsi="Times New Roman"/>
          <w:lang w:val="en-US"/>
        </w:rPr>
        <w:t xml:space="preserve">names follows </w:t>
      </w:r>
      <w:r w:rsidR="00ED3118">
        <w:rPr>
          <w:rFonts w:ascii="Times New Roman" w:hAnsi="Times New Roman"/>
          <w:lang w:val="en-US"/>
        </w:rPr>
        <w:t xml:space="preserve">the </w:t>
      </w:r>
      <w:r w:rsidR="00CF11D7" w:rsidRPr="00146217">
        <w:rPr>
          <w:rFonts w:ascii="Times New Roman" w:hAnsi="Times New Roman"/>
          <w:lang w:val="en-US"/>
        </w:rPr>
        <w:t>standard, recognizable formats</w:t>
      </w:r>
      <w:r w:rsidR="00167431">
        <w:rPr>
          <w:rFonts w:ascii="Times New Roman" w:hAnsi="Times New Roman"/>
          <w:lang w:val="en-US"/>
        </w:rPr>
        <w:t xml:space="preserve"> [8</w:t>
      </w:r>
      <w:r w:rsidR="00ED3118">
        <w:rPr>
          <w:rFonts w:ascii="Times New Roman" w:hAnsi="Times New Roman"/>
          <w:lang w:val="en-US"/>
        </w:rPr>
        <w:t>]</w:t>
      </w:r>
      <w:r w:rsidR="00CF11D7" w:rsidRPr="00146217">
        <w:rPr>
          <w:rFonts w:ascii="Times New Roman" w:hAnsi="Times New Roman"/>
          <w:lang w:val="en-US"/>
        </w:rPr>
        <w:t>.</w:t>
      </w:r>
      <w:r w:rsidR="00054CA0">
        <w:rPr>
          <w:rFonts w:ascii="Times New Roman" w:hAnsi="Times New Roman"/>
          <w:lang w:val="en-US"/>
        </w:rPr>
        <w:t xml:space="preserve"> Other possibilities to make encrypted flows easier to detect would be if specific slices or QoS-flows could be assigned, though that migh</w:t>
      </w:r>
      <w:r>
        <w:rPr>
          <w:rFonts w:ascii="Times New Roman" w:hAnsi="Times New Roman"/>
          <w:lang w:val="en-US"/>
        </w:rPr>
        <w:t>t</w:t>
      </w:r>
      <w:r w:rsidR="00054CA0">
        <w:rPr>
          <w:rFonts w:ascii="Times New Roman" w:hAnsi="Times New Roman"/>
          <w:lang w:val="en-US"/>
        </w:rPr>
        <w:t xml:space="preserve"> conflate (or at least "semantically overload") the intention behind slice/QoS-concepts.</w:t>
      </w:r>
    </w:p>
    <w:p w:rsidR="00CF11D7" w:rsidRPr="00146217" w:rsidRDefault="00CF11D7" w:rsidP="00844409">
      <w:pPr>
        <w:pStyle w:val="Liststycke"/>
        <w:numPr>
          <w:ilvl w:val="0"/>
          <w:numId w:val="48"/>
        </w:numPr>
        <w:rPr>
          <w:rFonts w:ascii="Times New Roman" w:hAnsi="Times New Roman"/>
          <w:lang w:val="en-US"/>
        </w:rPr>
      </w:pPr>
      <w:r w:rsidRPr="00146217">
        <w:rPr>
          <w:rFonts w:ascii="Times New Roman" w:hAnsi="Times New Roman"/>
          <w:lang w:val="en-US"/>
        </w:rPr>
        <w:t xml:space="preserve">GAA/GBA </w:t>
      </w:r>
      <w:r w:rsidR="00AE1CD0">
        <w:rPr>
          <w:rFonts w:ascii="Times New Roman" w:hAnsi="Times New Roman"/>
          <w:lang w:val="en-US"/>
        </w:rPr>
        <w:t>is</w:t>
      </w:r>
      <w:r w:rsidRPr="00146217">
        <w:rPr>
          <w:rFonts w:ascii="Times New Roman" w:hAnsi="Times New Roman"/>
          <w:lang w:val="en-US"/>
        </w:rPr>
        <w:t xml:space="preserve"> difficult to manage when the handshakes are additionally tunnel</w:t>
      </w:r>
      <w:r w:rsidR="00E920C2">
        <w:rPr>
          <w:rFonts w:ascii="Times New Roman" w:hAnsi="Times New Roman"/>
          <w:lang w:val="en-US"/>
        </w:rPr>
        <w:t>l</w:t>
      </w:r>
      <w:r w:rsidRPr="00146217">
        <w:rPr>
          <w:rFonts w:ascii="Times New Roman" w:hAnsi="Times New Roman"/>
          <w:lang w:val="en-US"/>
        </w:rPr>
        <w:t>ed in HTTPS/TLS. This is because encryption is typically based on a server certificate, and none of the service specific</w:t>
      </w:r>
      <w:r w:rsidR="00AE1CD0">
        <w:rPr>
          <w:rFonts w:ascii="Times New Roman" w:hAnsi="Times New Roman"/>
          <w:lang w:val="en-US"/>
        </w:rPr>
        <w:t>, HPLMN-provided</w:t>
      </w:r>
      <w:r w:rsidRPr="00146217">
        <w:rPr>
          <w:rFonts w:ascii="Times New Roman" w:hAnsi="Times New Roman"/>
          <w:lang w:val="en-US"/>
        </w:rPr>
        <w:t xml:space="preserve"> keys are even usable to decrypt these handshakes.</w:t>
      </w:r>
      <w:r w:rsidR="00146217" w:rsidRPr="00146217">
        <w:rPr>
          <w:rFonts w:ascii="Times New Roman" w:hAnsi="Times New Roman"/>
          <w:lang w:val="en-US"/>
        </w:rPr>
        <w:t xml:space="preserve"> A solution could be to, at least for the roaming usage, specify more LI-friendly profiles of these handshake protocols, or, to introduce a completely new protocol, e.g. one of ETSI TC Cyber's "MSP" protocols</w:t>
      </w:r>
      <w:r w:rsidR="00ED3118">
        <w:rPr>
          <w:rFonts w:ascii="Times New Roman" w:hAnsi="Times New Roman"/>
          <w:lang w:val="en-US"/>
        </w:rPr>
        <w:t xml:space="preserve"> (partially under development)</w:t>
      </w:r>
      <w:r w:rsidR="00146217" w:rsidRPr="00146217">
        <w:rPr>
          <w:rFonts w:ascii="Times New Roman" w:hAnsi="Times New Roman"/>
          <w:lang w:val="en-US"/>
        </w:rPr>
        <w:t>.</w:t>
      </w:r>
    </w:p>
    <w:p w:rsidR="00CF11D7" w:rsidRPr="00146217" w:rsidRDefault="00CF11D7" w:rsidP="00844409">
      <w:pPr>
        <w:pStyle w:val="Liststycke"/>
        <w:numPr>
          <w:ilvl w:val="0"/>
          <w:numId w:val="48"/>
        </w:numPr>
        <w:rPr>
          <w:rFonts w:ascii="Times New Roman" w:hAnsi="Times New Roman"/>
          <w:lang w:val="en-US"/>
        </w:rPr>
      </w:pPr>
      <w:r w:rsidRPr="00146217">
        <w:rPr>
          <w:rFonts w:ascii="Times New Roman" w:hAnsi="Times New Roman"/>
          <w:lang w:val="en-US"/>
        </w:rPr>
        <w:t>Media plane security for IMS/Vo5GS is difficult to handle in a uniform way due to the</w:t>
      </w:r>
      <w:r w:rsidR="00AE1CD0">
        <w:rPr>
          <w:rFonts w:ascii="Times New Roman" w:hAnsi="Times New Roman"/>
          <w:lang w:val="en-US"/>
        </w:rPr>
        <w:t xml:space="preserve"> diverse options (end-to-access</w:t>
      </w:r>
      <w:r w:rsidRPr="00146217">
        <w:rPr>
          <w:rFonts w:ascii="Times New Roman" w:hAnsi="Times New Roman"/>
          <w:lang w:val="en-US"/>
        </w:rPr>
        <w:t>edge, end-to-middle, end-to-end) as well as different implementation options of key management (SDES, KMS, etc)</w:t>
      </w:r>
      <w:r w:rsidR="00ED3118">
        <w:rPr>
          <w:rFonts w:ascii="Times New Roman" w:hAnsi="Times New Roman"/>
          <w:lang w:val="en-US"/>
        </w:rPr>
        <w:t>, [7]</w:t>
      </w:r>
      <w:r w:rsidR="00AE1CD0">
        <w:rPr>
          <w:rFonts w:ascii="Times New Roman" w:hAnsi="Times New Roman"/>
          <w:lang w:val="en-US"/>
        </w:rPr>
        <w:t>, and requires more study</w:t>
      </w:r>
      <w:r w:rsidRPr="00146217">
        <w:rPr>
          <w:rFonts w:ascii="Times New Roman" w:hAnsi="Times New Roman"/>
          <w:lang w:val="en-US"/>
        </w:rPr>
        <w:t>.</w:t>
      </w:r>
      <w:r w:rsidR="00AE1CD0">
        <w:rPr>
          <w:rFonts w:ascii="Times New Roman" w:hAnsi="Times New Roman"/>
          <w:lang w:val="en-US"/>
        </w:rPr>
        <w:t xml:space="preserve"> An encrypted IMS CP appears considerably simpler to handle from LI point of view.</w:t>
      </w:r>
      <w:r w:rsidRPr="00146217">
        <w:rPr>
          <w:rFonts w:ascii="Times New Roman" w:hAnsi="Times New Roman"/>
          <w:lang w:val="en-US"/>
        </w:rPr>
        <w:t xml:space="preserve"> </w:t>
      </w:r>
    </w:p>
    <w:p w:rsidR="005110E2" w:rsidRPr="00762B4C" w:rsidRDefault="005110E2" w:rsidP="00E827D9">
      <w:pPr>
        <w:rPr>
          <w:sz w:val="22"/>
          <w:lang w:val="en-US"/>
        </w:rPr>
      </w:pPr>
      <w:r>
        <w:rPr>
          <w:sz w:val="22"/>
          <w:lang w:val="en-US"/>
        </w:rPr>
        <w:t>For the approach based on an expl</w:t>
      </w:r>
      <w:r w:rsidR="00557527">
        <w:rPr>
          <w:sz w:val="22"/>
          <w:lang w:val="en-US"/>
        </w:rPr>
        <w:t>i</w:t>
      </w:r>
      <w:r>
        <w:rPr>
          <w:sz w:val="22"/>
          <w:lang w:val="en-US"/>
        </w:rPr>
        <w:t>cit middlebox, further study is needed to choose/define an appropriate middlebox protocol.</w:t>
      </w:r>
    </w:p>
    <w:p w:rsidR="00FB6F1D" w:rsidRPr="00762B4C" w:rsidRDefault="00682B89" w:rsidP="00011929">
      <w:pPr>
        <w:pStyle w:val="Rubrik1"/>
        <w:rPr>
          <w:lang w:val="en-US"/>
        </w:rPr>
      </w:pPr>
      <w:r w:rsidRPr="00762B4C">
        <w:rPr>
          <w:lang w:val="en-US"/>
        </w:rPr>
        <w:t>4</w:t>
      </w:r>
      <w:r w:rsidR="00011929" w:rsidRPr="00762B4C">
        <w:rPr>
          <w:lang w:val="en-US"/>
        </w:rPr>
        <w:tab/>
      </w:r>
      <w:r w:rsidR="00FB6F1D" w:rsidRPr="00762B4C">
        <w:rPr>
          <w:lang w:val="en-US"/>
        </w:rPr>
        <w:t>References</w:t>
      </w:r>
    </w:p>
    <w:p w:rsidR="008E58F5" w:rsidRPr="00762B4C" w:rsidRDefault="008E58F5" w:rsidP="008E58F5">
      <w:pPr>
        <w:spacing w:line="360" w:lineRule="auto"/>
        <w:rPr>
          <w:sz w:val="22"/>
          <w:szCs w:val="22"/>
          <w:lang w:val="en-US"/>
        </w:rPr>
      </w:pPr>
      <w:r w:rsidRPr="00762B4C">
        <w:rPr>
          <w:sz w:val="22"/>
          <w:szCs w:val="22"/>
          <w:lang w:val="en-US"/>
        </w:rPr>
        <w:t xml:space="preserve">[1] GSMA IR.65, </w:t>
      </w:r>
      <w:r w:rsidR="00412707" w:rsidRPr="00762B4C">
        <w:rPr>
          <w:sz w:val="22"/>
          <w:szCs w:val="22"/>
          <w:lang w:val="en-US"/>
        </w:rPr>
        <w:t>"</w:t>
      </w:r>
      <w:r w:rsidRPr="00762B4C">
        <w:rPr>
          <w:sz w:val="22"/>
          <w:szCs w:val="22"/>
          <w:lang w:val="en-US"/>
        </w:rPr>
        <w:t>IMS Roaming, Interconnection and Interworking Guidelines</w:t>
      </w:r>
      <w:r w:rsidR="00412707" w:rsidRPr="00762B4C">
        <w:rPr>
          <w:sz w:val="22"/>
          <w:szCs w:val="22"/>
          <w:lang w:val="en-US"/>
        </w:rPr>
        <w:t>".</w:t>
      </w:r>
    </w:p>
    <w:p w:rsidR="008E58F5" w:rsidRPr="00762B4C" w:rsidRDefault="00BD37EC" w:rsidP="008E58F5">
      <w:pPr>
        <w:spacing w:line="360" w:lineRule="auto"/>
        <w:rPr>
          <w:sz w:val="22"/>
          <w:szCs w:val="22"/>
          <w:lang w:val="en-US"/>
        </w:rPr>
      </w:pPr>
      <w:r>
        <w:rPr>
          <w:sz w:val="22"/>
          <w:szCs w:val="22"/>
          <w:lang w:val="en-US"/>
        </w:rPr>
        <w:lastRenderedPageBreak/>
        <w:t xml:space="preserve">[2] </w:t>
      </w:r>
      <w:r w:rsidR="008E58F5" w:rsidRPr="00762B4C">
        <w:rPr>
          <w:sz w:val="22"/>
          <w:szCs w:val="22"/>
          <w:lang w:val="en-US"/>
        </w:rPr>
        <w:t xml:space="preserve">TS 33.163, </w:t>
      </w:r>
      <w:r w:rsidR="00412707" w:rsidRPr="00762B4C">
        <w:rPr>
          <w:sz w:val="22"/>
          <w:szCs w:val="22"/>
          <w:lang w:val="en-US"/>
        </w:rPr>
        <w:t>"</w:t>
      </w:r>
      <w:r w:rsidR="008E58F5" w:rsidRPr="00762B4C">
        <w:rPr>
          <w:sz w:val="22"/>
          <w:szCs w:val="22"/>
          <w:lang w:val="en-US"/>
        </w:rPr>
        <w:t>Battery Efficient Security for very low Throughput Machine Type Communication (MTC) devices (BEST)</w:t>
      </w:r>
      <w:r w:rsidR="00412707" w:rsidRPr="00762B4C">
        <w:rPr>
          <w:sz w:val="22"/>
          <w:szCs w:val="22"/>
          <w:lang w:val="en-US"/>
        </w:rPr>
        <w:t>".</w:t>
      </w:r>
    </w:p>
    <w:p w:rsidR="008E58F5" w:rsidRDefault="00BD37EC" w:rsidP="008E58F5">
      <w:pPr>
        <w:spacing w:line="360" w:lineRule="auto"/>
        <w:rPr>
          <w:sz w:val="22"/>
          <w:szCs w:val="22"/>
          <w:lang w:val="en-US"/>
        </w:rPr>
      </w:pPr>
      <w:r>
        <w:rPr>
          <w:sz w:val="22"/>
          <w:szCs w:val="22"/>
          <w:lang w:val="en-US"/>
        </w:rPr>
        <w:t xml:space="preserve">[3] </w:t>
      </w:r>
      <w:r w:rsidR="008E58F5" w:rsidRPr="00762B4C">
        <w:rPr>
          <w:sz w:val="22"/>
          <w:szCs w:val="22"/>
          <w:lang w:val="en-US"/>
        </w:rPr>
        <w:t xml:space="preserve">TS 33.220, </w:t>
      </w:r>
      <w:r w:rsidR="00412707" w:rsidRPr="00762B4C">
        <w:rPr>
          <w:sz w:val="22"/>
          <w:szCs w:val="22"/>
          <w:lang w:val="en-US"/>
        </w:rPr>
        <w:t>"</w:t>
      </w:r>
      <w:r w:rsidR="008E58F5" w:rsidRPr="00762B4C">
        <w:rPr>
          <w:sz w:val="22"/>
          <w:szCs w:val="22"/>
          <w:lang w:val="en-US"/>
        </w:rPr>
        <w:t>Generic Authentication Architecture (GAA); Generic Bootstrapping Architecture (GBA)</w:t>
      </w:r>
      <w:r w:rsidR="00412707" w:rsidRPr="00762B4C">
        <w:rPr>
          <w:sz w:val="22"/>
          <w:szCs w:val="22"/>
          <w:lang w:val="en-US"/>
        </w:rPr>
        <w:t>".</w:t>
      </w:r>
    </w:p>
    <w:p w:rsidR="00BD37EC" w:rsidRPr="006F2B83" w:rsidRDefault="00BD37EC" w:rsidP="00BD37EC">
      <w:pPr>
        <w:spacing w:line="360" w:lineRule="auto"/>
        <w:rPr>
          <w:sz w:val="22"/>
          <w:szCs w:val="22"/>
        </w:rPr>
      </w:pPr>
      <w:r w:rsidRPr="006F2B83">
        <w:rPr>
          <w:sz w:val="22"/>
          <w:szCs w:val="22"/>
        </w:rPr>
        <w:t>[</w:t>
      </w:r>
      <w:r>
        <w:rPr>
          <w:sz w:val="22"/>
          <w:szCs w:val="22"/>
        </w:rPr>
        <w:t>4</w:t>
      </w:r>
      <w:r w:rsidRPr="006F2B83">
        <w:rPr>
          <w:sz w:val="22"/>
          <w:szCs w:val="22"/>
        </w:rPr>
        <w:t xml:space="preserve">] TS 33.221, "Generic Authentication Architecture (GAA); Support for subscriber certificates" </w:t>
      </w:r>
    </w:p>
    <w:p w:rsidR="00BD37EC" w:rsidRPr="00762B4C" w:rsidRDefault="00BD37EC" w:rsidP="008E58F5">
      <w:pPr>
        <w:spacing w:line="360" w:lineRule="auto"/>
        <w:rPr>
          <w:sz w:val="22"/>
          <w:szCs w:val="22"/>
          <w:lang w:val="en-US"/>
        </w:rPr>
      </w:pPr>
      <w:r w:rsidRPr="006F2B83">
        <w:rPr>
          <w:sz w:val="22"/>
          <w:szCs w:val="22"/>
          <w:lang w:val="en-US"/>
        </w:rPr>
        <w:t>[</w:t>
      </w:r>
      <w:r>
        <w:rPr>
          <w:sz w:val="22"/>
          <w:szCs w:val="22"/>
          <w:lang w:val="en-US"/>
        </w:rPr>
        <w:t>5</w:t>
      </w:r>
      <w:r w:rsidRPr="006F2B83">
        <w:rPr>
          <w:sz w:val="22"/>
          <w:szCs w:val="22"/>
          <w:lang w:val="en-US"/>
        </w:rPr>
        <w:t>] TS 33.222, "Generic Authentication Architecture (GAA); Access to network application functions using Hypertext Transfer Protocol over Transport Layer Security (HTTPS)"</w:t>
      </w:r>
    </w:p>
    <w:p w:rsidR="00BE434E" w:rsidRPr="00762B4C" w:rsidRDefault="00BE434E" w:rsidP="008E58F5">
      <w:pPr>
        <w:spacing w:line="360" w:lineRule="auto"/>
        <w:rPr>
          <w:sz w:val="22"/>
          <w:szCs w:val="22"/>
          <w:lang w:val="en-US"/>
        </w:rPr>
      </w:pPr>
      <w:r w:rsidRPr="00762B4C">
        <w:rPr>
          <w:sz w:val="22"/>
          <w:szCs w:val="22"/>
          <w:lang w:val="en-US"/>
        </w:rPr>
        <w:t>[</w:t>
      </w:r>
      <w:r w:rsidR="00BD37EC">
        <w:rPr>
          <w:sz w:val="22"/>
          <w:szCs w:val="22"/>
          <w:lang w:val="en-US"/>
        </w:rPr>
        <w:t xml:space="preserve">6] </w:t>
      </w:r>
      <w:r w:rsidRPr="00762B4C">
        <w:rPr>
          <w:sz w:val="22"/>
          <w:szCs w:val="22"/>
          <w:lang w:val="en-US"/>
        </w:rPr>
        <w:t xml:space="preserve">TS 33.535, </w:t>
      </w:r>
      <w:r w:rsidR="00412707" w:rsidRPr="00762B4C">
        <w:rPr>
          <w:sz w:val="22"/>
          <w:szCs w:val="22"/>
          <w:lang w:val="en-US"/>
        </w:rPr>
        <w:t>"</w:t>
      </w:r>
      <w:r w:rsidRPr="00762B4C">
        <w:rPr>
          <w:sz w:val="22"/>
          <w:szCs w:val="22"/>
          <w:lang w:val="en-US"/>
        </w:rPr>
        <w:t>Authentication and key management for applications based on 3GPP credential in 5G</w:t>
      </w:r>
      <w:r w:rsidR="00412707" w:rsidRPr="00762B4C">
        <w:rPr>
          <w:sz w:val="22"/>
          <w:szCs w:val="22"/>
          <w:lang w:val="en-US"/>
        </w:rPr>
        <w:t>"</w:t>
      </w:r>
      <w:r w:rsidRPr="00762B4C">
        <w:rPr>
          <w:sz w:val="22"/>
          <w:szCs w:val="22"/>
          <w:lang w:val="en-US"/>
        </w:rPr>
        <w:t>.</w:t>
      </w:r>
    </w:p>
    <w:p w:rsidR="00BD37EC" w:rsidRPr="00762B4C" w:rsidRDefault="00BD37EC" w:rsidP="00BD37EC">
      <w:pPr>
        <w:spacing w:line="360" w:lineRule="auto"/>
        <w:rPr>
          <w:sz w:val="22"/>
          <w:szCs w:val="22"/>
          <w:lang w:val="en-US"/>
        </w:rPr>
      </w:pPr>
      <w:r w:rsidRPr="00762B4C">
        <w:rPr>
          <w:sz w:val="22"/>
          <w:szCs w:val="22"/>
          <w:lang w:val="en-US"/>
        </w:rPr>
        <w:t>[</w:t>
      </w:r>
      <w:r>
        <w:rPr>
          <w:sz w:val="22"/>
          <w:szCs w:val="22"/>
          <w:lang w:val="en-US"/>
        </w:rPr>
        <w:t>7</w:t>
      </w:r>
      <w:r w:rsidRPr="00762B4C">
        <w:rPr>
          <w:sz w:val="22"/>
          <w:szCs w:val="22"/>
          <w:lang w:val="en-US"/>
        </w:rPr>
        <w:t>] 3GPP TS 33.828, "IP Multimedia Subsystem (IMS) media plane security".</w:t>
      </w:r>
    </w:p>
    <w:p w:rsidR="00BD37EC" w:rsidRDefault="00BD37EC" w:rsidP="00BD37EC">
      <w:pPr>
        <w:spacing w:line="360" w:lineRule="auto"/>
        <w:rPr>
          <w:sz w:val="22"/>
          <w:szCs w:val="22"/>
          <w:lang w:val="en-US"/>
        </w:rPr>
      </w:pPr>
      <w:r w:rsidRPr="00762B4C">
        <w:rPr>
          <w:sz w:val="22"/>
          <w:szCs w:val="22"/>
          <w:lang w:val="en-US"/>
        </w:rPr>
        <w:t>[</w:t>
      </w:r>
      <w:r>
        <w:rPr>
          <w:sz w:val="22"/>
          <w:szCs w:val="22"/>
          <w:lang w:val="en-US"/>
        </w:rPr>
        <w:t>8</w:t>
      </w:r>
      <w:r w:rsidRPr="00762B4C">
        <w:rPr>
          <w:sz w:val="22"/>
          <w:szCs w:val="22"/>
          <w:lang w:val="en-US"/>
        </w:rPr>
        <w:t>] TS 23.003, "Numbering, addressing and identification".</w:t>
      </w:r>
    </w:p>
    <w:p w:rsidR="00BD37EC" w:rsidRDefault="00BD37EC" w:rsidP="00BD37EC">
      <w:pPr>
        <w:spacing w:line="360" w:lineRule="auto"/>
        <w:rPr>
          <w:sz w:val="22"/>
          <w:szCs w:val="22"/>
          <w:lang w:val="en-US"/>
        </w:rPr>
      </w:pPr>
      <w:r>
        <w:rPr>
          <w:sz w:val="22"/>
          <w:szCs w:val="22"/>
          <w:lang w:val="en-US"/>
        </w:rPr>
        <w:t>[9] TS 29.510, "</w:t>
      </w:r>
      <w:r w:rsidRPr="00C1195D">
        <w:rPr>
          <w:sz w:val="22"/>
          <w:szCs w:val="22"/>
          <w:lang w:val="en-US"/>
        </w:rPr>
        <w:t>5G System;</w:t>
      </w:r>
      <w:r>
        <w:rPr>
          <w:sz w:val="22"/>
          <w:szCs w:val="22"/>
          <w:lang w:val="en-US"/>
        </w:rPr>
        <w:t xml:space="preserve"> </w:t>
      </w:r>
      <w:r w:rsidRPr="00C1195D">
        <w:rPr>
          <w:sz w:val="22"/>
          <w:szCs w:val="22"/>
          <w:lang w:val="en-US"/>
        </w:rPr>
        <w:t>Network Function Repository Services</w:t>
      </w:r>
      <w:r>
        <w:rPr>
          <w:sz w:val="22"/>
          <w:szCs w:val="22"/>
          <w:lang w:val="en-US"/>
        </w:rPr>
        <w:t>".</w:t>
      </w:r>
    </w:p>
    <w:p w:rsidR="00BD37EC" w:rsidRDefault="008E58F5" w:rsidP="00BD37EC">
      <w:pPr>
        <w:spacing w:line="360" w:lineRule="auto"/>
        <w:rPr>
          <w:sz w:val="22"/>
          <w:szCs w:val="22"/>
          <w:lang w:val="en-US"/>
        </w:rPr>
      </w:pPr>
      <w:r w:rsidRPr="00762B4C">
        <w:rPr>
          <w:sz w:val="22"/>
          <w:szCs w:val="22"/>
          <w:lang w:val="en-US"/>
        </w:rPr>
        <w:t>[</w:t>
      </w:r>
      <w:r w:rsidR="00BD37EC">
        <w:rPr>
          <w:sz w:val="22"/>
          <w:szCs w:val="22"/>
          <w:lang w:val="en-US"/>
        </w:rPr>
        <w:t>10</w:t>
      </w:r>
      <w:r w:rsidRPr="00762B4C">
        <w:rPr>
          <w:sz w:val="22"/>
          <w:szCs w:val="22"/>
          <w:lang w:val="en-US"/>
        </w:rPr>
        <w:t xml:space="preserve">] </w:t>
      </w:r>
      <w:r w:rsidR="00FB6F1D" w:rsidRPr="00762B4C">
        <w:rPr>
          <w:sz w:val="22"/>
          <w:szCs w:val="22"/>
          <w:lang w:val="en-US"/>
        </w:rPr>
        <w:t xml:space="preserve">s3i190258, </w:t>
      </w:r>
      <w:r w:rsidR="0029145D">
        <w:rPr>
          <w:sz w:val="22"/>
          <w:szCs w:val="22"/>
          <w:lang w:val="en-US"/>
        </w:rPr>
        <w:t>CR to 33.126, "</w:t>
      </w:r>
      <w:r w:rsidR="00FB6F1D" w:rsidRPr="00762B4C">
        <w:rPr>
          <w:sz w:val="22"/>
          <w:szCs w:val="22"/>
          <w:lang w:val="en-US"/>
        </w:rPr>
        <w:t>CSP provided keys in roaming</w:t>
      </w:r>
      <w:r w:rsidR="00412707" w:rsidRPr="00762B4C">
        <w:rPr>
          <w:sz w:val="22"/>
          <w:szCs w:val="22"/>
          <w:lang w:val="en-US"/>
        </w:rPr>
        <w:t>"</w:t>
      </w:r>
      <w:r w:rsidR="00FB6F1D" w:rsidRPr="00762B4C">
        <w:rPr>
          <w:sz w:val="22"/>
          <w:szCs w:val="22"/>
          <w:lang w:val="en-US"/>
        </w:rPr>
        <w:t>.</w:t>
      </w:r>
    </w:p>
    <w:p w:rsidR="00BD37EC" w:rsidRPr="006F2B83" w:rsidRDefault="00BD37EC" w:rsidP="00BD37EC">
      <w:pPr>
        <w:spacing w:line="360" w:lineRule="auto"/>
        <w:rPr>
          <w:sz w:val="22"/>
          <w:szCs w:val="22"/>
          <w:lang w:val="en-US"/>
        </w:rPr>
      </w:pPr>
      <w:r>
        <w:rPr>
          <w:sz w:val="22"/>
          <w:szCs w:val="22"/>
          <w:lang w:val="en-US"/>
        </w:rPr>
        <w:t>[11</w:t>
      </w:r>
      <w:r w:rsidR="0072415E">
        <w:rPr>
          <w:sz w:val="22"/>
          <w:szCs w:val="22"/>
          <w:lang w:val="en-US"/>
        </w:rPr>
        <w:t>] s3i</w:t>
      </w:r>
      <w:r w:rsidRPr="006F2B83">
        <w:rPr>
          <w:sz w:val="22"/>
          <w:szCs w:val="22"/>
          <w:lang w:val="en-US"/>
        </w:rPr>
        <w:t>210</w:t>
      </w:r>
      <w:r w:rsidR="00383035">
        <w:rPr>
          <w:sz w:val="22"/>
          <w:szCs w:val="22"/>
          <w:lang w:val="en-US"/>
        </w:rPr>
        <w:t>258</w:t>
      </w:r>
      <w:r w:rsidRPr="006F2B83">
        <w:rPr>
          <w:sz w:val="22"/>
          <w:szCs w:val="22"/>
          <w:lang w:val="en-US"/>
        </w:rPr>
        <w:t>, "</w:t>
      </w:r>
      <w:r w:rsidRPr="006F2B83">
        <w:rPr>
          <w:rFonts w:eastAsia="MS Mincho"/>
          <w:sz w:val="22"/>
          <w:szCs w:val="22"/>
          <w:lang w:val="en-US" w:eastAsia="ja-JP"/>
        </w:rPr>
        <w:t>VPLMN LI for Roaming Scenarios with Encryption</w:t>
      </w:r>
      <w:r w:rsidR="0029145D">
        <w:rPr>
          <w:rFonts w:eastAsia="MS Mincho"/>
          <w:sz w:val="22"/>
          <w:szCs w:val="22"/>
          <w:lang w:val="en-US" w:eastAsia="ja-JP"/>
        </w:rPr>
        <w:t>: Problem Statement</w:t>
      </w:r>
      <w:r w:rsidRPr="006F2B83">
        <w:rPr>
          <w:sz w:val="22"/>
          <w:szCs w:val="22"/>
          <w:lang w:val="en-US"/>
        </w:rPr>
        <w:t>"</w:t>
      </w:r>
    </w:p>
    <w:p w:rsidR="00BD37EC" w:rsidRPr="006F2B83" w:rsidRDefault="00BD37EC" w:rsidP="00BD37EC">
      <w:pPr>
        <w:spacing w:line="360" w:lineRule="auto"/>
        <w:rPr>
          <w:sz w:val="22"/>
          <w:szCs w:val="22"/>
          <w:lang w:val="en-US"/>
        </w:rPr>
      </w:pPr>
      <w:r w:rsidRPr="006F2B83">
        <w:rPr>
          <w:sz w:val="22"/>
          <w:szCs w:val="22"/>
          <w:lang w:val="en-US"/>
        </w:rPr>
        <w:t>[1</w:t>
      </w:r>
      <w:r>
        <w:rPr>
          <w:sz w:val="22"/>
          <w:szCs w:val="22"/>
          <w:lang w:val="en-US"/>
        </w:rPr>
        <w:t>2</w:t>
      </w:r>
      <w:r w:rsidR="0072415E">
        <w:rPr>
          <w:sz w:val="22"/>
          <w:szCs w:val="22"/>
          <w:lang w:val="en-US"/>
        </w:rPr>
        <w:t>] s3i</w:t>
      </w:r>
      <w:r w:rsidR="00DA2860">
        <w:rPr>
          <w:sz w:val="22"/>
          <w:szCs w:val="22"/>
          <w:lang w:val="en-US"/>
        </w:rPr>
        <w:t>210</w:t>
      </w:r>
      <w:r w:rsidR="00383035">
        <w:rPr>
          <w:sz w:val="22"/>
          <w:szCs w:val="22"/>
          <w:lang w:val="en-US"/>
        </w:rPr>
        <w:t>259</w:t>
      </w:r>
      <w:r w:rsidRPr="006F2B83">
        <w:rPr>
          <w:sz w:val="22"/>
          <w:szCs w:val="22"/>
          <w:lang w:val="en-US"/>
        </w:rPr>
        <w:t>, "</w:t>
      </w:r>
      <w:r w:rsidRPr="006F2B83">
        <w:rPr>
          <w:rFonts w:eastAsia="MS Mincho"/>
          <w:sz w:val="22"/>
          <w:szCs w:val="22"/>
          <w:lang w:val="en-US" w:eastAsia="ja-JP"/>
        </w:rPr>
        <w:t>VPLMN LI for Roaming Scenarios with Encryption: Key Retrieval"</w:t>
      </w:r>
    </w:p>
    <w:p w:rsidR="00BD37EC" w:rsidRPr="006F2B83" w:rsidRDefault="00BD37EC" w:rsidP="00BD37EC">
      <w:pPr>
        <w:spacing w:line="360" w:lineRule="auto"/>
        <w:rPr>
          <w:sz w:val="22"/>
          <w:szCs w:val="22"/>
          <w:lang w:val="en-US"/>
        </w:rPr>
      </w:pPr>
      <w:r w:rsidRPr="006F2B83">
        <w:rPr>
          <w:sz w:val="22"/>
          <w:szCs w:val="22"/>
          <w:lang w:val="en-US"/>
        </w:rPr>
        <w:t>[1</w:t>
      </w:r>
      <w:r>
        <w:rPr>
          <w:sz w:val="22"/>
          <w:szCs w:val="22"/>
          <w:lang w:val="en-US"/>
        </w:rPr>
        <w:t>3</w:t>
      </w:r>
      <w:r w:rsidR="0072415E">
        <w:rPr>
          <w:sz w:val="22"/>
          <w:szCs w:val="22"/>
          <w:lang w:val="en-US"/>
        </w:rPr>
        <w:t>] s3i</w:t>
      </w:r>
      <w:r w:rsidRPr="006F2B83">
        <w:rPr>
          <w:sz w:val="22"/>
          <w:szCs w:val="22"/>
          <w:lang w:val="en-US"/>
        </w:rPr>
        <w:t>210</w:t>
      </w:r>
      <w:r w:rsidR="00383035">
        <w:rPr>
          <w:sz w:val="22"/>
          <w:szCs w:val="22"/>
          <w:lang w:val="en-US"/>
        </w:rPr>
        <w:t>260</w:t>
      </w:r>
      <w:r w:rsidRPr="006F2B83">
        <w:rPr>
          <w:sz w:val="22"/>
          <w:szCs w:val="22"/>
          <w:lang w:val="en-US"/>
        </w:rPr>
        <w:t>, "</w:t>
      </w:r>
      <w:r w:rsidRPr="006F2B83">
        <w:rPr>
          <w:rFonts w:eastAsia="MS Mincho"/>
          <w:sz w:val="22"/>
          <w:szCs w:val="22"/>
          <w:lang w:val="en-US" w:eastAsia="ja-JP"/>
        </w:rPr>
        <w:t xml:space="preserve">VPLMN LI for Roaming Scenarios with Encryption: </w:t>
      </w:r>
      <w:r>
        <w:rPr>
          <w:rFonts w:eastAsia="MS Mincho"/>
          <w:sz w:val="22"/>
          <w:szCs w:val="22"/>
          <w:lang w:val="en-US" w:eastAsia="ja-JP"/>
        </w:rPr>
        <w:t>Auxiliary Parameter</w:t>
      </w:r>
      <w:r w:rsidRPr="006F2B83">
        <w:rPr>
          <w:rFonts w:eastAsia="MS Mincho"/>
          <w:sz w:val="22"/>
          <w:szCs w:val="22"/>
          <w:lang w:val="en-US" w:eastAsia="ja-JP"/>
        </w:rPr>
        <w:t xml:space="preserve"> Retrieval"</w:t>
      </w:r>
    </w:p>
    <w:p w:rsidR="00BD37EC" w:rsidRPr="00D12882" w:rsidRDefault="00BD37EC" w:rsidP="00C1195D">
      <w:pPr>
        <w:spacing w:line="360" w:lineRule="auto"/>
        <w:rPr>
          <w:sz w:val="22"/>
          <w:szCs w:val="22"/>
          <w:lang w:val="en-US"/>
        </w:rPr>
      </w:pPr>
    </w:p>
    <w:p w:rsidR="00D12882" w:rsidRPr="00D12882" w:rsidRDefault="00D12882" w:rsidP="008E58F5">
      <w:pPr>
        <w:spacing w:line="360" w:lineRule="auto"/>
        <w:rPr>
          <w:sz w:val="22"/>
          <w:szCs w:val="22"/>
          <w:lang w:val="en-US"/>
        </w:rPr>
      </w:pPr>
    </w:p>
    <w:sectPr w:rsidR="00D12882" w:rsidRPr="00D128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654" w:rsidRDefault="00044654">
      <w:r>
        <w:separator/>
      </w:r>
    </w:p>
  </w:endnote>
  <w:endnote w:type="continuationSeparator" w:id="0">
    <w:p w:rsidR="00044654" w:rsidRDefault="0004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4D0" w:rsidRDefault="00F304D0">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4D0" w:rsidRDefault="00F304D0">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4D0" w:rsidRDefault="00F304D0">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654" w:rsidRDefault="00044654">
      <w:r>
        <w:separator/>
      </w:r>
    </w:p>
  </w:footnote>
  <w:footnote w:type="continuationSeparator" w:id="0">
    <w:p w:rsidR="00044654" w:rsidRDefault="0004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4D0" w:rsidRDefault="00F304D0">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4D0" w:rsidRDefault="00F304D0">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4D0" w:rsidRDefault="00F304D0">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1094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DA70137"/>
    <w:multiLevelType w:val="hybridMultilevel"/>
    <w:tmpl w:val="8AF68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48182E"/>
    <w:multiLevelType w:val="multilevel"/>
    <w:tmpl w:val="7EB6A5A2"/>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26538C"/>
    <w:multiLevelType w:val="hybridMultilevel"/>
    <w:tmpl w:val="E1F054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1C2D90"/>
    <w:multiLevelType w:val="hybridMultilevel"/>
    <w:tmpl w:val="340C1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6414484"/>
    <w:multiLevelType w:val="multilevel"/>
    <w:tmpl w:val="7B34F87C"/>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6C74723"/>
    <w:multiLevelType w:val="hybridMultilevel"/>
    <w:tmpl w:val="904AF29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27AB76C9"/>
    <w:multiLevelType w:val="hybridMultilevel"/>
    <w:tmpl w:val="489ACEC6"/>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DB7F33"/>
    <w:multiLevelType w:val="hybridMultilevel"/>
    <w:tmpl w:val="16783794"/>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DE45082"/>
    <w:multiLevelType w:val="hybridMultilevel"/>
    <w:tmpl w:val="ED9069E0"/>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2743DDE"/>
    <w:multiLevelType w:val="hybridMultilevel"/>
    <w:tmpl w:val="4A96A9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9E65B29"/>
    <w:multiLevelType w:val="hybridMultilevel"/>
    <w:tmpl w:val="1B4A6F2C"/>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114CC9"/>
    <w:multiLevelType w:val="hybridMultilevel"/>
    <w:tmpl w:val="8E303BF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C8F7657"/>
    <w:multiLevelType w:val="hybridMultilevel"/>
    <w:tmpl w:val="593E20C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4082A54"/>
    <w:multiLevelType w:val="hybridMultilevel"/>
    <w:tmpl w:val="7DEE79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52B3D6E"/>
    <w:multiLevelType w:val="hybridMultilevel"/>
    <w:tmpl w:val="D570B4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463E7524"/>
    <w:multiLevelType w:val="hybridMultilevel"/>
    <w:tmpl w:val="ADA6657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1D5FD2"/>
    <w:multiLevelType w:val="hybridMultilevel"/>
    <w:tmpl w:val="93F46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9DE68EA"/>
    <w:multiLevelType w:val="hybridMultilevel"/>
    <w:tmpl w:val="648A89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9D556F"/>
    <w:multiLevelType w:val="multilevel"/>
    <w:tmpl w:val="C10EDA94"/>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6516EA4"/>
    <w:multiLevelType w:val="hybridMultilevel"/>
    <w:tmpl w:val="C9CA00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A95119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CD7466C"/>
    <w:multiLevelType w:val="hybridMultilevel"/>
    <w:tmpl w:val="E0AA76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8A6BC0"/>
    <w:multiLevelType w:val="multilevel"/>
    <w:tmpl w:val="F58ED44A"/>
    <w:lvl w:ilvl="0">
      <w:numFmt w:val="decimal"/>
      <w:lvlText w:val="%1."/>
      <w:lvlJc w:val="left"/>
      <w:pPr>
        <w:ind w:left="720" w:hanging="360"/>
      </w:pPr>
      <w:rPr>
        <w:rFonts w:hint="default"/>
      </w:r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EFD1C57"/>
    <w:multiLevelType w:val="hybridMultilevel"/>
    <w:tmpl w:val="B79EC686"/>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19231D2"/>
    <w:multiLevelType w:val="hybridMultilevel"/>
    <w:tmpl w:val="0B7AA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0E7EAA"/>
    <w:multiLevelType w:val="hybridMultilevel"/>
    <w:tmpl w:val="4694270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D55687A"/>
    <w:multiLevelType w:val="hybridMultilevel"/>
    <w:tmpl w:val="A6906C1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8"/>
  </w:num>
  <w:num w:numId="5">
    <w:abstractNumId w:val="24"/>
  </w:num>
  <w:num w:numId="6">
    <w:abstractNumId w:val="9"/>
  </w:num>
  <w:num w:numId="7">
    <w:abstractNumId w:val="10"/>
  </w:num>
  <w:num w:numId="8">
    <w:abstractNumId w:val="46"/>
  </w:num>
  <w:num w:numId="9">
    <w:abstractNumId w:val="34"/>
  </w:num>
  <w:num w:numId="10">
    <w:abstractNumId w:val="43"/>
  </w:num>
  <w:num w:numId="11">
    <w:abstractNumId w:val="16"/>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6"/>
  </w:num>
  <w:num w:numId="21">
    <w:abstractNumId w:val="12"/>
  </w:num>
  <w:num w:numId="22">
    <w:abstractNumId w:val="8"/>
  </w:num>
  <w:num w:numId="23">
    <w:abstractNumId w:val="19"/>
  </w:num>
  <w:num w:numId="24">
    <w:abstractNumId w:val="44"/>
  </w:num>
  <w:num w:numId="25">
    <w:abstractNumId w:val="22"/>
  </w:num>
  <w:num w:numId="26">
    <w:abstractNumId w:val="11"/>
  </w:num>
  <w:num w:numId="27">
    <w:abstractNumId w:val="45"/>
  </w:num>
  <w:num w:numId="28">
    <w:abstractNumId w:val="25"/>
  </w:num>
  <w:num w:numId="29">
    <w:abstractNumId w:val="21"/>
  </w:num>
  <w:num w:numId="30">
    <w:abstractNumId w:val="41"/>
  </w:num>
  <w:num w:numId="31">
    <w:abstractNumId w:val="27"/>
  </w:num>
  <w:num w:numId="32">
    <w:abstractNumId w:val="13"/>
  </w:num>
  <w:num w:numId="33">
    <w:abstractNumId w:val="35"/>
  </w:num>
  <w:num w:numId="34">
    <w:abstractNumId w:val="42"/>
  </w:num>
  <w:num w:numId="35">
    <w:abstractNumId w:val="18"/>
  </w:num>
  <w:num w:numId="36">
    <w:abstractNumId w:val="29"/>
  </w:num>
  <w:num w:numId="37">
    <w:abstractNumId w:val="38"/>
  </w:num>
  <w:num w:numId="38">
    <w:abstractNumId w:val="40"/>
  </w:num>
  <w:num w:numId="39">
    <w:abstractNumId w:val="20"/>
  </w:num>
  <w:num w:numId="40">
    <w:abstractNumId w:val="26"/>
  </w:num>
  <w:num w:numId="41">
    <w:abstractNumId w:val="30"/>
  </w:num>
  <w:num w:numId="42">
    <w:abstractNumId w:val="17"/>
  </w:num>
  <w:num w:numId="43">
    <w:abstractNumId w:val="15"/>
  </w:num>
  <w:num w:numId="44">
    <w:abstractNumId w:val="23"/>
  </w:num>
  <w:num w:numId="45">
    <w:abstractNumId w:val="33"/>
  </w:num>
  <w:num w:numId="46">
    <w:abstractNumId w:val="37"/>
  </w:num>
  <w:num w:numId="47">
    <w:abstractNumId w:val="39"/>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64" w:dllVersion="131078" w:nlCheck="1" w:checkStyle="1"/>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6CB1"/>
    <w:rsid w:val="00011929"/>
    <w:rsid w:val="00013510"/>
    <w:rsid w:val="00014222"/>
    <w:rsid w:val="00036244"/>
    <w:rsid w:val="00042B1F"/>
    <w:rsid w:val="00044654"/>
    <w:rsid w:val="000473BA"/>
    <w:rsid w:val="00053331"/>
    <w:rsid w:val="0005419D"/>
    <w:rsid w:val="00054CA0"/>
    <w:rsid w:val="000564C9"/>
    <w:rsid w:val="00062A8E"/>
    <w:rsid w:val="000730C0"/>
    <w:rsid w:val="000838BA"/>
    <w:rsid w:val="0009027E"/>
    <w:rsid w:val="0009109F"/>
    <w:rsid w:val="00097988"/>
    <w:rsid w:val="000B36FF"/>
    <w:rsid w:val="000B4A8C"/>
    <w:rsid w:val="000C624D"/>
    <w:rsid w:val="000E5524"/>
    <w:rsid w:val="000E773E"/>
    <w:rsid w:val="000E79F7"/>
    <w:rsid w:val="00112C29"/>
    <w:rsid w:val="00116558"/>
    <w:rsid w:val="0011794D"/>
    <w:rsid w:val="001331A1"/>
    <w:rsid w:val="00133A02"/>
    <w:rsid w:val="001428F0"/>
    <w:rsid w:val="00144BE6"/>
    <w:rsid w:val="00146217"/>
    <w:rsid w:val="001613FF"/>
    <w:rsid w:val="00163D53"/>
    <w:rsid w:val="001657ED"/>
    <w:rsid w:val="00167431"/>
    <w:rsid w:val="001709A2"/>
    <w:rsid w:val="0017365D"/>
    <w:rsid w:val="001776A2"/>
    <w:rsid w:val="0018461A"/>
    <w:rsid w:val="0019005A"/>
    <w:rsid w:val="001901CF"/>
    <w:rsid w:val="00197E32"/>
    <w:rsid w:val="001B194D"/>
    <w:rsid w:val="001C3B15"/>
    <w:rsid w:val="001D5CF1"/>
    <w:rsid w:val="001E1F9E"/>
    <w:rsid w:val="001E5683"/>
    <w:rsid w:val="001E66D7"/>
    <w:rsid w:val="001E6B68"/>
    <w:rsid w:val="001E796A"/>
    <w:rsid w:val="00202823"/>
    <w:rsid w:val="00222E6D"/>
    <w:rsid w:val="00224651"/>
    <w:rsid w:val="0022613A"/>
    <w:rsid w:val="002379AE"/>
    <w:rsid w:val="002379B1"/>
    <w:rsid w:val="00245F6E"/>
    <w:rsid w:val="002466A4"/>
    <w:rsid w:val="002558A1"/>
    <w:rsid w:val="0025741A"/>
    <w:rsid w:val="002772DB"/>
    <w:rsid w:val="00277652"/>
    <w:rsid w:val="00282C17"/>
    <w:rsid w:val="0029145A"/>
    <w:rsid w:val="0029145D"/>
    <w:rsid w:val="002B73FB"/>
    <w:rsid w:val="002C173B"/>
    <w:rsid w:val="002C5311"/>
    <w:rsid w:val="002C63C6"/>
    <w:rsid w:val="002D326B"/>
    <w:rsid w:val="002D516A"/>
    <w:rsid w:val="002D7BC9"/>
    <w:rsid w:val="002E14B3"/>
    <w:rsid w:val="002E7ECE"/>
    <w:rsid w:val="002F3F91"/>
    <w:rsid w:val="00310469"/>
    <w:rsid w:val="00315DCD"/>
    <w:rsid w:val="0031613C"/>
    <w:rsid w:val="003175C7"/>
    <w:rsid w:val="00325C8F"/>
    <w:rsid w:val="0033425B"/>
    <w:rsid w:val="0033606A"/>
    <w:rsid w:val="0036002E"/>
    <w:rsid w:val="00364F72"/>
    <w:rsid w:val="00383035"/>
    <w:rsid w:val="00386DFD"/>
    <w:rsid w:val="00392F0E"/>
    <w:rsid w:val="00394693"/>
    <w:rsid w:val="003A77B1"/>
    <w:rsid w:val="003B0B96"/>
    <w:rsid w:val="003B22CF"/>
    <w:rsid w:val="003B301B"/>
    <w:rsid w:val="003C42EF"/>
    <w:rsid w:val="003D00C2"/>
    <w:rsid w:val="003D700F"/>
    <w:rsid w:val="003E3C86"/>
    <w:rsid w:val="003E4383"/>
    <w:rsid w:val="00400C6E"/>
    <w:rsid w:val="004105C2"/>
    <w:rsid w:val="004118C4"/>
    <w:rsid w:val="00412707"/>
    <w:rsid w:val="00412B1D"/>
    <w:rsid w:val="004144D6"/>
    <w:rsid w:val="004221AF"/>
    <w:rsid w:val="00427324"/>
    <w:rsid w:val="00431D0E"/>
    <w:rsid w:val="00440DAB"/>
    <w:rsid w:val="00442A53"/>
    <w:rsid w:val="0044534C"/>
    <w:rsid w:val="00456182"/>
    <w:rsid w:val="0045658E"/>
    <w:rsid w:val="004625C5"/>
    <w:rsid w:val="0046640D"/>
    <w:rsid w:val="00472377"/>
    <w:rsid w:val="00474335"/>
    <w:rsid w:val="00477AA7"/>
    <w:rsid w:val="004827E3"/>
    <w:rsid w:val="00497CEA"/>
    <w:rsid w:val="004C18F2"/>
    <w:rsid w:val="004D16DA"/>
    <w:rsid w:val="004D6F7D"/>
    <w:rsid w:val="004E2931"/>
    <w:rsid w:val="004E2B60"/>
    <w:rsid w:val="004E7C91"/>
    <w:rsid w:val="004F671D"/>
    <w:rsid w:val="005110E2"/>
    <w:rsid w:val="005147F8"/>
    <w:rsid w:val="0051552F"/>
    <w:rsid w:val="00515A06"/>
    <w:rsid w:val="00520F18"/>
    <w:rsid w:val="0052170F"/>
    <w:rsid w:val="005354D8"/>
    <w:rsid w:val="00537AE7"/>
    <w:rsid w:val="0054023B"/>
    <w:rsid w:val="005457FC"/>
    <w:rsid w:val="00545D00"/>
    <w:rsid w:val="00554C2F"/>
    <w:rsid w:val="00557527"/>
    <w:rsid w:val="00560999"/>
    <w:rsid w:val="00561A89"/>
    <w:rsid w:val="005620F8"/>
    <w:rsid w:val="00573A19"/>
    <w:rsid w:val="00580A8D"/>
    <w:rsid w:val="00585259"/>
    <w:rsid w:val="00591F92"/>
    <w:rsid w:val="00594735"/>
    <w:rsid w:val="00597589"/>
    <w:rsid w:val="00597999"/>
    <w:rsid w:val="00597C65"/>
    <w:rsid w:val="00597F29"/>
    <w:rsid w:val="005A548C"/>
    <w:rsid w:val="005A57D2"/>
    <w:rsid w:val="005B282B"/>
    <w:rsid w:val="005C4816"/>
    <w:rsid w:val="005D1FD0"/>
    <w:rsid w:val="005D5696"/>
    <w:rsid w:val="005E2E5F"/>
    <w:rsid w:val="005E7C6E"/>
    <w:rsid w:val="005E7D37"/>
    <w:rsid w:val="005F345F"/>
    <w:rsid w:val="005F4C25"/>
    <w:rsid w:val="005F5782"/>
    <w:rsid w:val="00610D30"/>
    <w:rsid w:val="006345DB"/>
    <w:rsid w:val="00660DFB"/>
    <w:rsid w:val="006749A8"/>
    <w:rsid w:val="006801A0"/>
    <w:rsid w:val="00682B89"/>
    <w:rsid w:val="00685160"/>
    <w:rsid w:val="00690854"/>
    <w:rsid w:val="006952F3"/>
    <w:rsid w:val="006957D7"/>
    <w:rsid w:val="006975A9"/>
    <w:rsid w:val="006975FE"/>
    <w:rsid w:val="006D54A3"/>
    <w:rsid w:val="006E0ABF"/>
    <w:rsid w:val="006E2B0C"/>
    <w:rsid w:val="006E31B4"/>
    <w:rsid w:val="006E3B48"/>
    <w:rsid w:val="006F5D79"/>
    <w:rsid w:val="007003B0"/>
    <w:rsid w:val="00716A19"/>
    <w:rsid w:val="0072415E"/>
    <w:rsid w:val="007267ED"/>
    <w:rsid w:val="007306CA"/>
    <w:rsid w:val="007318F4"/>
    <w:rsid w:val="00737E5C"/>
    <w:rsid w:val="00744E1F"/>
    <w:rsid w:val="00746402"/>
    <w:rsid w:val="00756968"/>
    <w:rsid w:val="007626F3"/>
    <w:rsid w:val="00762B4C"/>
    <w:rsid w:val="00775EED"/>
    <w:rsid w:val="007765FF"/>
    <w:rsid w:val="00776AC2"/>
    <w:rsid w:val="00792A54"/>
    <w:rsid w:val="007B4A25"/>
    <w:rsid w:val="007D3190"/>
    <w:rsid w:val="007D4E62"/>
    <w:rsid w:val="007E3802"/>
    <w:rsid w:val="008002A6"/>
    <w:rsid w:val="00806691"/>
    <w:rsid w:val="00832853"/>
    <w:rsid w:val="0084333D"/>
    <w:rsid w:val="00844409"/>
    <w:rsid w:val="00844ECE"/>
    <w:rsid w:val="00845387"/>
    <w:rsid w:val="00852C53"/>
    <w:rsid w:val="0085730C"/>
    <w:rsid w:val="0087284D"/>
    <w:rsid w:val="0088049C"/>
    <w:rsid w:val="00890838"/>
    <w:rsid w:val="00891858"/>
    <w:rsid w:val="008A6FF2"/>
    <w:rsid w:val="008E07BE"/>
    <w:rsid w:val="008E152F"/>
    <w:rsid w:val="008E25E1"/>
    <w:rsid w:val="008E4737"/>
    <w:rsid w:val="008E5632"/>
    <w:rsid w:val="008E58F5"/>
    <w:rsid w:val="00906E25"/>
    <w:rsid w:val="00910E2D"/>
    <w:rsid w:val="00921387"/>
    <w:rsid w:val="0092283A"/>
    <w:rsid w:val="00925E2A"/>
    <w:rsid w:val="00927659"/>
    <w:rsid w:val="0093075F"/>
    <w:rsid w:val="00943B5B"/>
    <w:rsid w:val="0094657C"/>
    <w:rsid w:val="009475F2"/>
    <w:rsid w:val="009543D9"/>
    <w:rsid w:val="0096340C"/>
    <w:rsid w:val="00963EAB"/>
    <w:rsid w:val="00972377"/>
    <w:rsid w:val="00973B44"/>
    <w:rsid w:val="00990088"/>
    <w:rsid w:val="009A2621"/>
    <w:rsid w:val="009B5C8F"/>
    <w:rsid w:val="009C180C"/>
    <w:rsid w:val="009C46D0"/>
    <w:rsid w:val="009C50D3"/>
    <w:rsid w:val="009D1C0C"/>
    <w:rsid w:val="009E608E"/>
    <w:rsid w:val="009F3973"/>
    <w:rsid w:val="009F3F8A"/>
    <w:rsid w:val="009F4B1F"/>
    <w:rsid w:val="00A0493C"/>
    <w:rsid w:val="00A05AB1"/>
    <w:rsid w:val="00A165A3"/>
    <w:rsid w:val="00A2272C"/>
    <w:rsid w:val="00A23C07"/>
    <w:rsid w:val="00A277AB"/>
    <w:rsid w:val="00A354F5"/>
    <w:rsid w:val="00A3646C"/>
    <w:rsid w:val="00A50B08"/>
    <w:rsid w:val="00A77B78"/>
    <w:rsid w:val="00A83CE5"/>
    <w:rsid w:val="00A92EA7"/>
    <w:rsid w:val="00AB1C15"/>
    <w:rsid w:val="00AB471F"/>
    <w:rsid w:val="00AB591A"/>
    <w:rsid w:val="00AB7DA6"/>
    <w:rsid w:val="00AC1949"/>
    <w:rsid w:val="00AE1B05"/>
    <w:rsid w:val="00AE1CD0"/>
    <w:rsid w:val="00AF3A4D"/>
    <w:rsid w:val="00AF532D"/>
    <w:rsid w:val="00B00FF7"/>
    <w:rsid w:val="00B03CC5"/>
    <w:rsid w:val="00B0406B"/>
    <w:rsid w:val="00B0628B"/>
    <w:rsid w:val="00B171C4"/>
    <w:rsid w:val="00B27498"/>
    <w:rsid w:val="00B42781"/>
    <w:rsid w:val="00B46086"/>
    <w:rsid w:val="00B4754C"/>
    <w:rsid w:val="00B518AD"/>
    <w:rsid w:val="00B52384"/>
    <w:rsid w:val="00B73C85"/>
    <w:rsid w:val="00B7791C"/>
    <w:rsid w:val="00B97FAB"/>
    <w:rsid w:val="00BA2949"/>
    <w:rsid w:val="00BA31BB"/>
    <w:rsid w:val="00BA7E24"/>
    <w:rsid w:val="00BB19A9"/>
    <w:rsid w:val="00BC26B1"/>
    <w:rsid w:val="00BD37EC"/>
    <w:rsid w:val="00BE1933"/>
    <w:rsid w:val="00BE39A0"/>
    <w:rsid w:val="00BE434E"/>
    <w:rsid w:val="00BF02B5"/>
    <w:rsid w:val="00BF2668"/>
    <w:rsid w:val="00BF7A50"/>
    <w:rsid w:val="00C05B28"/>
    <w:rsid w:val="00C07ED9"/>
    <w:rsid w:val="00C1195D"/>
    <w:rsid w:val="00C1299B"/>
    <w:rsid w:val="00C213E1"/>
    <w:rsid w:val="00C30EC1"/>
    <w:rsid w:val="00C55F8D"/>
    <w:rsid w:val="00C75AFF"/>
    <w:rsid w:val="00C76FCD"/>
    <w:rsid w:val="00C83021"/>
    <w:rsid w:val="00C85095"/>
    <w:rsid w:val="00C91A41"/>
    <w:rsid w:val="00CB7F21"/>
    <w:rsid w:val="00CC7F50"/>
    <w:rsid w:val="00CD11A4"/>
    <w:rsid w:val="00CD4471"/>
    <w:rsid w:val="00CE4176"/>
    <w:rsid w:val="00CE6841"/>
    <w:rsid w:val="00CF11D7"/>
    <w:rsid w:val="00D00573"/>
    <w:rsid w:val="00D12882"/>
    <w:rsid w:val="00D135EA"/>
    <w:rsid w:val="00D2761E"/>
    <w:rsid w:val="00D37168"/>
    <w:rsid w:val="00D41D30"/>
    <w:rsid w:val="00D4711C"/>
    <w:rsid w:val="00D559DA"/>
    <w:rsid w:val="00D6044A"/>
    <w:rsid w:val="00D71CE0"/>
    <w:rsid w:val="00D83729"/>
    <w:rsid w:val="00D8655E"/>
    <w:rsid w:val="00D96DBC"/>
    <w:rsid w:val="00D97E5D"/>
    <w:rsid w:val="00DA2860"/>
    <w:rsid w:val="00DA5721"/>
    <w:rsid w:val="00DD5A37"/>
    <w:rsid w:val="00DD65AE"/>
    <w:rsid w:val="00DE5808"/>
    <w:rsid w:val="00DE5907"/>
    <w:rsid w:val="00E057F0"/>
    <w:rsid w:val="00E228EC"/>
    <w:rsid w:val="00E40B4B"/>
    <w:rsid w:val="00E51E16"/>
    <w:rsid w:val="00E52D19"/>
    <w:rsid w:val="00E56460"/>
    <w:rsid w:val="00E6121F"/>
    <w:rsid w:val="00E701FC"/>
    <w:rsid w:val="00E827D9"/>
    <w:rsid w:val="00E82AB0"/>
    <w:rsid w:val="00E8526A"/>
    <w:rsid w:val="00E87A25"/>
    <w:rsid w:val="00E920C2"/>
    <w:rsid w:val="00EA075E"/>
    <w:rsid w:val="00EA2247"/>
    <w:rsid w:val="00EA43D6"/>
    <w:rsid w:val="00EA586E"/>
    <w:rsid w:val="00EA6A82"/>
    <w:rsid w:val="00EA6EFF"/>
    <w:rsid w:val="00EB0942"/>
    <w:rsid w:val="00EC23D0"/>
    <w:rsid w:val="00EC3E3D"/>
    <w:rsid w:val="00ED3118"/>
    <w:rsid w:val="00EE5EED"/>
    <w:rsid w:val="00F0565F"/>
    <w:rsid w:val="00F13F92"/>
    <w:rsid w:val="00F20896"/>
    <w:rsid w:val="00F273FB"/>
    <w:rsid w:val="00F304D0"/>
    <w:rsid w:val="00F53187"/>
    <w:rsid w:val="00F54D00"/>
    <w:rsid w:val="00F66574"/>
    <w:rsid w:val="00F770D5"/>
    <w:rsid w:val="00F83D90"/>
    <w:rsid w:val="00F856E6"/>
    <w:rsid w:val="00FA6A2A"/>
    <w:rsid w:val="00FA7772"/>
    <w:rsid w:val="00FB32F4"/>
    <w:rsid w:val="00FB5C4C"/>
    <w:rsid w:val="00FB6F1D"/>
    <w:rsid w:val="00FC7848"/>
    <w:rsid w:val="00FE3524"/>
    <w:rsid w:val="00FE3F0B"/>
    <w:rsid w:val="00FF0537"/>
    <w:rsid w:val="00FF59E8"/>
    <w:rsid w:val="00FF6260"/>
    <w:rsid w:val="00FF75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2nd level,†berschrift 2,õberschrift 2,UNDERRUBRIK 1-2"/>
    <w:basedOn w:val="Rubrik1"/>
    <w:next w:val="Normal"/>
    <w:qFormat/>
    <w:pPr>
      <w:pBdr>
        <w:top w:val="none" w:sz="0" w:space="0" w:color="auto"/>
      </w:pBdr>
      <w:spacing w:before="180"/>
      <w:outlineLvl w:val="1"/>
    </w:pPr>
    <w:rPr>
      <w:sz w:val="32"/>
    </w:rPr>
  </w:style>
  <w:style w:type="paragraph" w:styleId="Rubrik3">
    <w:name w:val="heading 3"/>
    <w:aliases w:val="h3"/>
    <w:basedOn w:val="Rubrik2"/>
    <w:next w:val="Normal"/>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8">
    <w:name w:val="toc 8"/>
    <w:basedOn w:val="Innehll1"/>
    <w:semiHidden/>
    <w:pPr>
      <w:spacing w:before="180"/>
      <w:ind w:left="2693" w:hanging="2693"/>
    </w:pPr>
    <w:rPr>
      <w:b/>
    </w:rPr>
  </w:style>
  <w:style w:type="paragraph" w:styleId="Innehll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pPr>
      <w:ind w:left="1701" w:hanging="1701"/>
    </w:pPr>
  </w:style>
  <w:style w:type="paragraph" w:styleId="Innehll4">
    <w:name w:val="toc 4"/>
    <w:basedOn w:val="Innehll3"/>
    <w:semiHidden/>
    <w:pPr>
      <w:ind w:left="1418" w:hanging="1418"/>
    </w:pPr>
  </w:style>
  <w:style w:type="paragraph" w:styleId="Innehll3">
    <w:name w:val="toc 3"/>
    <w:basedOn w:val="Innehll2"/>
    <w:semiHidden/>
    <w:pPr>
      <w:ind w:left="1134" w:hanging="1134"/>
    </w:pPr>
  </w:style>
  <w:style w:type="paragraph" w:styleId="Innehll2">
    <w:name w:val="toc 2"/>
    <w:basedOn w:val="Innehll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pPr>
      <w:outlineLvl w:val="9"/>
    </w:pPr>
  </w:style>
  <w:style w:type="paragraph" w:styleId="Numreradlista2">
    <w:name w:val="List Number 2"/>
    <w:basedOn w:val="Numreradlista"/>
    <w:pPr>
      <w:ind w:left="851"/>
    </w:pPr>
  </w:style>
  <w:style w:type="paragraph" w:styleId="Numreradlista">
    <w:name w:val="List Number"/>
    <w:basedOn w:val="Lista"/>
  </w:style>
  <w:style w:type="paragraph" w:styleId="Lista">
    <w:name w:val="List"/>
    <w:basedOn w:val="Normal"/>
    <w:pPr>
      <w:ind w:left="568" w:hanging="284"/>
    </w:pPr>
  </w:style>
  <w:style w:type="paragraph" w:styleId="Sidhuvud">
    <w:name w:val="header"/>
    <w:aliases w:val="header odd,header,header odd1,header odd2,header odd3,header odd4,header odd5,header odd6"/>
    <w:pPr>
      <w:widowControl w:val="0"/>
    </w:pPr>
    <w:rPr>
      <w:rFonts w:ascii="Arial" w:hAnsi="Arial"/>
      <w:b/>
      <w:noProof/>
      <w:sz w:val="18"/>
      <w:lang w:val="en-GB" w:eastAsia="en-US"/>
    </w:rPr>
  </w:style>
  <w:style w:type="character" w:styleId="Fotnotsreferens">
    <w:name w:val="footnote reference"/>
    <w:semiHidden/>
    <w:rPr>
      <w:b/>
      <w:position w:val="6"/>
      <w:sz w:val="16"/>
    </w:rPr>
  </w:style>
  <w:style w:type="paragraph" w:styleId="Fotnots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Innehll9">
    <w:name w:val="toc 9"/>
    <w:basedOn w:val="Innehll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styleId="Punktlista2">
    <w:name w:val="List Bullet 2"/>
    <w:basedOn w:val="Punktlista"/>
    <w:pPr>
      <w:ind w:left="851"/>
    </w:pPr>
  </w:style>
  <w:style w:type="paragraph" w:styleId="Punktlista">
    <w:name w:val="List Bullet"/>
    <w:basedOn w:val="Lista"/>
  </w:style>
  <w:style w:type="paragraph" w:styleId="Punktlista3">
    <w:name w:val="List Bullet 3"/>
    <w:basedOn w:val="Punktlista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Punktlista4">
    <w:name w:val="List Bullet 4"/>
    <w:basedOn w:val="Punktlista3"/>
    <w:pPr>
      <w:ind w:left="1418"/>
    </w:pPr>
  </w:style>
  <w:style w:type="paragraph" w:styleId="Punktlista5">
    <w:name w:val="List Bullet 5"/>
    <w:basedOn w:val="Punktlista4"/>
    <w:pPr>
      <w:ind w:left="1702"/>
    </w:pPr>
  </w:style>
  <w:style w:type="paragraph" w:customStyle="1" w:styleId="B1">
    <w:name w:val="B1"/>
    <w:basedOn w:val="Lista"/>
    <w:link w:val="B1Char"/>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idfot">
    <w:name w:val="footer"/>
    <w:basedOn w:val="Sidhuvu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nk">
    <w:name w:val="Hyperlink"/>
    <w:rPr>
      <w:color w:val="0000FF"/>
      <w:u w:val="single"/>
    </w:rPr>
  </w:style>
  <w:style w:type="character" w:styleId="Kommentarsreferens">
    <w:name w:val="annotation reference"/>
    <w:semiHidden/>
    <w:rPr>
      <w:sz w:val="16"/>
    </w:rPr>
  </w:style>
  <w:style w:type="paragraph" w:styleId="Kommentarer">
    <w:name w:val="annotation text"/>
    <w:basedOn w:val="Normal"/>
    <w:semiHidden/>
  </w:style>
  <w:style w:type="character" w:styleId="AnvndHyperlnk">
    <w:name w:val="FollowedHyperlink"/>
    <w:rPr>
      <w:color w:val="800080"/>
      <w:u w:val="single"/>
    </w:rPr>
  </w:style>
  <w:style w:type="paragraph" w:styleId="Ballong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Standardstycketeckensnitt"/>
  </w:style>
  <w:style w:type="paragraph" w:styleId="Liststycke">
    <w:name w:val="List Paragraph"/>
    <w:basedOn w:val="Normal"/>
    <w:uiPriority w:val="34"/>
    <w:qFormat/>
    <w:rsid w:val="00AC1949"/>
    <w:pPr>
      <w:spacing w:after="200" w:line="276" w:lineRule="auto"/>
      <w:ind w:left="720"/>
      <w:contextualSpacing/>
    </w:pPr>
    <w:rPr>
      <w:rFonts w:ascii="Calibri" w:eastAsia="Calibri" w:hAnsi="Calibri"/>
      <w:sz w:val="22"/>
      <w:szCs w:val="22"/>
      <w:lang w:val="sv-SE"/>
    </w:rPr>
  </w:style>
  <w:style w:type="character" w:customStyle="1" w:styleId="NOChar">
    <w:name w:val="NO Char"/>
    <w:link w:val="NO"/>
    <w:rsid w:val="00537AE7"/>
    <w:rPr>
      <w:rFonts w:ascii="Times New Roman" w:hAnsi="Times New Roman"/>
      <w:lang w:val="en-GB" w:eastAsia="en-US"/>
    </w:rPr>
  </w:style>
  <w:style w:type="character" w:customStyle="1" w:styleId="B1Char">
    <w:name w:val="B1 Char"/>
    <w:link w:val="B1"/>
    <w:rsid w:val="00537AE7"/>
    <w:rPr>
      <w:rFonts w:ascii="Times New Roman" w:hAnsi="Times New Roman"/>
      <w:lang w:val="en-GB" w:eastAsia="en-US"/>
    </w:rPr>
  </w:style>
  <w:style w:type="table" w:styleId="Tabellrutnt">
    <w:name w:val="Table Grid"/>
    <w:basedOn w:val="Normaltabell"/>
    <w:rsid w:val="00A04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6736</Characters>
  <Application>Microsoft Office Word</Application>
  <DocSecurity>0</DocSecurity>
  <Lines>56</Lines>
  <Paragraphs>15</Paragraphs>
  <ScaleCrop>false</ScaleCrop>
  <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2021-04-06T13:15:00Z</dcterms:created>
  <dcterms:modified xsi:type="dcterms:W3CDTF">2021-04-06T13:15:00Z</dcterms:modified>
</cp:coreProperties>
</file>