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6F0F" w:rsidRPr="00FF6302" w:rsidRDefault="00806F0F" w:rsidP="00806F0F">
      <w:pPr>
        <w:pStyle w:val="CRCoverPage"/>
        <w:tabs>
          <w:tab w:val="right" w:pos="9639"/>
        </w:tabs>
        <w:spacing w:after="0"/>
        <w:rPr>
          <w:b/>
          <w:i/>
          <w:sz w:val="28"/>
          <w:lang w:val="en-US"/>
        </w:rPr>
      </w:pPr>
      <w:bookmarkStart w:id="0" w:name="_GoBack"/>
      <w:bookmarkEnd w:id="0"/>
      <w:r w:rsidRPr="00FF6302">
        <w:rPr>
          <w:b/>
          <w:sz w:val="24"/>
          <w:lang w:val="en-US"/>
        </w:rPr>
        <w:t>3GPP SA3#8</w:t>
      </w:r>
      <w:r w:rsidR="00390009">
        <w:rPr>
          <w:b/>
          <w:sz w:val="24"/>
          <w:lang w:val="en-US"/>
        </w:rPr>
        <w:t>1</w:t>
      </w:r>
      <w:r w:rsidRPr="00FF6302">
        <w:rPr>
          <w:b/>
          <w:sz w:val="24"/>
          <w:lang w:val="en-US"/>
        </w:rPr>
        <w:t>-LI-e-</w:t>
      </w:r>
      <w:r w:rsidR="00390009">
        <w:rPr>
          <w:b/>
          <w:sz w:val="24"/>
          <w:lang w:val="en-US"/>
        </w:rPr>
        <w:t>a</w:t>
      </w:r>
      <w:r w:rsidRPr="00FF6302">
        <w:rPr>
          <w:b/>
          <w:i/>
          <w:sz w:val="28"/>
          <w:lang w:val="en-US"/>
        </w:rPr>
        <w:tab/>
        <w:t>S3i210</w:t>
      </w:r>
      <w:r w:rsidR="001D5CA9">
        <w:rPr>
          <w:b/>
          <w:i/>
          <w:sz w:val="28"/>
          <w:lang w:val="en-US"/>
        </w:rPr>
        <w:t>259</w:t>
      </w:r>
    </w:p>
    <w:p w:rsidR="00806F0F" w:rsidRPr="00FF6302" w:rsidRDefault="00806F0F" w:rsidP="00806F0F">
      <w:pPr>
        <w:pStyle w:val="CRCoverPage"/>
        <w:outlineLvl w:val="0"/>
        <w:rPr>
          <w:b/>
          <w:sz w:val="24"/>
          <w:lang w:val="en-US"/>
        </w:rPr>
      </w:pPr>
      <w:r w:rsidRPr="00FF6302">
        <w:rPr>
          <w:b/>
          <w:sz w:val="24"/>
          <w:lang w:val="en-US"/>
        </w:rPr>
        <w:t xml:space="preserve">eMeeting, </w:t>
      </w:r>
      <w:r w:rsidR="00390009">
        <w:rPr>
          <w:b/>
          <w:sz w:val="24"/>
          <w:lang w:val="en-US"/>
        </w:rPr>
        <w:t>1</w:t>
      </w:r>
      <w:r w:rsidRPr="00FF6302">
        <w:rPr>
          <w:b/>
          <w:sz w:val="24"/>
          <w:lang w:val="en-US"/>
        </w:rPr>
        <w:t>2-</w:t>
      </w:r>
      <w:r w:rsidR="00390009">
        <w:rPr>
          <w:b/>
          <w:sz w:val="24"/>
          <w:lang w:val="en-US"/>
        </w:rPr>
        <w:t>16</w:t>
      </w:r>
      <w:r w:rsidRPr="00FF6302">
        <w:rPr>
          <w:b/>
          <w:sz w:val="24"/>
          <w:lang w:val="en-US"/>
        </w:rPr>
        <w:t xml:space="preserve"> </w:t>
      </w:r>
      <w:r w:rsidR="00390009">
        <w:rPr>
          <w:b/>
          <w:sz w:val="24"/>
          <w:lang w:val="en-US"/>
        </w:rPr>
        <w:t>April</w:t>
      </w:r>
      <w:r w:rsidRPr="00FF6302">
        <w:rPr>
          <w:b/>
          <w:sz w:val="24"/>
          <w:lang w:val="en-US"/>
        </w:rPr>
        <w:t xml:space="preserve"> 2021</w:t>
      </w:r>
    </w:p>
    <w:p w:rsidR="00EB0942" w:rsidRPr="00FF6302" w:rsidRDefault="00EB0942">
      <w:pPr>
        <w:keepNext/>
        <w:pBdr>
          <w:bottom w:val="single" w:sz="4" w:space="1" w:color="auto"/>
        </w:pBdr>
        <w:tabs>
          <w:tab w:val="right" w:pos="9639"/>
        </w:tabs>
        <w:spacing w:after="0"/>
        <w:outlineLvl w:val="0"/>
        <w:rPr>
          <w:rFonts w:ascii="Arial" w:hAnsi="Arial"/>
          <w:b/>
        </w:rPr>
      </w:pPr>
      <w:r w:rsidRPr="00FF6302">
        <w:rPr>
          <w:rFonts w:ascii="Arial" w:hAnsi="Arial" w:cs="Arial"/>
          <w:b/>
          <w:sz w:val="24"/>
        </w:rPr>
        <w:tab/>
      </w:r>
    </w:p>
    <w:p w:rsidR="00EB0942" w:rsidRPr="00FF6302" w:rsidRDefault="00EB0942">
      <w:pPr>
        <w:spacing w:before="120" w:after="0"/>
        <w:ind w:left="2127" w:hanging="2127"/>
        <w:rPr>
          <w:rFonts w:ascii="Arial" w:eastAsia="MS Mincho" w:hAnsi="Arial"/>
          <w:b/>
          <w:lang w:eastAsia="ja-JP"/>
        </w:rPr>
      </w:pPr>
      <w:r w:rsidRPr="00FF6302">
        <w:rPr>
          <w:rFonts w:ascii="Arial" w:eastAsia="MS Mincho" w:hAnsi="Arial"/>
          <w:b/>
          <w:lang w:eastAsia="ja-JP"/>
        </w:rPr>
        <w:t>Source:</w:t>
      </w:r>
      <w:r w:rsidRPr="00FF6302">
        <w:rPr>
          <w:rFonts w:ascii="Arial" w:eastAsia="MS Mincho" w:hAnsi="Arial"/>
          <w:b/>
          <w:lang w:eastAsia="ja-JP"/>
        </w:rPr>
        <w:tab/>
      </w:r>
      <w:r w:rsidR="00BB19A9" w:rsidRPr="00FF6302">
        <w:rPr>
          <w:rFonts w:ascii="Arial" w:eastAsia="MS Mincho" w:hAnsi="Arial"/>
          <w:b/>
          <w:lang w:eastAsia="ja-JP"/>
        </w:rPr>
        <w:t xml:space="preserve">NDRE, </w:t>
      </w:r>
      <w:r w:rsidR="001D5CA9">
        <w:rPr>
          <w:rFonts w:ascii="Arial" w:eastAsia="MS Mincho" w:hAnsi="Arial"/>
          <w:b/>
          <w:lang w:eastAsia="ja-JP"/>
        </w:rPr>
        <w:t>Security Service</w:t>
      </w:r>
    </w:p>
    <w:p w:rsidR="00EB0942" w:rsidRPr="00FF6302" w:rsidRDefault="00EB0942">
      <w:pPr>
        <w:spacing w:before="120" w:after="0"/>
        <w:ind w:left="2127" w:hanging="2127"/>
        <w:rPr>
          <w:rFonts w:ascii="Arial" w:eastAsia="MS Mincho" w:hAnsi="Arial"/>
          <w:b/>
          <w:lang w:eastAsia="ja-JP"/>
        </w:rPr>
      </w:pPr>
      <w:r w:rsidRPr="00FF6302">
        <w:rPr>
          <w:rFonts w:ascii="Arial" w:eastAsia="MS Mincho" w:hAnsi="Arial"/>
          <w:b/>
          <w:lang w:eastAsia="ja-JP"/>
        </w:rPr>
        <w:t>Title:</w:t>
      </w:r>
      <w:r w:rsidRPr="00FF6302">
        <w:rPr>
          <w:rFonts w:ascii="Arial" w:eastAsia="MS Mincho" w:hAnsi="Arial"/>
          <w:b/>
          <w:lang w:eastAsia="ja-JP"/>
        </w:rPr>
        <w:tab/>
      </w:r>
      <w:r w:rsidR="00CD4471" w:rsidRPr="00FF6302">
        <w:rPr>
          <w:rFonts w:ascii="Arial" w:eastAsia="MS Mincho" w:hAnsi="Arial"/>
          <w:b/>
          <w:lang w:eastAsia="ja-JP"/>
        </w:rPr>
        <w:t>V</w:t>
      </w:r>
      <w:r w:rsidR="00BB19A9" w:rsidRPr="00FF6302">
        <w:rPr>
          <w:rFonts w:ascii="Arial" w:eastAsia="MS Mincho" w:hAnsi="Arial"/>
          <w:b/>
          <w:lang w:eastAsia="ja-JP"/>
        </w:rPr>
        <w:t xml:space="preserve">PLMN </w:t>
      </w:r>
      <w:r w:rsidR="00CD4471" w:rsidRPr="00FF6302">
        <w:rPr>
          <w:rFonts w:ascii="Arial" w:eastAsia="MS Mincho" w:hAnsi="Arial"/>
          <w:b/>
          <w:lang w:eastAsia="ja-JP"/>
        </w:rPr>
        <w:t xml:space="preserve">LI for </w:t>
      </w:r>
      <w:r w:rsidR="00053331" w:rsidRPr="00FF6302">
        <w:rPr>
          <w:rFonts w:ascii="Arial" w:eastAsia="MS Mincho" w:hAnsi="Arial"/>
          <w:b/>
          <w:lang w:eastAsia="ja-JP"/>
        </w:rPr>
        <w:t xml:space="preserve">Roaming </w:t>
      </w:r>
      <w:r w:rsidR="00CD4471" w:rsidRPr="00FF6302">
        <w:rPr>
          <w:rFonts w:ascii="Arial" w:eastAsia="MS Mincho" w:hAnsi="Arial"/>
          <w:b/>
          <w:lang w:eastAsia="ja-JP"/>
        </w:rPr>
        <w:t>Scenarios with Encryption</w:t>
      </w:r>
      <w:r w:rsidR="009329A0" w:rsidRPr="00FF6302">
        <w:rPr>
          <w:rFonts w:ascii="Arial" w:eastAsia="MS Mincho" w:hAnsi="Arial"/>
          <w:b/>
          <w:lang w:eastAsia="ja-JP"/>
        </w:rPr>
        <w:t>: Key Retrieval</w:t>
      </w:r>
    </w:p>
    <w:p w:rsidR="00EB0942" w:rsidRPr="00FF6302" w:rsidRDefault="00EB0942">
      <w:pPr>
        <w:spacing w:before="120" w:after="0"/>
        <w:ind w:left="2127" w:hanging="2127"/>
        <w:rPr>
          <w:rFonts w:ascii="Arial" w:eastAsia="MS Mincho" w:hAnsi="Arial"/>
          <w:b/>
          <w:lang w:eastAsia="ja-JP"/>
        </w:rPr>
      </w:pPr>
      <w:r w:rsidRPr="00FF6302">
        <w:rPr>
          <w:rFonts w:ascii="Arial" w:eastAsia="MS Mincho" w:hAnsi="Arial"/>
          <w:b/>
          <w:lang w:eastAsia="ja-JP"/>
        </w:rPr>
        <w:t>Document for:</w:t>
      </w:r>
      <w:r w:rsidRPr="00FF6302">
        <w:rPr>
          <w:rFonts w:ascii="Arial" w:eastAsia="MS Mincho" w:hAnsi="Arial"/>
          <w:b/>
          <w:lang w:eastAsia="ja-JP"/>
        </w:rPr>
        <w:tab/>
      </w:r>
      <w:r w:rsidR="00BB19A9" w:rsidRPr="00FF6302">
        <w:rPr>
          <w:rFonts w:ascii="Arial" w:eastAsia="MS Mincho" w:hAnsi="Arial"/>
          <w:b/>
          <w:lang w:eastAsia="ja-JP"/>
        </w:rPr>
        <w:t>Discussion</w:t>
      </w:r>
    </w:p>
    <w:p w:rsidR="00EB0942" w:rsidRPr="00FF6302" w:rsidRDefault="00EB0942">
      <w:pPr>
        <w:spacing w:before="120" w:after="0"/>
        <w:ind w:left="2127" w:hanging="2127"/>
        <w:rPr>
          <w:rFonts w:ascii="Arial" w:eastAsia="MS Mincho" w:hAnsi="Arial"/>
          <w:b/>
          <w:lang w:eastAsia="ja-JP"/>
        </w:rPr>
      </w:pPr>
      <w:r w:rsidRPr="00FF6302">
        <w:rPr>
          <w:rFonts w:ascii="Arial" w:eastAsia="MS Mincho" w:hAnsi="Arial"/>
          <w:b/>
          <w:lang w:eastAsia="ja-JP"/>
        </w:rPr>
        <w:t>Agenda Item:</w:t>
      </w:r>
      <w:r w:rsidRPr="00FF6302">
        <w:rPr>
          <w:rFonts w:ascii="Arial" w:eastAsia="MS Mincho" w:hAnsi="Arial"/>
          <w:b/>
          <w:lang w:eastAsia="ja-JP"/>
        </w:rPr>
        <w:tab/>
      </w:r>
      <w:r w:rsidR="00BB19A9" w:rsidRPr="00FF6302">
        <w:rPr>
          <w:rFonts w:ascii="Arial" w:eastAsia="MS Mincho" w:hAnsi="Arial"/>
          <w:b/>
          <w:lang w:eastAsia="ja-JP"/>
        </w:rPr>
        <w:t>x.y</w:t>
      </w:r>
    </w:p>
    <w:p w:rsidR="00EB0942" w:rsidRPr="00FF6302" w:rsidRDefault="00EB0942">
      <w:pPr>
        <w:spacing w:before="120" w:after="0"/>
        <w:ind w:left="2127" w:hanging="2127"/>
        <w:rPr>
          <w:rFonts w:ascii="Arial" w:eastAsia="MS Mincho" w:hAnsi="Arial"/>
          <w:b/>
          <w:lang w:eastAsia="ja-JP"/>
        </w:rPr>
      </w:pPr>
      <w:r w:rsidRPr="00FF6302">
        <w:rPr>
          <w:rFonts w:ascii="Arial" w:eastAsia="MS Mincho" w:hAnsi="Arial"/>
          <w:b/>
          <w:lang w:eastAsia="ja-JP"/>
        </w:rPr>
        <w:t>Work Item / Release:</w:t>
      </w:r>
      <w:r w:rsidRPr="00FF6302">
        <w:rPr>
          <w:rFonts w:ascii="Arial" w:eastAsia="MS Mincho" w:hAnsi="Arial"/>
          <w:b/>
          <w:lang w:eastAsia="ja-JP"/>
        </w:rPr>
        <w:tab/>
      </w:r>
      <w:r w:rsidR="00D249DD">
        <w:rPr>
          <w:rFonts w:ascii="Arial" w:eastAsia="MS Mincho" w:hAnsi="Arial"/>
          <w:b/>
          <w:lang w:eastAsia="ja-JP"/>
        </w:rPr>
        <w:t>LI17</w:t>
      </w:r>
    </w:p>
    <w:p w:rsidR="00DF73DE" w:rsidRDefault="001C533A" w:rsidP="00DF73DE">
      <w:pPr>
        <w:spacing w:before="120" w:after="0"/>
        <w:rPr>
          <w:rFonts w:eastAsia="MS Mincho"/>
          <w:i/>
          <w:sz w:val="22"/>
          <w:lang w:eastAsia="ja-JP"/>
        </w:rPr>
      </w:pPr>
      <w:r w:rsidRPr="00FF6302">
        <w:rPr>
          <w:rFonts w:eastAsia="MS Mincho"/>
          <w:i/>
          <w:sz w:val="22"/>
          <w:lang w:eastAsia="ja-JP"/>
        </w:rPr>
        <w:t xml:space="preserve">Abstract of the contribution: </w:t>
      </w:r>
    </w:p>
    <w:p w:rsidR="00DF73DE" w:rsidRPr="006538F2" w:rsidRDefault="00DF73DE" w:rsidP="00DF73DE">
      <w:pPr>
        <w:spacing w:before="120" w:after="0"/>
        <w:rPr>
          <w:rFonts w:eastAsia="MS Mincho"/>
          <w:i/>
          <w:sz w:val="22"/>
          <w:lang w:eastAsia="ja-JP"/>
        </w:rPr>
      </w:pPr>
      <w:r w:rsidRPr="006538F2">
        <w:rPr>
          <w:rFonts w:eastAsia="MS Mincho"/>
          <w:i/>
          <w:sz w:val="22"/>
          <w:lang w:eastAsia="ja-JP"/>
        </w:rPr>
        <w:t>At SA3LI#73, a CR to TS 33.126 (agreed as [1</w:t>
      </w:r>
      <w:r w:rsidR="00360610">
        <w:rPr>
          <w:rFonts w:eastAsia="MS Mincho"/>
          <w:i/>
          <w:sz w:val="22"/>
          <w:lang w:eastAsia="ja-JP"/>
        </w:rPr>
        <w:t>0</w:t>
      </w:r>
      <w:r w:rsidRPr="006538F2">
        <w:rPr>
          <w:rFonts w:eastAsia="MS Mincho"/>
          <w:i/>
          <w:sz w:val="22"/>
          <w:lang w:eastAsia="ja-JP"/>
        </w:rPr>
        <w:t xml:space="preserve">]) added the requirement that </w:t>
      </w:r>
    </w:p>
    <w:p w:rsidR="00DF73DE" w:rsidRPr="006538F2" w:rsidRDefault="00DF73DE" w:rsidP="00DF73DE">
      <w:pPr>
        <w:spacing w:before="120" w:after="0"/>
        <w:ind w:left="284"/>
        <w:rPr>
          <w:rFonts w:eastAsia="MS Mincho"/>
          <w:i/>
          <w:sz w:val="22"/>
          <w:lang w:eastAsia="ja-JP"/>
        </w:rPr>
      </w:pPr>
      <w:r w:rsidRPr="006538F2">
        <w:rPr>
          <w:rFonts w:eastAsia="MS Mincho"/>
          <w:i/>
          <w:sz w:val="22"/>
          <w:lang w:eastAsia="ja-JP"/>
        </w:rPr>
        <w:t xml:space="preserve">"[when roaming]…the home CSP shall provide to the visited CSP, the means to decrypt user services which are encrypted between the ME and an entity outside the visited CSP and using cryptographic parameters established in the home CSP." </w:t>
      </w:r>
    </w:p>
    <w:p w:rsidR="00DF73DE" w:rsidRPr="006538F2" w:rsidRDefault="00DF73DE" w:rsidP="00DF73DE">
      <w:pPr>
        <w:spacing w:before="120" w:after="0"/>
        <w:rPr>
          <w:rFonts w:eastAsia="MS Mincho"/>
          <w:i/>
          <w:sz w:val="22"/>
          <w:lang w:eastAsia="ja-JP"/>
        </w:rPr>
      </w:pPr>
      <w:r>
        <w:rPr>
          <w:rFonts w:eastAsia="MS Mincho"/>
          <w:i/>
          <w:sz w:val="22"/>
          <w:lang w:eastAsia="ja-JP"/>
        </w:rPr>
        <w:t xml:space="preserve">The setting in which this requirement is defined is denoted </w:t>
      </w:r>
      <w:r w:rsidR="00335BB1" w:rsidRPr="00FF6302">
        <w:rPr>
          <w:sz w:val="22"/>
        </w:rPr>
        <w:t>"</w:t>
      </w:r>
      <w:r>
        <w:rPr>
          <w:rFonts w:eastAsia="MS Mincho"/>
          <w:i/>
          <w:sz w:val="22"/>
          <w:lang w:eastAsia="ja-JP"/>
        </w:rPr>
        <w:t>HPLMN</w:t>
      </w:r>
      <w:r w:rsidR="00A02BBE">
        <w:rPr>
          <w:rFonts w:eastAsia="MS Mincho"/>
          <w:i/>
          <w:sz w:val="22"/>
          <w:lang w:eastAsia="ja-JP"/>
        </w:rPr>
        <w:t>-</w:t>
      </w:r>
      <w:r>
        <w:rPr>
          <w:rFonts w:eastAsia="MS Mincho"/>
          <w:i/>
          <w:sz w:val="22"/>
          <w:lang w:eastAsia="ja-JP"/>
        </w:rPr>
        <w:t>enabled encryption</w:t>
      </w:r>
      <w:r w:rsidR="00335BB1" w:rsidRPr="00FF6302">
        <w:rPr>
          <w:sz w:val="22"/>
        </w:rPr>
        <w:t>"</w:t>
      </w:r>
      <w:r>
        <w:rPr>
          <w:rFonts w:eastAsia="MS Mincho"/>
          <w:i/>
          <w:sz w:val="22"/>
          <w:lang w:eastAsia="ja-JP"/>
        </w:rPr>
        <w:t xml:space="preserve">. </w:t>
      </w:r>
      <w:r w:rsidRPr="006538F2">
        <w:rPr>
          <w:rFonts w:eastAsia="MS Mincho"/>
          <w:i/>
          <w:sz w:val="22"/>
          <w:lang w:eastAsia="ja-JP"/>
        </w:rPr>
        <w:t xml:space="preserve">No details on a possible Stage-2 implementation of the above requirement have yet been discussed in SA3LI. </w:t>
      </w:r>
    </w:p>
    <w:p w:rsidR="001C533A" w:rsidRPr="00DF73DE" w:rsidRDefault="00DF73DE" w:rsidP="00DF73DE">
      <w:pPr>
        <w:spacing w:before="120" w:after="0"/>
        <w:rPr>
          <w:rFonts w:eastAsia="MS Mincho"/>
          <w:i/>
          <w:sz w:val="22"/>
          <w:szCs w:val="22"/>
          <w:lang w:eastAsia="ja-JP"/>
        </w:rPr>
      </w:pPr>
      <w:r>
        <w:rPr>
          <w:rFonts w:eastAsia="MS Mincho"/>
          <w:i/>
          <w:sz w:val="22"/>
          <w:lang w:eastAsia="ja-JP"/>
        </w:rPr>
        <w:t>T</w:t>
      </w:r>
      <w:r w:rsidRPr="006538F2">
        <w:rPr>
          <w:rFonts w:eastAsia="MS Mincho"/>
          <w:i/>
          <w:sz w:val="22"/>
          <w:lang w:eastAsia="ja-JP"/>
        </w:rPr>
        <w:t xml:space="preserve">he present document is the </w:t>
      </w:r>
      <w:r>
        <w:rPr>
          <w:rFonts w:eastAsia="MS Mincho"/>
          <w:i/>
          <w:sz w:val="22"/>
          <w:lang w:eastAsia="ja-JP"/>
        </w:rPr>
        <w:t>third</w:t>
      </w:r>
      <w:r w:rsidRPr="006538F2">
        <w:rPr>
          <w:rFonts w:eastAsia="MS Mincho"/>
          <w:i/>
          <w:sz w:val="22"/>
          <w:lang w:eastAsia="ja-JP"/>
        </w:rPr>
        <w:t xml:space="preserve"> in a suite of f</w:t>
      </w:r>
      <w:r>
        <w:rPr>
          <w:rFonts w:eastAsia="MS Mincho"/>
          <w:i/>
          <w:sz w:val="22"/>
          <w:lang w:eastAsia="ja-JP"/>
        </w:rPr>
        <w:t>ive</w:t>
      </w:r>
      <w:r w:rsidRPr="006538F2">
        <w:rPr>
          <w:rFonts w:eastAsia="MS Mincho"/>
          <w:i/>
          <w:sz w:val="22"/>
          <w:lang w:eastAsia="ja-JP"/>
        </w:rPr>
        <w:t xml:space="preserve"> contributions, initiating a discussion on different components necessary for defining a Stage-2 implementation</w:t>
      </w:r>
      <w:r>
        <w:rPr>
          <w:rFonts w:eastAsia="MS Mincho"/>
          <w:i/>
          <w:sz w:val="22"/>
          <w:szCs w:val="22"/>
          <w:lang w:eastAsia="ja-JP"/>
        </w:rPr>
        <w:t>. Specifically, the present document identifies possible approaches to the key retri</w:t>
      </w:r>
      <w:r w:rsidR="00164A32">
        <w:rPr>
          <w:rFonts w:eastAsia="MS Mincho"/>
          <w:i/>
          <w:sz w:val="22"/>
          <w:szCs w:val="22"/>
          <w:lang w:eastAsia="ja-JP"/>
        </w:rPr>
        <w:t>e</w:t>
      </w:r>
      <w:r>
        <w:rPr>
          <w:rFonts w:eastAsia="MS Mincho"/>
          <w:i/>
          <w:sz w:val="22"/>
          <w:szCs w:val="22"/>
          <w:lang w:eastAsia="ja-JP"/>
        </w:rPr>
        <w:t>val problem as defined in the accompanying contribution [</w:t>
      </w:r>
      <w:r w:rsidR="00A02BBE">
        <w:rPr>
          <w:rFonts w:eastAsia="MS Mincho"/>
          <w:i/>
          <w:sz w:val="22"/>
          <w:szCs w:val="22"/>
          <w:lang w:eastAsia="ja-JP"/>
        </w:rPr>
        <w:t>11</w:t>
      </w:r>
      <w:r>
        <w:rPr>
          <w:rFonts w:eastAsia="MS Mincho"/>
          <w:i/>
          <w:sz w:val="22"/>
          <w:szCs w:val="22"/>
          <w:lang w:eastAsia="ja-JP"/>
        </w:rPr>
        <w:t>]</w:t>
      </w:r>
      <w:r w:rsidR="001C533A" w:rsidRPr="00FF6302">
        <w:rPr>
          <w:rFonts w:eastAsia="MS Mincho"/>
          <w:i/>
          <w:sz w:val="22"/>
          <w:lang w:eastAsia="ja-JP"/>
        </w:rPr>
        <w:t>.</w:t>
      </w:r>
    </w:p>
    <w:p w:rsidR="00EB0942" w:rsidRPr="00FF6302" w:rsidRDefault="00FB6F1D" w:rsidP="00FB6F1D">
      <w:pPr>
        <w:pStyle w:val="Rubrik1"/>
        <w:rPr>
          <w:lang w:val="en-US"/>
        </w:rPr>
      </w:pPr>
      <w:r w:rsidRPr="00FF6302">
        <w:rPr>
          <w:lang w:val="en-US"/>
        </w:rPr>
        <w:t>1</w:t>
      </w:r>
      <w:r w:rsidR="00011929" w:rsidRPr="00FF6302">
        <w:rPr>
          <w:lang w:val="en-US"/>
        </w:rPr>
        <w:tab/>
      </w:r>
      <w:r w:rsidRPr="00FF6302">
        <w:rPr>
          <w:lang w:val="en-US"/>
        </w:rPr>
        <w:t>Background</w:t>
      </w:r>
    </w:p>
    <w:p w:rsidR="009329A0" w:rsidRPr="00FF6302" w:rsidRDefault="009329A0" w:rsidP="009329A0">
      <w:pPr>
        <w:rPr>
          <w:sz w:val="22"/>
        </w:rPr>
      </w:pPr>
      <w:r w:rsidRPr="00FF6302">
        <w:rPr>
          <w:sz w:val="22"/>
        </w:rPr>
        <w:t>In [</w:t>
      </w:r>
      <w:r w:rsidR="00133DC8" w:rsidRPr="00FF6302">
        <w:rPr>
          <w:sz w:val="22"/>
        </w:rPr>
        <w:t xml:space="preserve">11], </w:t>
      </w:r>
      <w:r w:rsidRPr="00FF6302">
        <w:rPr>
          <w:sz w:val="22"/>
        </w:rPr>
        <w:t xml:space="preserve">the </w:t>
      </w:r>
      <w:r w:rsidR="00133DC8" w:rsidRPr="00FF6302">
        <w:rPr>
          <w:sz w:val="22"/>
        </w:rPr>
        <w:t>security architecture</w:t>
      </w:r>
      <w:r w:rsidRPr="00FF6302">
        <w:rPr>
          <w:sz w:val="22"/>
        </w:rPr>
        <w:t>s for BEST [</w:t>
      </w:r>
      <w:r w:rsidR="00514CCB" w:rsidRPr="00FF6302">
        <w:rPr>
          <w:sz w:val="22"/>
        </w:rPr>
        <w:t>1</w:t>
      </w:r>
      <w:r w:rsidRPr="00FF6302">
        <w:rPr>
          <w:sz w:val="22"/>
        </w:rPr>
        <w:t xml:space="preserve">], </w:t>
      </w:r>
      <w:r w:rsidR="007C1284" w:rsidRPr="00FF6302">
        <w:rPr>
          <w:sz w:val="22"/>
        </w:rPr>
        <w:t>GAA/</w:t>
      </w:r>
      <w:r w:rsidRPr="00FF6302">
        <w:rPr>
          <w:sz w:val="22"/>
        </w:rPr>
        <w:t>GBA [</w:t>
      </w:r>
      <w:r w:rsidR="00514CCB" w:rsidRPr="00FF6302">
        <w:rPr>
          <w:sz w:val="22"/>
        </w:rPr>
        <w:t>2</w:t>
      </w:r>
      <w:r w:rsidR="00133DC8" w:rsidRPr="00FF6302">
        <w:rPr>
          <w:sz w:val="22"/>
        </w:rPr>
        <w:t>,3,4</w:t>
      </w:r>
      <w:r w:rsidR="007C1284" w:rsidRPr="00FF6302">
        <w:rPr>
          <w:sz w:val="22"/>
        </w:rPr>
        <w:t>],</w:t>
      </w:r>
      <w:r w:rsidRPr="00FF6302">
        <w:rPr>
          <w:sz w:val="22"/>
        </w:rPr>
        <w:t xml:space="preserve"> AKMA [</w:t>
      </w:r>
      <w:r w:rsidR="00133DC8" w:rsidRPr="00FF6302">
        <w:rPr>
          <w:sz w:val="22"/>
        </w:rPr>
        <w:t>5</w:t>
      </w:r>
      <w:r w:rsidRPr="00FF6302">
        <w:rPr>
          <w:sz w:val="22"/>
        </w:rPr>
        <w:t xml:space="preserve">] </w:t>
      </w:r>
      <w:r w:rsidR="007C1284" w:rsidRPr="00FF6302">
        <w:rPr>
          <w:sz w:val="22"/>
        </w:rPr>
        <w:t>and S8HR/N9HR (with encryption enabled</w:t>
      </w:r>
      <w:r w:rsidR="00133DC8" w:rsidRPr="00FF6302">
        <w:rPr>
          <w:sz w:val="22"/>
        </w:rPr>
        <w:t xml:space="preserve"> according to [8,9]</w:t>
      </w:r>
      <w:r w:rsidR="00423D00" w:rsidRPr="00FF6302">
        <w:rPr>
          <w:sz w:val="22"/>
        </w:rPr>
        <w:t xml:space="preserve"> for CP and UP</w:t>
      </w:r>
      <w:r w:rsidR="007C1284" w:rsidRPr="00FF6302">
        <w:rPr>
          <w:sz w:val="22"/>
        </w:rPr>
        <w:t xml:space="preserve">) </w:t>
      </w:r>
      <w:r w:rsidRPr="00FF6302">
        <w:rPr>
          <w:sz w:val="22"/>
        </w:rPr>
        <w:t xml:space="preserve">are compared from the viewpoint for providing VPLMN-LI for </w:t>
      </w:r>
      <w:r w:rsidR="007C1284" w:rsidRPr="00FF6302">
        <w:rPr>
          <w:sz w:val="22"/>
        </w:rPr>
        <w:t xml:space="preserve">HPLMN-enabled </w:t>
      </w:r>
      <w:r w:rsidRPr="00FF6302">
        <w:rPr>
          <w:sz w:val="22"/>
        </w:rPr>
        <w:t xml:space="preserve">encrypted serviced, </w:t>
      </w:r>
      <w:r w:rsidR="007C1284" w:rsidRPr="00FF6302">
        <w:rPr>
          <w:sz w:val="22"/>
        </w:rPr>
        <w:t xml:space="preserve">i.e. </w:t>
      </w:r>
      <w:r w:rsidRPr="00FF6302">
        <w:rPr>
          <w:sz w:val="22"/>
        </w:rPr>
        <w:t>where the encryption</w:t>
      </w:r>
      <w:r w:rsidR="007C1284" w:rsidRPr="00FF6302">
        <w:rPr>
          <w:sz w:val="22"/>
        </w:rPr>
        <w:t>/decryption</w:t>
      </w:r>
      <w:r w:rsidRPr="00FF6302">
        <w:rPr>
          <w:sz w:val="22"/>
        </w:rPr>
        <w:t xml:space="preserve"> keys are by default not known to the VPLMN. The present document discusses options for enabling the VPLMN to retrieve </w:t>
      </w:r>
      <w:r w:rsidR="007C1284" w:rsidRPr="00FF6302">
        <w:rPr>
          <w:sz w:val="22"/>
        </w:rPr>
        <w:t>a decryption key, suitable for VPLMN LI.</w:t>
      </w:r>
    </w:p>
    <w:p w:rsidR="00545D00" w:rsidRPr="00FF6302" w:rsidRDefault="00133DC8" w:rsidP="009329A0">
      <w:pPr>
        <w:rPr>
          <w:sz w:val="24"/>
        </w:rPr>
      </w:pPr>
      <w:r w:rsidRPr="00FF6302">
        <w:rPr>
          <w:sz w:val="22"/>
        </w:rPr>
        <w:t>Also i</w:t>
      </w:r>
      <w:r w:rsidR="009329A0" w:rsidRPr="00FF6302">
        <w:rPr>
          <w:sz w:val="22"/>
        </w:rPr>
        <w:t>n [</w:t>
      </w:r>
      <w:r w:rsidRPr="00FF6302">
        <w:rPr>
          <w:sz w:val="22"/>
        </w:rPr>
        <w:t xml:space="preserve">11], </w:t>
      </w:r>
      <w:r w:rsidR="009329A0" w:rsidRPr="00FF6302">
        <w:rPr>
          <w:sz w:val="22"/>
        </w:rPr>
        <w:t>the following general framework, common to [</w:t>
      </w:r>
      <w:r w:rsidRPr="00FF6302">
        <w:rPr>
          <w:sz w:val="22"/>
        </w:rPr>
        <w:t>1</w:t>
      </w:r>
      <w:r w:rsidR="00627FF1">
        <w:rPr>
          <w:sz w:val="22"/>
        </w:rPr>
        <w:t>-</w:t>
      </w:r>
      <w:r w:rsidR="00A02BBE">
        <w:rPr>
          <w:sz w:val="22"/>
        </w:rPr>
        <w:t>5,</w:t>
      </w:r>
      <w:r w:rsidR="00627FF1">
        <w:rPr>
          <w:sz w:val="22"/>
        </w:rPr>
        <w:t>8-</w:t>
      </w:r>
      <w:r w:rsidRPr="00FF6302">
        <w:rPr>
          <w:sz w:val="22"/>
        </w:rPr>
        <w:t>9</w:t>
      </w:r>
      <w:r w:rsidR="009329A0" w:rsidRPr="00FF6302">
        <w:rPr>
          <w:sz w:val="22"/>
        </w:rPr>
        <w:t xml:space="preserve">]  is identified </w:t>
      </w:r>
    </w:p>
    <w:p w:rsidR="00013510" w:rsidRPr="00FF6302" w:rsidRDefault="00F53187" w:rsidP="00224651">
      <w:pPr>
        <w:rPr>
          <w:sz w:val="22"/>
        </w:rPr>
      </w:pPr>
      <w:r w:rsidRPr="00FF6302">
        <w:rPr>
          <w:noProof/>
          <w:sz w:val="22"/>
        </w:rPr>
        <w:drawing>
          <wp:inline distT="0" distB="0" distL="0" distR="0">
            <wp:extent cx="4724400" cy="2419350"/>
            <wp:effectExtent l="0" t="0" r="0" b="0"/>
            <wp:docPr id="7" name="Bildobjekt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I_arch.jpg"/>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4724400" cy="2419350"/>
                    </a:xfrm>
                    <a:prstGeom prst="rect">
                      <a:avLst/>
                    </a:prstGeom>
                    <a:ln>
                      <a:noFill/>
                    </a:ln>
                    <a:extLst>
                      <a:ext uri="{53640926-AAD7-44D8-BBD7-CCE9431645EC}">
                        <a14:shadowObscured xmlns:a14="http://schemas.microsoft.com/office/drawing/2010/main"/>
                      </a:ext>
                    </a:extLst>
                  </pic:spPr>
                </pic:pic>
              </a:graphicData>
            </a:graphic>
          </wp:inline>
        </w:drawing>
      </w:r>
    </w:p>
    <w:p w:rsidR="003D700F" w:rsidRPr="005C3117" w:rsidRDefault="003D700F" w:rsidP="003D700F">
      <w:pPr>
        <w:jc w:val="center"/>
        <w:rPr>
          <w:sz w:val="22"/>
          <w:szCs w:val="22"/>
        </w:rPr>
      </w:pPr>
      <w:r w:rsidRPr="00FF6302">
        <w:rPr>
          <w:rFonts w:eastAsia="Yu Mincho"/>
          <w:b/>
          <w:sz w:val="22"/>
          <w:szCs w:val="22"/>
        </w:rPr>
        <w:t xml:space="preserve">Figure 1: </w:t>
      </w:r>
      <w:r w:rsidRPr="005C3117">
        <w:rPr>
          <w:rFonts w:eastAsia="Yu Mincho"/>
          <w:sz w:val="22"/>
          <w:szCs w:val="22"/>
        </w:rPr>
        <w:t>Generic architecture for HPLMN-enabled encryption</w:t>
      </w:r>
      <w:r w:rsidR="002564F1" w:rsidRPr="005C3117">
        <w:rPr>
          <w:rFonts w:eastAsia="Yu Mincho"/>
          <w:sz w:val="22"/>
          <w:szCs w:val="22"/>
        </w:rPr>
        <w:t xml:space="preserve"> (without LI support added)</w:t>
      </w:r>
      <w:r w:rsidRPr="005C3117">
        <w:rPr>
          <w:rFonts w:eastAsia="Yu Mincho"/>
          <w:sz w:val="22"/>
          <w:szCs w:val="22"/>
        </w:rPr>
        <w:t>.</w:t>
      </w:r>
    </w:p>
    <w:p w:rsidR="00DD03C8" w:rsidRPr="00FF6302" w:rsidRDefault="00732A55" w:rsidP="00224651">
      <w:pPr>
        <w:rPr>
          <w:sz w:val="22"/>
          <w:szCs w:val="22"/>
        </w:rPr>
      </w:pPr>
      <w:r w:rsidRPr="00FF6302">
        <w:rPr>
          <w:sz w:val="22"/>
          <w:szCs w:val="22"/>
        </w:rPr>
        <w:t xml:space="preserve">In the figure, encryption is </w:t>
      </w:r>
      <w:r w:rsidR="007C1284" w:rsidRPr="00FF6302">
        <w:rPr>
          <w:sz w:val="22"/>
          <w:szCs w:val="22"/>
        </w:rPr>
        <w:t>as defined in [</w:t>
      </w:r>
      <w:r w:rsidR="00DD03C8" w:rsidRPr="00FF6302">
        <w:rPr>
          <w:sz w:val="22"/>
          <w:szCs w:val="22"/>
        </w:rPr>
        <w:t>11</w:t>
      </w:r>
      <w:r w:rsidR="007C1284" w:rsidRPr="00FF6302">
        <w:rPr>
          <w:sz w:val="22"/>
          <w:szCs w:val="22"/>
        </w:rPr>
        <w:t xml:space="preserve">] </w:t>
      </w:r>
      <w:r w:rsidRPr="00FF6302">
        <w:rPr>
          <w:sz w:val="22"/>
          <w:szCs w:val="22"/>
        </w:rPr>
        <w:t xml:space="preserve">assumed provided between the </w:t>
      </w:r>
      <w:r w:rsidR="00DD03C8" w:rsidRPr="00FF6302">
        <w:rPr>
          <w:sz w:val="22"/>
          <w:szCs w:val="22"/>
        </w:rPr>
        <w:t>Security Ter</w:t>
      </w:r>
      <w:r w:rsidR="00164A32">
        <w:rPr>
          <w:sz w:val="22"/>
          <w:szCs w:val="22"/>
        </w:rPr>
        <w:t>m</w:t>
      </w:r>
      <w:r w:rsidR="00DD03C8" w:rsidRPr="00FF6302">
        <w:rPr>
          <w:sz w:val="22"/>
          <w:szCs w:val="22"/>
        </w:rPr>
        <w:t>inating Function (</w:t>
      </w:r>
      <w:r w:rsidRPr="00FF6302">
        <w:rPr>
          <w:sz w:val="22"/>
          <w:szCs w:val="22"/>
        </w:rPr>
        <w:t>STF</w:t>
      </w:r>
      <w:r w:rsidR="00DD03C8" w:rsidRPr="00FF6302">
        <w:rPr>
          <w:sz w:val="22"/>
          <w:szCs w:val="22"/>
        </w:rPr>
        <w:t>)</w:t>
      </w:r>
      <w:r w:rsidRPr="00FF6302">
        <w:rPr>
          <w:sz w:val="22"/>
          <w:szCs w:val="22"/>
        </w:rPr>
        <w:t xml:space="preserve"> and the ME, based on a service specific key S</w:t>
      </w:r>
      <w:r w:rsidR="00FE72CE" w:rsidRPr="00FF6302">
        <w:rPr>
          <w:sz w:val="22"/>
          <w:szCs w:val="22"/>
        </w:rPr>
        <w:t>K</w:t>
      </w:r>
      <w:r w:rsidR="007C1284" w:rsidRPr="00FF6302">
        <w:rPr>
          <w:sz w:val="22"/>
          <w:szCs w:val="22"/>
        </w:rPr>
        <w:t>, derived from a master key MK</w:t>
      </w:r>
      <w:r w:rsidR="00DD03C8" w:rsidRPr="00FF6302">
        <w:rPr>
          <w:sz w:val="22"/>
          <w:szCs w:val="22"/>
        </w:rPr>
        <w:t xml:space="preserve"> by a Key Server Function (KSF)</w:t>
      </w:r>
      <w:r w:rsidR="007C1284" w:rsidRPr="00FF6302">
        <w:rPr>
          <w:sz w:val="22"/>
          <w:szCs w:val="22"/>
        </w:rPr>
        <w:t>.</w:t>
      </w:r>
      <w:r w:rsidRPr="00FF6302">
        <w:rPr>
          <w:sz w:val="22"/>
          <w:szCs w:val="22"/>
        </w:rPr>
        <w:t xml:space="preserve"> </w:t>
      </w:r>
    </w:p>
    <w:p w:rsidR="00DD03C8" w:rsidRDefault="00732A55" w:rsidP="00224651">
      <w:pPr>
        <w:rPr>
          <w:sz w:val="22"/>
          <w:szCs w:val="22"/>
        </w:rPr>
      </w:pPr>
      <w:r w:rsidRPr="00FF6302">
        <w:rPr>
          <w:sz w:val="22"/>
          <w:szCs w:val="22"/>
        </w:rPr>
        <w:t xml:space="preserve">For LI purposes, a </w:t>
      </w:r>
      <w:r w:rsidR="00DD03C8" w:rsidRPr="00FF6302">
        <w:rPr>
          <w:i/>
          <w:sz w:val="22"/>
          <w:szCs w:val="22"/>
        </w:rPr>
        <w:t>key retri</w:t>
      </w:r>
      <w:r w:rsidR="00FF6302">
        <w:rPr>
          <w:i/>
          <w:sz w:val="22"/>
          <w:szCs w:val="22"/>
        </w:rPr>
        <w:t>e</w:t>
      </w:r>
      <w:r w:rsidR="00DD03C8" w:rsidRPr="00FF6302">
        <w:rPr>
          <w:i/>
          <w:sz w:val="22"/>
          <w:szCs w:val="22"/>
        </w:rPr>
        <w:t>val problem</w:t>
      </w:r>
      <w:r w:rsidR="00DD03C8" w:rsidRPr="00FF6302">
        <w:rPr>
          <w:sz w:val="22"/>
          <w:szCs w:val="22"/>
        </w:rPr>
        <w:t xml:space="preserve"> arises, where a </w:t>
      </w:r>
      <w:r w:rsidRPr="00FF6302">
        <w:rPr>
          <w:sz w:val="22"/>
          <w:szCs w:val="22"/>
        </w:rPr>
        <w:t>key K</w:t>
      </w:r>
      <w:r w:rsidRPr="00FF6302">
        <w:rPr>
          <w:sz w:val="22"/>
          <w:szCs w:val="22"/>
          <w:vertAlign w:val="subscript"/>
        </w:rPr>
        <w:t>LI</w:t>
      </w:r>
      <w:r w:rsidRPr="00FF6302">
        <w:rPr>
          <w:sz w:val="22"/>
          <w:szCs w:val="22"/>
        </w:rPr>
        <w:t xml:space="preserve"> needs to be retrieved from the HPLMN to VPLMN, enabling </w:t>
      </w:r>
      <w:r w:rsidR="007C1284" w:rsidRPr="00FF6302">
        <w:rPr>
          <w:sz w:val="22"/>
          <w:szCs w:val="22"/>
        </w:rPr>
        <w:t xml:space="preserve">VPLMN decryption of </w:t>
      </w:r>
      <w:r w:rsidRPr="00FF6302">
        <w:rPr>
          <w:sz w:val="22"/>
          <w:szCs w:val="22"/>
        </w:rPr>
        <w:t xml:space="preserve">traffic </w:t>
      </w:r>
      <w:r w:rsidR="007C1284" w:rsidRPr="00FF6302">
        <w:rPr>
          <w:sz w:val="22"/>
          <w:szCs w:val="22"/>
        </w:rPr>
        <w:t>associated with</w:t>
      </w:r>
      <w:r w:rsidRPr="00FF6302">
        <w:rPr>
          <w:sz w:val="22"/>
          <w:szCs w:val="22"/>
        </w:rPr>
        <w:t xml:space="preserve"> targeted subscribers. </w:t>
      </w:r>
      <w:r w:rsidR="00DD03C8" w:rsidRPr="00FF6302">
        <w:rPr>
          <w:sz w:val="22"/>
          <w:szCs w:val="22"/>
        </w:rPr>
        <w:t>The present document analyses this key retri</w:t>
      </w:r>
      <w:r w:rsidR="00164A32">
        <w:rPr>
          <w:sz w:val="22"/>
          <w:szCs w:val="22"/>
        </w:rPr>
        <w:t>e</w:t>
      </w:r>
      <w:r w:rsidR="00DD03C8" w:rsidRPr="00FF6302">
        <w:rPr>
          <w:sz w:val="22"/>
          <w:szCs w:val="22"/>
        </w:rPr>
        <w:t>val problem in more depth.</w:t>
      </w:r>
    </w:p>
    <w:p w:rsidR="00732A55" w:rsidRPr="00FF6302" w:rsidRDefault="00732A55" w:rsidP="00224651">
      <w:pPr>
        <w:rPr>
          <w:sz w:val="22"/>
          <w:szCs w:val="22"/>
        </w:rPr>
      </w:pPr>
      <w:r w:rsidRPr="00FF6302">
        <w:rPr>
          <w:sz w:val="22"/>
          <w:szCs w:val="22"/>
        </w:rPr>
        <w:lastRenderedPageBreak/>
        <w:t>The key K</w:t>
      </w:r>
      <w:r w:rsidRPr="00FF6302">
        <w:rPr>
          <w:sz w:val="22"/>
          <w:szCs w:val="22"/>
          <w:vertAlign w:val="subscript"/>
        </w:rPr>
        <w:t>LI</w:t>
      </w:r>
      <w:r w:rsidRPr="00FF6302">
        <w:rPr>
          <w:sz w:val="22"/>
          <w:szCs w:val="22"/>
        </w:rPr>
        <w:t xml:space="preserve"> could be identical to SK, or it could be a key derived from SK, as long as knowledge of K</w:t>
      </w:r>
      <w:r w:rsidRPr="00FF6302">
        <w:rPr>
          <w:sz w:val="22"/>
          <w:szCs w:val="22"/>
          <w:vertAlign w:val="subscript"/>
        </w:rPr>
        <w:t>LI</w:t>
      </w:r>
      <w:r w:rsidRPr="00FF6302">
        <w:rPr>
          <w:sz w:val="22"/>
          <w:szCs w:val="22"/>
        </w:rPr>
        <w:t xml:space="preserve"> enables decryption. Due to the </w:t>
      </w:r>
      <w:r w:rsidR="007C1284" w:rsidRPr="00FF6302">
        <w:rPr>
          <w:sz w:val="22"/>
          <w:szCs w:val="22"/>
        </w:rPr>
        <w:t xml:space="preserve">common </w:t>
      </w:r>
      <w:r w:rsidRPr="00FF6302">
        <w:rPr>
          <w:sz w:val="22"/>
          <w:szCs w:val="22"/>
        </w:rPr>
        <w:t>requirements of</w:t>
      </w:r>
    </w:p>
    <w:p w:rsidR="00D135EA" w:rsidRPr="00FF6302" w:rsidRDefault="00732A55" w:rsidP="00732A55">
      <w:pPr>
        <w:pStyle w:val="Liststycke"/>
        <w:numPr>
          <w:ilvl w:val="0"/>
          <w:numId w:val="44"/>
        </w:numPr>
        <w:rPr>
          <w:rFonts w:ascii="Times New Roman" w:hAnsi="Times New Roman"/>
          <w:lang w:val="en-US"/>
        </w:rPr>
      </w:pPr>
      <w:r w:rsidRPr="00FF6302">
        <w:rPr>
          <w:rFonts w:ascii="Times New Roman" w:hAnsi="Times New Roman"/>
          <w:lang w:val="en-US"/>
        </w:rPr>
        <w:t>undetectability of LI activation across PLMNs, and</w:t>
      </w:r>
    </w:p>
    <w:p w:rsidR="00732A55" w:rsidRPr="00FF6302" w:rsidRDefault="00732A55" w:rsidP="00732A55">
      <w:pPr>
        <w:pStyle w:val="Liststycke"/>
        <w:numPr>
          <w:ilvl w:val="0"/>
          <w:numId w:val="44"/>
        </w:numPr>
        <w:rPr>
          <w:rFonts w:ascii="Times New Roman" w:hAnsi="Times New Roman"/>
          <w:lang w:val="en-US"/>
        </w:rPr>
      </w:pPr>
      <w:r w:rsidRPr="00FF6302">
        <w:rPr>
          <w:rFonts w:ascii="Times New Roman" w:hAnsi="Times New Roman"/>
          <w:lang w:val="en-US"/>
        </w:rPr>
        <w:t>enabling activation of mid-session intercept in the VPLMN,</w:t>
      </w:r>
    </w:p>
    <w:p w:rsidR="00732A55" w:rsidRPr="00FF6302" w:rsidRDefault="00732A55" w:rsidP="00732A55">
      <w:pPr>
        <w:rPr>
          <w:sz w:val="22"/>
          <w:szCs w:val="22"/>
        </w:rPr>
      </w:pPr>
      <w:r w:rsidRPr="00FF6302">
        <w:rPr>
          <w:sz w:val="22"/>
          <w:szCs w:val="22"/>
        </w:rPr>
        <w:t>it can immediately be noted that the key K</w:t>
      </w:r>
      <w:r w:rsidRPr="00FF6302">
        <w:rPr>
          <w:sz w:val="22"/>
          <w:szCs w:val="22"/>
          <w:vertAlign w:val="subscript"/>
        </w:rPr>
        <w:t>LI</w:t>
      </w:r>
      <w:r w:rsidRPr="00FF6302">
        <w:rPr>
          <w:sz w:val="22"/>
          <w:szCs w:val="22"/>
        </w:rPr>
        <w:t xml:space="preserve"> needs to </w:t>
      </w:r>
      <w:r w:rsidR="00CD7B63" w:rsidRPr="00FF6302">
        <w:rPr>
          <w:sz w:val="22"/>
          <w:szCs w:val="22"/>
        </w:rPr>
        <w:t xml:space="preserve">be available to the VPLMN </w:t>
      </w:r>
      <w:r w:rsidRPr="00FF6302">
        <w:rPr>
          <w:sz w:val="22"/>
          <w:szCs w:val="22"/>
        </w:rPr>
        <w:t xml:space="preserve">for </w:t>
      </w:r>
      <w:r w:rsidRPr="00FF6302">
        <w:rPr>
          <w:i/>
          <w:sz w:val="22"/>
          <w:szCs w:val="22"/>
        </w:rPr>
        <w:t>all</w:t>
      </w:r>
      <w:r w:rsidRPr="00FF6302">
        <w:rPr>
          <w:sz w:val="22"/>
          <w:szCs w:val="22"/>
        </w:rPr>
        <w:t xml:space="preserve"> inbound roamers in the VPLMN, regardless of whether (at the time of initial attach) the subscribe</w:t>
      </w:r>
      <w:r w:rsidR="00CD7B63" w:rsidRPr="00FF6302">
        <w:rPr>
          <w:sz w:val="22"/>
          <w:szCs w:val="22"/>
        </w:rPr>
        <w:t>r</w:t>
      </w:r>
      <w:r w:rsidRPr="00FF6302">
        <w:rPr>
          <w:sz w:val="22"/>
          <w:szCs w:val="22"/>
        </w:rPr>
        <w:t xml:space="preserve"> is known to be </w:t>
      </w:r>
      <w:r w:rsidR="00FE72CE" w:rsidRPr="00FF6302">
        <w:rPr>
          <w:sz w:val="22"/>
          <w:szCs w:val="22"/>
        </w:rPr>
        <w:t xml:space="preserve">(or become) </w:t>
      </w:r>
      <w:r w:rsidRPr="00FF6302">
        <w:rPr>
          <w:sz w:val="22"/>
          <w:szCs w:val="22"/>
        </w:rPr>
        <w:t>an LI target.</w:t>
      </w:r>
    </w:p>
    <w:p w:rsidR="00B22395" w:rsidRPr="00FF6302" w:rsidRDefault="00B22395" w:rsidP="00732A55">
      <w:pPr>
        <w:rPr>
          <w:sz w:val="22"/>
        </w:rPr>
      </w:pPr>
      <w:r w:rsidRPr="00FF6302">
        <w:rPr>
          <w:sz w:val="22"/>
        </w:rPr>
        <w:t>The table below summarizes the analysis done in [</w:t>
      </w:r>
      <w:r w:rsidR="00423D00" w:rsidRPr="00FF6302">
        <w:rPr>
          <w:sz w:val="22"/>
        </w:rPr>
        <w:t>11</w:t>
      </w:r>
      <w:r w:rsidRPr="00FF6302">
        <w:rPr>
          <w:sz w:val="22"/>
        </w:rPr>
        <w:t xml:space="preserve">] in mapping the network functions </w:t>
      </w:r>
      <w:r w:rsidR="00CD7B63" w:rsidRPr="00FF6302">
        <w:rPr>
          <w:sz w:val="22"/>
        </w:rPr>
        <w:t xml:space="preserve">(KSF and STF) to a network function of the respective </w:t>
      </w:r>
      <w:r w:rsidR="00423D00" w:rsidRPr="00FF6302">
        <w:rPr>
          <w:sz w:val="22"/>
        </w:rPr>
        <w:t>architecture</w:t>
      </w:r>
      <w:r w:rsidR="00CD7B63" w:rsidRPr="00FF6302">
        <w:rPr>
          <w:sz w:val="22"/>
        </w:rPr>
        <w:t xml:space="preserve">. </w:t>
      </w:r>
    </w:p>
    <w:tbl>
      <w:tblPr>
        <w:tblStyle w:val="Tabellrutnt"/>
        <w:tblW w:w="0" w:type="auto"/>
        <w:tblLook w:val="04A0" w:firstRow="1" w:lastRow="0" w:firstColumn="1" w:lastColumn="0" w:noHBand="0" w:noVBand="1"/>
      </w:tblPr>
      <w:tblGrid>
        <w:gridCol w:w="1361"/>
        <w:gridCol w:w="2127"/>
        <w:gridCol w:w="1547"/>
        <w:gridCol w:w="1275"/>
        <w:gridCol w:w="2694"/>
      </w:tblGrid>
      <w:tr w:rsidR="00CD7B63" w:rsidRPr="00FF6302" w:rsidTr="00957217">
        <w:tc>
          <w:tcPr>
            <w:tcW w:w="1283" w:type="dxa"/>
          </w:tcPr>
          <w:p w:rsidR="00CD7B63" w:rsidRPr="00FF6302" w:rsidRDefault="00957217" w:rsidP="00732A55">
            <w:pPr>
              <w:rPr>
                <w:b/>
              </w:rPr>
            </w:pPr>
            <w:r w:rsidRPr="00FF6302">
              <w:rPr>
                <w:b/>
              </w:rPr>
              <w:t>F</w:t>
            </w:r>
            <w:r w:rsidR="00CD7B63" w:rsidRPr="00FF6302">
              <w:rPr>
                <w:b/>
              </w:rPr>
              <w:t>unction</w:t>
            </w:r>
            <w:r w:rsidRPr="00FF6302">
              <w:rPr>
                <w:b/>
              </w:rPr>
              <w:t>ality</w:t>
            </w:r>
          </w:p>
        </w:tc>
        <w:tc>
          <w:tcPr>
            <w:tcW w:w="2127" w:type="dxa"/>
          </w:tcPr>
          <w:p w:rsidR="00CD7B63" w:rsidRPr="00FF6302" w:rsidRDefault="00CD7B63" w:rsidP="00514CCB">
            <w:pPr>
              <w:rPr>
                <w:b/>
              </w:rPr>
            </w:pPr>
            <w:r w:rsidRPr="00FF6302">
              <w:rPr>
                <w:b/>
              </w:rPr>
              <w:t>BEST [1]</w:t>
            </w:r>
          </w:p>
        </w:tc>
        <w:tc>
          <w:tcPr>
            <w:tcW w:w="1547" w:type="dxa"/>
          </w:tcPr>
          <w:p w:rsidR="00CD7B63" w:rsidRPr="00FF6302" w:rsidRDefault="00957217" w:rsidP="00514CCB">
            <w:pPr>
              <w:rPr>
                <w:b/>
              </w:rPr>
            </w:pPr>
            <w:r w:rsidRPr="00FF6302">
              <w:rPr>
                <w:b/>
              </w:rPr>
              <w:t>GAA/</w:t>
            </w:r>
            <w:r w:rsidR="00CD7B63" w:rsidRPr="00FF6302">
              <w:rPr>
                <w:b/>
              </w:rPr>
              <w:t>GBA [2</w:t>
            </w:r>
            <w:r w:rsidR="00423D00" w:rsidRPr="00FF6302">
              <w:rPr>
                <w:b/>
              </w:rPr>
              <w:t>,3,4</w:t>
            </w:r>
            <w:r w:rsidR="00CD7B63" w:rsidRPr="00FF6302">
              <w:rPr>
                <w:b/>
              </w:rPr>
              <w:t>]</w:t>
            </w:r>
          </w:p>
        </w:tc>
        <w:tc>
          <w:tcPr>
            <w:tcW w:w="1275" w:type="dxa"/>
          </w:tcPr>
          <w:p w:rsidR="00CD7B63" w:rsidRPr="00FF6302" w:rsidRDefault="00CD7B63" w:rsidP="00423D00">
            <w:pPr>
              <w:rPr>
                <w:b/>
              </w:rPr>
            </w:pPr>
            <w:r w:rsidRPr="00FF6302">
              <w:rPr>
                <w:b/>
              </w:rPr>
              <w:t>AKMA [</w:t>
            </w:r>
            <w:r w:rsidR="00423D00" w:rsidRPr="00FF6302">
              <w:rPr>
                <w:b/>
              </w:rPr>
              <w:t>5</w:t>
            </w:r>
            <w:r w:rsidRPr="00FF6302">
              <w:rPr>
                <w:b/>
              </w:rPr>
              <w:t>]</w:t>
            </w:r>
          </w:p>
        </w:tc>
        <w:tc>
          <w:tcPr>
            <w:tcW w:w="2694" w:type="dxa"/>
          </w:tcPr>
          <w:p w:rsidR="00CD7B63" w:rsidRPr="00FF6302" w:rsidRDefault="00CD7B63" w:rsidP="00514CCB">
            <w:pPr>
              <w:rPr>
                <w:b/>
              </w:rPr>
            </w:pPr>
            <w:r w:rsidRPr="00FF6302">
              <w:rPr>
                <w:b/>
              </w:rPr>
              <w:t>S8HR/N9HR (with encryption</w:t>
            </w:r>
            <w:r w:rsidR="00423D00" w:rsidRPr="00FF6302">
              <w:rPr>
                <w:b/>
              </w:rPr>
              <w:t xml:space="preserve"> </w:t>
            </w:r>
            <w:r w:rsidR="002F2D50" w:rsidRPr="00FF6302">
              <w:rPr>
                <w:b/>
              </w:rPr>
              <w:t xml:space="preserve"> </w:t>
            </w:r>
            <w:r w:rsidR="00423D00" w:rsidRPr="00FF6302">
              <w:rPr>
                <w:b/>
              </w:rPr>
              <w:t>[8,9]</w:t>
            </w:r>
            <w:r w:rsidRPr="00FF6302">
              <w:rPr>
                <w:b/>
              </w:rPr>
              <w:t>)</w:t>
            </w:r>
          </w:p>
        </w:tc>
      </w:tr>
      <w:tr w:rsidR="00CD7B63" w:rsidRPr="00FF6302" w:rsidTr="00957217">
        <w:tc>
          <w:tcPr>
            <w:tcW w:w="1283" w:type="dxa"/>
          </w:tcPr>
          <w:p w:rsidR="00CD7B63" w:rsidRPr="00FF6302" w:rsidRDefault="00CD7B63" w:rsidP="00732A55">
            <w:r w:rsidRPr="00FF6302">
              <w:t>KSF</w:t>
            </w:r>
          </w:p>
        </w:tc>
        <w:tc>
          <w:tcPr>
            <w:tcW w:w="2127" w:type="dxa"/>
          </w:tcPr>
          <w:p w:rsidR="00CD7B63" w:rsidRPr="00FF6302" w:rsidRDefault="00CD7B63" w:rsidP="00732A55">
            <w:r w:rsidRPr="00FF6302">
              <w:t>HSE</w:t>
            </w:r>
          </w:p>
        </w:tc>
        <w:tc>
          <w:tcPr>
            <w:tcW w:w="1547" w:type="dxa"/>
          </w:tcPr>
          <w:p w:rsidR="00CD7B63" w:rsidRPr="00FF6302" w:rsidRDefault="00CD7B63" w:rsidP="00732A55">
            <w:r w:rsidRPr="00FF6302">
              <w:t>BSF</w:t>
            </w:r>
          </w:p>
        </w:tc>
        <w:tc>
          <w:tcPr>
            <w:tcW w:w="1275" w:type="dxa"/>
          </w:tcPr>
          <w:p w:rsidR="00CD7B63" w:rsidRPr="00FF6302" w:rsidRDefault="00CD7B63" w:rsidP="00732A55">
            <w:r w:rsidRPr="00FF6302">
              <w:t>AAnF</w:t>
            </w:r>
          </w:p>
        </w:tc>
        <w:tc>
          <w:tcPr>
            <w:tcW w:w="2694" w:type="dxa"/>
          </w:tcPr>
          <w:p w:rsidR="00CD7B63" w:rsidRPr="00FF6302" w:rsidRDefault="009F17F6" w:rsidP="00732A55">
            <w:r w:rsidRPr="00FF6302">
              <w:t xml:space="preserve">CP: </w:t>
            </w:r>
            <w:r w:rsidR="00CD7B63" w:rsidRPr="00FF6302">
              <w:t>HSS or S-CSCF</w:t>
            </w:r>
          </w:p>
          <w:p w:rsidR="009F17F6" w:rsidRPr="00FF6302" w:rsidRDefault="009F17F6" w:rsidP="00FD7976">
            <w:r w:rsidRPr="00FF6302">
              <w:t>UP: depends on end-to-</w:t>
            </w:r>
            <w:r w:rsidR="00FD7976" w:rsidRPr="00FF6302">
              <w:t>access</w:t>
            </w:r>
            <w:r w:rsidRPr="00FF6302">
              <w:t>edge, end-to-middle</w:t>
            </w:r>
            <w:r w:rsidR="00FD7976" w:rsidRPr="00FF6302">
              <w:t>,</w:t>
            </w:r>
            <w:r w:rsidRPr="00FF6302">
              <w:t xml:space="preserve"> </w:t>
            </w:r>
            <w:r w:rsidR="00FD7976" w:rsidRPr="00FF6302">
              <w:t>or</w:t>
            </w:r>
            <w:r w:rsidRPr="00FF6302">
              <w:t xml:space="preserve"> end-to-end e</w:t>
            </w:r>
            <w:r w:rsidR="00FF6302">
              <w:t>n</w:t>
            </w:r>
            <w:r w:rsidRPr="00FF6302">
              <w:t>cryption, may also depend on KMS</w:t>
            </w:r>
            <w:r w:rsidR="00FD7976" w:rsidRPr="00FF6302">
              <w:t xml:space="preserve"> (Key Mgmt Server)</w:t>
            </w:r>
            <w:r w:rsidRPr="00FF6302">
              <w:t xml:space="preserve"> implementation</w:t>
            </w:r>
            <w:r w:rsidR="00FD7976" w:rsidRPr="00FF6302">
              <w:t>.</w:t>
            </w:r>
          </w:p>
        </w:tc>
      </w:tr>
      <w:tr w:rsidR="00CD7B63" w:rsidRPr="00FF6302" w:rsidTr="00957217">
        <w:tc>
          <w:tcPr>
            <w:tcW w:w="1283" w:type="dxa"/>
          </w:tcPr>
          <w:p w:rsidR="00CD7B63" w:rsidRPr="00FF6302" w:rsidRDefault="00CD7B63" w:rsidP="00732A55">
            <w:r w:rsidRPr="00FF6302">
              <w:t>STF</w:t>
            </w:r>
          </w:p>
        </w:tc>
        <w:tc>
          <w:tcPr>
            <w:tcW w:w="2127" w:type="dxa"/>
          </w:tcPr>
          <w:p w:rsidR="00957217" w:rsidRPr="00FF6302" w:rsidRDefault="00957217" w:rsidP="00957217">
            <w:r w:rsidRPr="00FF6302">
              <w:t xml:space="preserve">CP: </w:t>
            </w:r>
            <w:r w:rsidR="00CD7B63" w:rsidRPr="00FF6302">
              <w:t xml:space="preserve">HSE </w:t>
            </w:r>
          </w:p>
          <w:p w:rsidR="00CD7B63" w:rsidRPr="00FF6302" w:rsidRDefault="00957217" w:rsidP="00F44D01">
            <w:r w:rsidRPr="00FF6302">
              <w:t>UP: HSE and possibly also</w:t>
            </w:r>
            <w:r w:rsidR="00CD7B63" w:rsidRPr="00FF6302">
              <w:t xml:space="preserve"> EAS (</w:t>
            </w:r>
            <w:r w:rsidR="00F44D01" w:rsidRPr="00FF6302">
              <w:t xml:space="preserve">if encryption configured as </w:t>
            </w:r>
            <w:r w:rsidR="00FD7976" w:rsidRPr="00FF6302">
              <w:t>"</w:t>
            </w:r>
            <w:r w:rsidR="00CD7B63" w:rsidRPr="00FF6302">
              <w:t>end-to-end</w:t>
            </w:r>
            <w:r w:rsidR="00FD7976" w:rsidRPr="00FF6302">
              <w:t>"</w:t>
            </w:r>
            <w:r w:rsidR="00CD7B63" w:rsidRPr="00FF6302">
              <w:t>)</w:t>
            </w:r>
          </w:p>
        </w:tc>
        <w:tc>
          <w:tcPr>
            <w:tcW w:w="1547" w:type="dxa"/>
          </w:tcPr>
          <w:p w:rsidR="00CD7B63" w:rsidRPr="00FF6302" w:rsidRDefault="00CD7B63" w:rsidP="00732A55">
            <w:r w:rsidRPr="00FF6302">
              <w:t>NAF</w:t>
            </w:r>
          </w:p>
        </w:tc>
        <w:tc>
          <w:tcPr>
            <w:tcW w:w="1275" w:type="dxa"/>
          </w:tcPr>
          <w:p w:rsidR="00CD7B63" w:rsidRPr="00FF6302" w:rsidRDefault="00CD7B63" w:rsidP="00732A55">
            <w:r w:rsidRPr="00FF6302">
              <w:t>AF</w:t>
            </w:r>
          </w:p>
        </w:tc>
        <w:tc>
          <w:tcPr>
            <w:tcW w:w="2694" w:type="dxa"/>
          </w:tcPr>
          <w:p w:rsidR="00CD7B63" w:rsidRPr="00FF6302" w:rsidRDefault="00CD7B63" w:rsidP="00CD7B63">
            <w:r w:rsidRPr="00FF6302">
              <w:t>CP: P-CSCF</w:t>
            </w:r>
          </w:p>
          <w:p w:rsidR="00CD7B63" w:rsidRPr="00FF6302" w:rsidRDefault="00CD7B63" w:rsidP="00341BAB">
            <w:r w:rsidRPr="00FF6302">
              <w:t xml:space="preserve">UP: </w:t>
            </w:r>
            <w:r w:rsidR="00341BAB" w:rsidRPr="00FF6302">
              <w:t xml:space="preserve">see </w:t>
            </w:r>
            <w:r w:rsidR="009F17F6" w:rsidRPr="00FF6302">
              <w:t>above</w:t>
            </w:r>
          </w:p>
        </w:tc>
      </w:tr>
    </w:tbl>
    <w:p w:rsidR="003A56A2" w:rsidRPr="00FF6302" w:rsidRDefault="003A56A2" w:rsidP="003A56A2"/>
    <w:p w:rsidR="00905CDB" w:rsidRPr="00FF6302" w:rsidRDefault="00905CDB" w:rsidP="00905CDB">
      <w:pPr>
        <w:jc w:val="center"/>
      </w:pPr>
      <w:r w:rsidRPr="00FF6302">
        <w:rPr>
          <w:b/>
          <w:sz w:val="22"/>
        </w:rPr>
        <w:t>Table 1:</w:t>
      </w:r>
      <w:r w:rsidRPr="00FF6302">
        <w:rPr>
          <w:sz w:val="22"/>
        </w:rPr>
        <w:t xml:space="preserve"> Mapping of security functionality to the respective architecture of each use case</w:t>
      </w:r>
      <w:r w:rsidRPr="00FF6302">
        <w:t>.</w:t>
      </w:r>
    </w:p>
    <w:p w:rsidR="00B22395" w:rsidRPr="00FF6302" w:rsidRDefault="0031431E" w:rsidP="00732A55">
      <w:pPr>
        <w:rPr>
          <w:sz w:val="22"/>
        </w:rPr>
      </w:pPr>
      <w:r w:rsidRPr="00FF6302">
        <w:rPr>
          <w:sz w:val="22"/>
        </w:rPr>
        <w:t>The next table maps the keys MK, SK and K</w:t>
      </w:r>
      <w:r w:rsidRPr="00FF6302">
        <w:rPr>
          <w:sz w:val="22"/>
          <w:vertAlign w:val="subscript"/>
        </w:rPr>
        <w:t>LI</w:t>
      </w:r>
      <w:r w:rsidRPr="00FF6302">
        <w:rPr>
          <w:sz w:val="22"/>
        </w:rPr>
        <w:t xml:space="preserve"> to specific keys o</w:t>
      </w:r>
      <w:r w:rsidR="00F44D01" w:rsidRPr="00FF6302">
        <w:rPr>
          <w:sz w:val="22"/>
        </w:rPr>
        <w:t>f</w:t>
      </w:r>
      <w:r w:rsidRPr="00FF6302">
        <w:rPr>
          <w:sz w:val="22"/>
        </w:rPr>
        <w:t xml:space="preserve"> the different </w:t>
      </w:r>
      <w:r w:rsidR="00F44D01" w:rsidRPr="00FF6302">
        <w:rPr>
          <w:sz w:val="22"/>
        </w:rPr>
        <w:t>architectures</w:t>
      </w:r>
      <w:r w:rsidR="007D2042" w:rsidRPr="00FF6302">
        <w:rPr>
          <w:sz w:val="22"/>
        </w:rPr>
        <w:t xml:space="preserve"> as analysed in [11].</w:t>
      </w:r>
    </w:p>
    <w:tbl>
      <w:tblPr>
        <w:tblStyle w:val="Tabellrutnt"/>
        <w:tblW w:w="0" w:type="auto"/>
        <w:tblLook w:val="04A0" w:firstRow="1" w:lastRow="0" w:firstColumn="1" w:lastColumn="0" w:noHBand="0" w:noVBand="1"/>
      </w:tblPr>
      <w:tblGrid>
        <w:gridCol w:w="988"/>
        <w:gridCol w:w="2551"/>
        <w:gridCol w:w="1843"/>
        <w:gridCol w:w="1276"/>
        <w:gridCol w:w="2268"/>
      </w:tblGrid>
      <w:tr w:rsidR="0031431E" w:rsidRPr="00FF6302" w:rsidTr="00FD7976">
        <w:tc>
          <w:tcPr>
            <w:tcW w:w="988" w:type="dxa"/>
          </w:tcPr>
          <w:p w:rsidR="0031431E" w:rsidRPr="00FF6302" w:rsidRDefault="0031431E" w:rsidP="0031431E">
            <w:pPr>
              <w:rPr>
                <w:b/>
              </w:rPr>
            </w:pPr>
            <w:r w:rsidRPr="00FF6302">
              <w:rPr>
                <w:b/>
              </w:rPr>
              <w:t>Key</w:t>
            </w:r>
          </w:p>
        </w:tc>
        <w:tc>
          <w:tcPr>
            <w:tcW w:w="2551" w:type="dxa"/>
          </w:tcPr>
          <w:p w:rsidR="0031431E" w:rsidRPr="00FF6302" w:rsidRDefault="0031431E" w:rsidP="0031431E">
            <w:pPr>
              <w:rPr>
                <w:b/>
              </w:rPr>
            </w:pPr>
            <w:r w:rsidRPr="00FF6302">
              <w:rPr>
                <w:b/>
              </w:rPr>
              <w:t>BEST [1]</w:t>
            </w:r>
          </w:p>
        </w:tc>
        <w:tc>
          <w:tcPr>
            <w:tcW w:w="1843" w:type="dxa"/>
          </w:tcPr>
          <w:p w:rsidR="0031431E" w:rsidRPr="00FF6302" w:rsidRDefault="00F44D01" w:rsidP="0031431E">
            <w:pPr>
              <w:rPr>
                <w:b/>
              </w:rPr>
            </w:pPr>
            <w:r w:rsidRPr="00FF6302">
              <w:rPr>
                <w:b/>
              </w:rPr>
              <w:t>GAA/</w:t>
            </w:r>
            <w:r w:rsidR="0031431E" w:rsidRPr="00FF6302">
              <w:rPr>
                <w:b/>
              </w:rPr>
              <w:t>GBA [2</w:t>
            </w:r>
            <w:r w:rsidRPr="00FF6302">
              <w:rPr>
                <w:b/>
              </w:rPr>
              <w:t>,3,4</w:t>
            </w:r>
            <w:r w:rsidR="0031431E" w:rsidRPr="00FF6302">
              <w:rPr>
                <w:b/>
              </w:rPr>
              <w:t>]</w:t>
            </w:r>
          </w:p>
        </w:tc>
        <w:tc>
          <w:tcPr>
            <w:tcW w:w="1276" w:type="dxa"/>
          </w:tcPr>
          <w:p w:rsidR="0031431E" w:rsidRPr="00FF6302" w:rsidRDefault="0031431E" w:rsidP="00F44D01">
            <w:pPr>
              <w:rPr>
                <w:b/>
              </w:rPr>
            </w:pPr>
            <w:r w:rsidRPr="00FF6302">
              <w:rPr>
                <w:b/>
              </w:rPr>
              <w:t>AKMA [</w:t>
            </w:r>
            <w:r w:rsidR="00F44D01" w:rsidRPr="00FF6302">
              <w:rPr>
                <w:b/>
              </w:rPr>
              <w:t>5</w:t>
            </w:r>
            <w:r w:rsidRPr="00FF6302">
              <w:rPr>
                <w:b/>
              </w:rPr>
              <w:t>]</w:t>
            </w:r>
          </w:p>
        </w:tc>
        <w:tc>
          <w:tcPr>
            <w:tcW w:w="2268" w:type="dxa"/>
          </w:tcPr>
          <w:p w:rsidR="0031431E" w:rsidRPr="00FF6302" w:rsidRDefault="0031431E" w:rsidP="0031431E">
            <w:pPr>
              <w:rPr>
                <w:b/>
              </w:rPr>
            </w:pPr>
            <w:r w:rsidRPr="00FF6302">
              <w:rPr>
                <w:b/>
              </w:rPr>
              <w:t>S8HR/N9HR (with encryption</w:t>
            </w:r>
            <w:r w:rsidR="00F44D01" w:rsidRPr="00FF6302">
              <w:rPr>
                <w:b/>
              </w:rPr>
              <w:t xml:space="preserve"> [8,9]</w:t>
            </w:r>
            <w:r w:rsidRPr="00FF6302">
              <w:rPr>
                <w:b/>
              </w:rPr>
              <w:t>)</w:t>
            </w:r>
          </w:p>
        </w:tc>
      </w:tr>
      <w:tr w:rsidR="0031431E" w:rsidRPr="00FF6302" w:rsidTr="00FD7976">
        <w:tc>
          <w:tcPr>
            <w:tcW w:w="988" w:type="dxa"/>
          </w:tcPr>
          <w:p w:rsidR="0031431E" w:rsidRPr="00FF6302" w:rsidRDefault="0031431E" w:rsidP="0031431E">
            <w:r w:rsidRPr="00FF6302">
              <w:t>MK</w:t>
            </w:r>
          </w:p>
        </w:tc>
        <w:tc>
          <w:tcPr>
            <w:tcW w:w="2551" w:type="dxa"/>
          </w:tcPr>
          <w:p w:rsidR="0031431E" w:rsidRPr="00FF6302" w:rsidRDefault="0031431E" w:rsidP="0031431E">
            <w:r w:rsidRPr="00FF6302">
              <w:t>CK, IK</w:t>
            </w:r>
          </w:p>
        </w:tc>
        <w:tc>
          <w:tcPr>
            <w:tcW w:w="1843" w:type="dxa"/>
          </w:tcPr>
          <w:p w:rsidR="0031431E" w:rsidRPr="00FF6302" w:rsidRDefault="0031431E" w:rsidP="0031431E">
            <w:r w:rsidRPr="00FF6302">
              <w:t>Ks</w:t>
            </w:r>
          </w:p>
        </w:tc>
        <w:tc>
          <w:tcPr>
            <w:tcW w:w="1276" w:type="dxa"/>
          </w:tcPr>
          <w:p w:rsidR="0031431E" w:rsidRPr="00FF6302" w:rsidRDefault="0031431E" w:rsidP="0031431E">
            <w:r w:rsidRPr="00FF6302">
              <w:t>K</w:t>
            </w:r>
            <w:r w:rsidRPr="00FF6302">
              <w:rPr>
                <w:vertAlign w:val="subscript"/>
              </w:rPr>
              <w:t>AKMA</w:t>
            </w:r>
          </w:p>
        </w:tc>
        <w:tc>
          <w:tcPr>
            <w:tcW w:w="2268" w:type="dxa"/>
          </w:tcPr>
          <w:p w:rsidR="0031431E" w:rsidRPr="00FF6302" w:rsidRDefault="009F17F6" w:rsidP="0031431E">
            <w:pPr>
              <w:rPr>
                <w:vertAlign w:val="subscript"/>
              </w:rPr>
            </w:pPr>
            <w:r w:rsidRPr="00FF6302">
              <w:t>CP: (CK</w:t>
            </w:r>
            <w:r w:rsidRPr="00FF6302">
              <w:rPr>
                <w:vertAlign w:val="subscript"/>
              </w:rPr>
              <w:t>IM</w:t>
            </w:r>
            <w:r w:rsidRPr="00FF6302">
              <w:t>, IK</w:t>
            </w:r>
            <w:r w:rsidRPr="00FF6302">
              <w:rPr>
                <w:vertAlign w:val="subscript"/>
              </w:rPr>
              <w:t>IM</w:t>
            </w:r>
            <w:r w:rsidR="00905CDB" w:rsidRPr="00FF6302">
              <w:t>)</w:t>
            </w:r>
          </w:p>
          <w:p w:rsidR="009F17F6" w:rsidRPr="00FF6302" w:rsidRDefault="009F17F6" w:rsidP="00341BAB">
            <w:r w:rsidRPr="00FF6302">
              <w:t xml:space="preserve">UP: </w:t>
            </w:r>
            <w:r w:rsidR="00341BAB" w:rsidRPr="00FF6302">
              <w:t>same consideration as in Table 1</w:t>
            </w:r>
            <w:r w:rsidRPr="00FF6302">
              <w:t xml:space="preserve"> </w:t>
            </w:r>
          </w:p>
        </w:tc>
      </w:tr>
      <w:tr w:rsidR="0031431E" w:rsidRPr="00FF6302" w:rsidTr="00FD7976">
        <w:tc>
          <w:tcPr>
            <w:tcW w:w="988" w:type="dxa"/>
          </w:tcPr>
          <w:p w:rsidR="0031431E" w:rsidRPr="00FF6302" w:rsidRDefault="0031431E" w:rsidP="0031431E">
            <w:r w:rsidRPr="00FF6302">
              <w:t>SK</w:t>
            </w:r>
          </w:p>
        </w:tc>
        <w:tc>
          <w:tcPr>
            <w:tcW w:w="2551" w:type="dxa"/>
          </w:tcPr>
          <w:p w:rsidR="0031431E" w:rsidRPr="00FF6302" w:rsidRDefault="0031431E" w:rsidP="0031431E">
            <w:r w:rsidRPr="00FF6302">
              <w:t>K</w:t>
            </w:r>
            <w:r w:rsidRPr="00FF6302">
              <w:rPr>
                <w:vertAlign w:val="subscript"/>
              </w:rPr>
              <w:t>E2Menc</w:t>
            </w:r>
            <w:r w:rsidRPr="00FF6302">
              <w:t xml:space="preserve"> (and K</w:t>
            </w:r>
            <w:r w:rsidRPr="00FF6302">
              <w:rPr>
                <w:vertAlign w:val="subscript"/>
              </w:rPr>
              <w:t>EAS_PSK</w:t>
            </w:r>
            <w:r w:rsidRPr="00FF6302">
              <w:t xml:space="preserve"> for end-to-end case)</w:t>
            </w:r>
          </w:p>
        </w:tc>
        <w:tc>
          <w:tcPr>
            <w:tcW w:w="1843" w:type="dxa"/>
          </w:tcPr>
          <w:p w:rsidR="0031431E" w:rsidRPr="00FF6302" w:rsidRDefault="0031431E" w:rsidP="0031431E">
            <w:r w:rsidRPr="00FF6302">
              <w:t>Ks</w:t>
            </w:r>
            <w:r w:rsidRPr="00FF6302">
              <w:rPr>
                <w:vertAlign w:val="subscript"/>
              </w:rPr>
              <w:t>NAF</w:t>
            </w:r>
          </w:p>
        </w:tc>
        <w:tc>
          <w:tcPr>
            <w:tcW w:w="1276" w:type="dxa"/>
          </w:tcPr>
          <w:p w:rsidR="0031431E" w:rsidRPr="00FF6302" w:rsidRDefault="0031431E" w:rsidP="0031431E">
            <w:r w:rsidRPr="00FF6302">
              <w:t>K</w:t>
            </w:r>
            <w:r w:rsidRPr="00FF6302">
              <w:rPr>
                <w:vertAlign w:val="subscript"/>
              </w:rPr>
              <w:t>AF</w:t>
            </w:r>
          </w:p>
        </w:tc>
        <w:tc>
          <w:tcPr>
            <w:tcW w:w="2268" w:type="dxa"/>
          </w:tcPr>
          <w:p w:rsidR="0031431E" w:rsidRPr="00FF6302" w:rsidRDefault="00905CDB" w:rsidP="00905CDB">
            <w:r w:rsidRPr="00FF6302">
              <w:t>See above.</w:t>
            </w:r>
          </w:p>
        </w:tc>
      </w:tr>
      <w:tr w:rsidR="0031431E" w:rsidRPr="00FF6302" w:rsidTr="00FD7976">
        <w:tc>
          <w:tcPr>
            <w:tcW w:w="988" w:type="dxa"/>
          </w:tcPr>
          <w:p w:rsidR="0031431E" w:rsidRPr="00FF6302" w:rsidRDefault="0031431E" w:rsidP="0031431E">
            <w:r w:rsidRPr="00FF6302">
              <w:t>K</w:t>
            </w:r>
            <w:r w:rsidRPr="00FF6302">
              <w:rPr>
                <w:vertAlign w:val="subscript"/>
              </w:rPr>
              <w:t>LI</w:t>
            </w:r>
          </w:p>
        </w:tc>
        <w:tc>
          <w:tcPr>
            <w:tcW w:w="2551" w:type="dxa"/>
          </w:tcPr>
          <w:p w:rsidR="0031431E" w:rsidRPr="00FF6302" w:rsidRDefault="0031431E" w:rsidP="0031431E">
            <w:r w:rsidRPr="00FF6302">
              <w:t>K</w:t>
            </w:r>
            <w:r w:rsidRPr="00FF6302">
              <w:rPr>
                <w:vertAlign w:val="subscript"/>
              </w:rPr>
              <w:t>E2Menc</w:t>
            </w:r>
            <w:r w:rsidRPr="00FF6302">
              <w:t xml:space="preserve"> (and K</w:t>
            </w:r>
            <w:r w:rsidRPr="00FF6302">
              <w:rPr>
                <w:vertAlign w:val="subscript"/>
              </w:rPr>
              <w:t>EAS_PSK</w:t>
            </w:r>
            <w:r w:rsidR="009F17F6" w:rsidRPr="00FF6302">
              <w:rPr>
                <w:vertAlign w:val="subscript"/>
              </w:rPr>
              <w:t xml:space="preserve"> </w:t>
            </w:r>
            <w:r w:rsidR="009F17F6" w:rsidRPr="00FF6302">
              <w:t>for end-to-end case</w:t>
            </w:r>
            <w:r w:rsidRPr="00FF6302">
              <w:t>)</w:t>
            </w:r>
          </w:p>
        </w:tc>
        <w:tc>
          <w:tcPr>
            <w:tcW w:w="1843" w:type="dxa"/>
          </w:tcPr>
          <w:p w:rsidR="0031431E" w:rsidRPr="00FF6302" w:rsidRDefault="0031431E" w:rsidP="0031431E">
            <w:r w:rsidRPr="00FF6302">
              <w:t>Ks</w:t>
            </w:r>
            <w:r w:rsidRPr="00FF6302">
              <w:rPr>
                <w:vertAlign w:val="subscript"/>
              </w:rPr>
              <w:t>NAF</w:t>
            </w:r>
          </w:p>
        </w:tc>
        <w:tc>
          <w:tcPr>
            <w:tcW w:w="1276" w:type="dxa"/>
          </w:tcPr>
          <w:p w:rsidR="0031431E" w:rsidRPr="00FF6302" w:rsidRDefault="0031431E" w:rsidP="0031431E">
            <w:r w:rsidRPr="00FF6302">
              <w:t>K</w:t>
            </w:r>
            <w:r w:rsidRPr="00FF6302">
              <w:rPr>
                <w:vertAlign w:val="subscript"/>
              </w:rPr>
              <w:t>AF</w:t>
            </w:r>
          </w:p>
        </w:tc>
        <w:tc>
          <w:tcPr>
            <w:tcW w:w="2268" w:type="dxa"/>
          </w:tcPr>
          <w:p w:rsidR="0031431E" w:rsidRPr="00FF6302" w:rsidRDefault="00905CDB" w:rsidP="0031431E">
            <w:r w:rsidRPr="00FF6302">
              <w:t>CP: CK</w:t>
            </w:r>
            <w:r w:rsidRPr="00FF6302">
              <w:rPr>
                <w:vertAlign w:val="subscript"/>
              </w:rPr>
              <w:t>ESP</w:t>
            </w:r>
          </w:p>
          <w:p w:rsidR="00905CDB" w:rsidRPr="00FF6302" w:rsidRDefault="00905CDB" w:rsidP="0031431E">
            <w:r w:rsidRPr="00FF6302">
              <w:t>UP: See above</w:t>
            </w:r>
          </w:p>
        </w:tc>
      </w:tr>
    </w:tbl>
    <w:p w:rsidR="00905CDB" w:rsidRPr="00FF6302" w:rsidRDefault="00905CDB" w:rsidP="00732A55"/>
    <w:p w:rsidR="00905CDB" w:rsidRPr="00FF6302" w:rsidRDefault="00905CDB" w:rsidP="002F2D50">
      <w:pPr>
        <w:spacing w:after="0"/>
        <w:jc w:val="center"/>
      </w:pPr>
      <w:r w:rsidRPr="00FF6302">
        <w:rPr>
          <w:b/>
          <w:sz w:val="22"/>
        </w:rPr>
        <w:t>Table 2:</w:t>
      </w:r>
      <w:r w:rsidRPr="00FF6302">
        <w:rPr>
          <w:sz w:val="22"/>
        </w:rPr>
        <w:t xml:space="preserve"> Mapping of security keys to keys defined the respective architecture of each use case</w:t>
      </w:r>
      <w:r w:rsidRPr="00FF6302">
        <w:t>.</w:t>
      </w:r>
    </w:p>
    <w:p w:rsidR="003A56A2" w:rsidRPr="00FF6302" w:rsidRDefault="003A56A2" w:rsidP="00732A55"/>
    <w:p w:rsidR="009B6DAF" w:rsidRPr="00FF6302" w:rsidRDefault="009B6DAF" w:rsidP="0031431E">
      <w:pPr>
        <w:tabs>
          <w:tab w:val="left" w:pos="142"/>
        </w:tabs>
        <w:ind w:left="851" w:hanging="567"/>
      </w:pPr>
      <w:r w:rsidRPr="00FF6302">
        <w:rPr>
          <w:sz w:val="22"/>
        </w:rPr>
        <w:t xml:space="preserve">NOTE: </w:t>
      </w:r>
      <w:r w:rsidR="0031431E" w:rsidRPr="00FF6302">
        <w:rPr>
          <w:sz w:val="22"/>
        </w:rPr>
        <w:t xml:space="preserve">Due to the hierarchical dependency between the keys MK (known to KSF) </w:t>
      </w:r>
      <w:r w:rsidR="0031431E" w:rsidRPr="00FF6302">
        <w:rPr>
          <w:sz w:val="22"/>
        </w:rPr>
        <w:sym w:font="Symbol" w:char="F0AE"/>
      </w:r>
      <w:r w:rsidR="0031431E" w:rsidRPr="00FF6302">
        <w:rPr>
          <w:sz w:val="22"/>
        </w:rPr>
        <w:t xml:space="preserve"> SK (known to KSF and STF) </w:t>
      </w:r>
      <w:r w:rsidR="0031431E" w:rsidRPr="00FF6302">
        <w:rPr>
          <w:sz w:val="22"/>
        </w:rPr>
        <w:sym w:font="Symbol" w:char="F0AE"/>
      </w:r>
      <w:r w:rsidR="0031431E" w:rsidRPr="00FF6302">
        <w:rPr>
          <w:sz w:val="22"/>
        </w:rPr>
        <w:t xml:space="preserve"> K</w:t>
      </w:r>
      <w:r w:rsidR="0031431E" w:rsidRPr="00FF6302">
        <w:rPr>
          <w:sz w:val="22"/>
          <w:vertAlign w:val="subscript"/>
        </w:rPr>
        <w:t xml:space="preserve">LI </w:t>
      </w:r>
      <w:r w:rsidR="0031431E" w:rsidRPr="00FF6302">
        <w:rPr>
          <w:sz w:val="22"/>
        </w:rPr>
        <w:t>(known to STF and possibly also KSF), the key</w:t>
      </w:r>
      <w:r w:rsidR="002F2D50" w:rsidRPr="00FF6302">
        <w:rPr>
          <w:sz w:val="22"/>
        </w:rPr>
        <w:t xml:space="preserve"> K</w:t>
      </w:r>
      <w:r w:rsidR="002F2D50" w:rsidRPr="00FF6302">
        <w:rPr>
          <w:sz w:val="22"/>
          <w:vertAlign w:val="subscript"/>
        </w:rPr>
        <w:t>LI</w:t>
      </w:r>
      <w:r w:rsidR="007D2042" w:rsidRPr="00FF6302">
        <w:rPr>
          <w:sz w:val="22"/>
        </w:rPr>
        <w:t xml:space="preserve"> could</w:t>
      </w:r>
      <w:r w:rsidR="0031431E" w:rsidRPr="00FF6302">
        <w:rPr>
          <w:sz w:val="22"/>
        </w:rPr>
        <w:t xml:space="preserve">, depending on the use case, be retrievable from STF and possibly also from KSF. </w:t>
      </w:r>
      <w:r w:rsidR="007D2042" w:rsidRPr="00FF6302">
        <w:rPr>
          <w:sz w:val="22"/>
        </w:rPr>
        <w:t>As observed in [11], it</w:t>
      </w:r>
      <w:r w:rsidR="002F2D50" w:rsidRPr="00FF6302">
        <w:rPr>
          <w:sz w:val="22"/>
        </w:rPr>
        <w:t xml:space="preserve"> is desirable to assign K</w:t>
      </w:r>
      <w:r w:rsidR="002F2D50" w:rsidRPr="00FF6302">
        <w:rPr>
          <w:sz w:val="22"/>
          <w:vertAlign w:val="subscript"/>
        </w:rPr>
        <w:t>LI</w:t>
      </w:r>
      <w:r w:rsidR="002F2D50" w:rsidRPr="00FF6302">
        <w:rPr>
          <w:sz w:val="22"/>
        </w:rPr>
        <w:t xml:space="preserve"> as a key which minimizes risk of over-collection and </w:t>
      </w:r>
      <w:r w:rsidR="00FF6302" w:rsidRPr="008329BF">
        <w:rPr>
          <w:sz w:val="22"/>
        </w:rPr>
        <w:t xml:space="preserve">unnecessary </w:t>
      </w:r>
      <w:r w:rsidR="002F2D50" w:rsidRPr="00FF6302">
        <w:rPr>
          <w:sz w:val="22"/>
        </w:rPr>
        <w:t>privacy exposure of the subscribers.</w:t>
      </w:r>
    </w:p>
    <w:p w:rsidR="00707C89" w:rsidRPr="0036624F" w:rsidRDefault="003A56A2" w:rsidP="00707C89">
      <w:pPr>
        <w:rPr>
          <w:sz w:val="22"/>
        </w:rPr>
      </w:pPr>
      <w:r w:rsidRPr="00FF6302">
        <w:rPr>
          <w:sz w:val="22"/>
        </w:rPr>
        <w:t>In the sequel, options for providing K</w:t>
      </w:r>
      <w:r w:rsidRPr="00FF6302">
        <w:rPr>
          <w:sz w:val="22"/>
          <w:vertAlign w:val="subscript"/>
        </w:rPr>
        <w:t xml:space="preserve">LI </w:t>
      </w:r>
      <w:r w:rsidR="00514CCB" w:rsidRPr="00FF6302">
        <w:rPr>
          <w:sz w:val="22"/>
        </w:rPr>
        <w:t xml:space="preserve">from HPLMN </w:t>
      </w:r>
      <w:r w:rsidRPr="00FF6302">
        <w:rPr>
          <w:sz w:val="22"/>
        </w:rPr>
        <w:t>to VPLMN are discussed.</w:t>
      </w:r>
      <w:r w:rsidR="00707C89">
        <w:rPr>
          <w:sz w:val="22"/>
        </w:rPr>
        <w:t xml:space="preserve"> As discussed in [11] this can </w:t>
      </w:r>
      <w:r w:rsidR="00707C89" w:rsidRPr="0036624F">
        <w:rPr>
          <w:sz w:val="22"/>
        </w:rPr>
        <w:t xml:space="preserve">be </w:t>
      </w:r>
      <w:r w:rsidR="00707C89">
        <w:rPr>
          <w:sz w:val="22"/>
        </w:rPr>
        <w:t>done</w:t>
      </w:r>
      <w:r w:rsidR="00E70DC8">
        <w:rPr>
          <w:sz w:val="22"/>
        </w:rPr>
        <w:t xml:space="preserve"> through a</w:t>
      </w:r>
      <w:r w:rsidR="00707C89" w:rsidRPr="0036624F">
        <w:rPr>
          <w:sz w:val="22"/>
        </w:rPr>
        <w:t xml:space="preserve"> </w:t>
      </w:r>
    </w:p>
    <w:p w:rsidR="00E70DC8" w:rsidRPr="0036624F" w:rsidRDefault="00E70DC8" w:rsidP="00E70DC8">
      <w:pPr>
        <w:pStyle w:val="Liststycke"/>
        <w:numPr>
          <w:ilvl w:val="0"/>
          <w:numId w:val="46"/>
        </w:numPr>
        <w:rPr>
          <w:rFonts w:ascii="Times New Roman" w:hAnsi="Times New Roman"/>
          <w:lang w:val="en-GB"/>
        </w:rPr>
      </w:pPr>
      <w:r>
        <w:rPr>
          <w:rFonts w:ascii="Times New Roman" w:hAnsi="Times New Roman"/>
          <w:lang w:val="en-GB"/>
        </w:rPr>
        <w:lastRenderedPageBreak/>
        <w:t>transparent approach</w:t>
      </w:r>
      <w:r w:rsidRPr="0036624F">
        <w:rPr>
          <w:rFonts w:ascii="Times New Roman" w:hAnsi="Times New Roman"/>
          <w:lang w:val="en-GB"/>
        </w:rPr>
        <w:t xml:space="preserve">: </w:t>
      </w:r>
      <w:r>
        <w:rPr>
          <w:rFonts w:ascii="Times New Roman" w:hAnsi="Times New Roman"/>
          <w:lang w:val="en-GB"/>
        </w:rPr>
        <w:t>by</w:t>
      </w:r>
      <w:r w:rsidRPr="0036624F">
        <w:rPr>
          <w:rFonts w:ascii="Times New Roman" w:hAnsi="Times New Roman"/>
          <w:lang w:val="en-GB"/>
        </w:rPr>
        <w:t xml:space="preserve"> introduction of a</w:t>
      </w:r>
      <w:r>
        <w:rPr>
          <w:rFonts w:ascii="Times New Roman" w:hAnsi="Times New Roman"/>
          <w:lang w:val="en-GB"/>
        </w:rPr>
        <w:t xml:space="preserve"> </w:t>
      </w:r>
      <w:r w:rsidRPr="0036624F">
        <w:rPr>
          <w:rFonts w:ascii="Times New Roman" w:hAnsi="Times New Roman"/>
          <w:lang w:val="en-GB"/>
        </w:rPr>
        <w:t xml:space="preserve">stand-alone, inter-PLMN key-transfer function, </w:t>
      </w:r>
      <w:r>
        <w:rPr>
          <w:rFonts w:ascii="Times New Roman" w:hAnsi="Times New Roman"/>
          <w:lang w:val="en-GB"/>
        </w:rPr>
        <w:t>the key transfer becomes transparent to the rest of the network (i.e. no changes to the non-LI parts of the network are needed, beyond adding the key-transfer function), see clause 2.</w:t>
      </w:r>
      <w:r w:rsidR="003E1EE5">
        <w:rPr>
          <w:rFonts w:ascii="Times New Roman" w:hAnsi="Times New Roman"/>
          <w:lang w:val="en-GB"/>
        </w:rPr>
        <w:t>2</w:t>
      </w:r>
      <w:r>
        <w:rPr>
          <w:rFonts w:ascii="Times New Roman" w:hAnsi="Times New Roman"/>
          <w:lang w:val="en-GB"/>
        </w:rPr>
        <w:t xml:space="preserve">, </w:t>
      </w:r>
      <w:r w:rsidRPr="0036624F">
        <w:rPr>
          <w:rFonts w:ascii="Times New Roman" w:hAnsi="Times New Roman"/>
          <w:lang w:val="en-GB"/>
        </w:rPr>
        <w:t>or,</w:t>
      </w:r>
    </w:p>
    <w:p w:rsidR="00B22395" w:rsidRPr="00E70DC8" w:rsidRDefault="00E70DC8" w:rsidP="00732A55">
      <w:pPr>
        <w:pStyle w:val="Liststycke"/>
        <w:numPr>
          <w:ilvl w:val="0"/>
          <w:numId w:val="46"/>
        </w:numPr>
        <w:rPr>
          <w:rFonts w:ascii="Times New Roman" w:hAnsi="Times New Roman"/>
          <w:lang w:val="en-GB"/>
        </w:rPr>
      </w:pPr>
      <w:r>
        <w:rPr>
          <w:rFonts w:ascii="Times New Roman" w:hAnsi="Times New Roman"/>
          <w:lang w:val="en-GB"/>
        </w:rPr>
        <w:t>explicit approach</w:t>
      </w:r>
      <w:r w:rsidRPr="0036624F">
        <w:rPr>
          <w:rFonts w:ascii="Times New Roman" w:hAnsi="Times New Roman"/>
          <w:lang w:val="en-GB"/>
        </w:rPr>
        <w:t xml:space="preserve">: the </w:t>
      </w:r>
      <w:r>
        <w:rPr>
          <w:rFonts w:ascii="Times New Roman" w:hAnsi="Times New Roman"/>
          <w:lang w:val="en-GB"/>
        </w:rPr>
        <w:t xml:space="preserve">(non-LI) </w:t>
      </w:r>
      <w:r w:rsidR="003E1EE5">
        <w:rPr>
          <w:rFonts w:ascii="Times New Roman" w:hAnsi="Times New Roman"/>
          <w:lang w:val="en-GB"/>
        </w:rPr>
        <w:t xml:space="preserve">roaming </w:t>
      </w:r>
      <w:r>
        <w:rPr>
          <w:rFonts w:ascii="Times New Roman" w:hAnsi="Times New Roman"/>
          <w:lang w:val="en-GB"/>
        </w:rPr>
        <w:t xml:space="preserve">network </w:t>
      </w:r>
      <w:r w:rsidRPr="0036624F">
        <w:rPr>
          <w:rFonts w:ascii="Times New Roman" w:hAnsi="Times New Roman"/>
          <w:lang w:val="en-GB"/>
        </w:rPr>
        <w:t>architecture is modified by the presence of an entity in the VPLMN which takes an active role in security signal</w:t>
      </w:r>
      <w:r w:rsidR="00164A32">
        <w:rPr>
          <w:rFonts w:ascii="Times New Roman" w:hAnsi="Times New Roman"/>
          <w:lang w:val="en-GB"/>
        </w:rPr>
        <w:t>l</w:t>
      </w:r>
      <w:r w:rsidRPr="0036624F">
        <w:rPr>
          <w:rFonts w:ascii="Times New Roman" w:hAnsi="Times New Roman"/>
          <w:lang w:val="en-GB"/>
        </w:rPr>
        <w:t>ing with the ME and obtains keys automatically, through its role</w:t>
      </w:r>
      <w:r>
        <w:rPr>
          <w:rFonts w:ascii="Times New Roman" w:hAnsi="Times New Roman"/>
          <w:lang w:val="en-GB"/>
        </w:rPr>
        <w:t>, see clause 2.</w:t>
      </w:r>
      <w:r w:rsidR="003E1EE5">
        <w:rPr>
          <w:rFonts w:ascii="Times New Roman" w:hAnsi="Times New Roman"/>
          <w:lang w:val="en-GB"/>
        </w:rPr>
        <w:t>3</w:t>
      </w:r>
      <w:r w:rsidRPr="0036624F">
        <w:rPr>
          <w:rFonts w:ascii="Times New Roman" w:hAnsi="Times New Roman"/>
          <w:lang w:val="en-GB"/>
        </w:rPr>
        <w:t>.</w:t>
      </w:r>
    </w:p>
    <w:p w:rsidR="00F20896" w:rsidRDefault="00A414C3" w:rsidP="00A414C3">
      <w:pPr>
        <w:pStyle w:val="Rubrik1"/>
        <w:rPr>
          <w:lang w:val="en-US"/>
        </w:rPr>
      </w:pPr>
      <w:r w:rsidRPr="00FF6302">
        <w:rPr>
          <w:lang w:val="en-US"/>
        </w:rPr>
        <w:t>2</w:t>
      </w:r>
      <w:r w:rsidRPr="00FF6302">
        <w:rPr>
          <w:lang w:val="en-US"/>
        </w:rPr>
        <w:tab/>
        <w:t>K</w:t>
      </w:r>
      <w:r w:rsidR="00F20896" w:rsidRPr="00FF6302">
        <w:rPr>
          <w:lang w:val="en-US"/>
        </w:rPr>
        <w:t xml:space="preserve">ey retrieval </w:t>
      </w:r>
      <w:r w:rsidRPr="00FF6302">
        <w:rPr>
          <w:lang w:val="en-US"/>
        </w:rPr>
        <w:t xml:space="preserve">approach </w:t>
      </w:r>
    </w:p>
    <w:p w:rsidR="002564F1" w:rsidRPr="002564F1" w:rsidRDefault="00645ECA" w:rsidP="00887CDC">
      <w:pPr>
        <w:pStyle w:val="Rubrik2"/>
      </w:pPr>
      <w:r>
        <w:t>2.1</w:t>
      </w:r>
      <w:r>
        <w:tab/>
      </w:r>
      <w:r w:rsidR="00E70DC8">
        <w:t>T</w:t>
      </w:r>
      <w:r w:rsidR="002564F1">
        <w:t>ransparent approach</w:t>
      </w:r>
    </w:p>
    <w:p w:rsidR="00EC2DD4" w:rsidRPr="00FF6302" w:rsidRDefault="00EC2DD4" w:rsidP="00EC2DD4">
      <w:pPr>
        <w:pStyle w:val="Rubrik2"/>
        <w:rPr>
          <w:lang w:val="en-US"/>
        </w:rPr>
      </w:pPr>
      <w:r w:rsidRPr="00FF6302">
        <w:rPr>
          <w:lang w:val="en-US"/>
        </w:rPr>
        <w:t>2.1</w:t>
      </w:r>
      <w:r w:rsidR="002564F1">
        <w:rPr>
          <w:lang w:val="en-US"/>
        </w:rPr>
        <w:t>.1</w:t>
      </w:r>
      <w:r w:rsidRPr="00FF6302">
        <w:rPr>
          <w:lang w:val="en-US"/>
        </w:rPr>
        <w:tab/>
        <w:t>BEST</w:t>
      </w:r>
      <w:r w:rsidR="002F2D50" w:rsidRPr="00FF6302">
        <w:rPr>
          <w:lang w:val="en-US"/>
        </w:rPr>
        <w:t>,</w:t>
      </w:r>
      <w:r w:rsidRPr="00FF6302">
        <w:rPr>
          <w:lang w:val="en-US"/>
        </w:rPr>
        <w:t xml:space="preserve"> GAA/GBA and AKMA</w:t>
      </w:r>
    </w:p>
    <w:p w:rsidR="00E20D50" w:rsidRPr="00FF6302" w:rsidRDefault="000C02EA" w:rsidP="00F20896">
      <w:pPr>
        <w:rPr>
          <w:sz w:val="22"/>
          <w:szCs w:val="22"/>
        </w:rPr>
      </w:pPr>
      <w:r>
        <w:rPr>
          <w:sz w:val="22"/>
        </w:rPr>
        <w:t>Recall that b</w:t>
      </w:r>
      <w:r w:rsidR="00627FF1">
        <w:rPr>
          <w:sz w:val="22"/>
        </w:rPr>
        <w:t xml:space="preserve">y the analysis of </w:t>
      </w:r>
      <w:r w:rsidR="00A414C3" w:rsidRPr="00FF6302">
        <w:rPr>
          <w:sz w:val="22"/>
        </w:rPr>
        <w:t>[</w:t>
      </w:r>
      <w:r w:rsidR="009D1670" w:rsidRPr="00FF6302">
        <w:rPr>
          <w:sz w:val="22"/>
        </w:rPr>
        <w:t>11</w:t>
      </w:r>
      <w:r w:rsidR="00A414C3" w:rsidRPr="00FF6302">
        <w:rPr>
          <w:sz w:val="22"/>
        </w:rPr>
        <w:t xml:space="preserve">], </w:t>
      </w:r>
      <w:r w:rsidR="000260D6">
        <w:rPr>
          <w:sz w:val="22"/>
        </w:rPr>
        <w:t xml:space="preserve">detection of usage of </w:t>
      </w:r>
      <w:r w:rsidR="00B518AD" w:rsidRPr="00FF6302">
        <w:rPr>
          <w:sz w:val="22"/>
        </w:rPr>
        <w:t>BEST</w:t>
      </w:r>
      <w:r w:rsidR="00CF254B" w:rsidRPr="00FF6302">
        <w:rPr>
          <w:sz w:val="22"/>
        </w:rPr>
        <w:t xml:space="preserve"> or</w:t>
      </w:r>
      <w:r w:rsidR="00B518AD" w:rsidRPr="00FF6302">
        <w:rPr>
          <w:sz w:val="22"/>
        </w:rPr>
        <w:t xml:space="preserve"> </w:t>
      </w:r>
      <w:r w:rsidR="00905CDB" w:rsidRPr="00FF6302">
        <w:rPr>
          <w:sz w:val="22"/>
        </w:rPr>
        <w:t>GAA/</w:t>
      </w:r>
      <w:r w:rsidR="00B518AD" w:rsidRPr="00FF6302">
        <w:rPr>
          <w:sz w:val="22"/>
        </w:rPr>
        <w:t>GBA</w:t>
      </w:r>
      <w:r w:rsidR="00716A19" w:rsidRPr="00FF6302">
        <w:rPr>
          <w:sz w:val="22"/>
        </w:rPr>
        <w:t xml:space="preserve">, </w:t>
      </w:r>
      <w:r w:rsidR="00D64C58" w:rsidRPr="00FF6302">
        <w:rPr>
          <w:sz w:val="22"/>
          <w:szCs w:val="22"/>
        </w:rPr>
        <w:t xml:space="preserve">can be based </w:t>
      </w:r>
      <w:r w:rsidR="00E20D50" w:rsidRPr="00FF6302">
        <w:rPr>
          <w:sz w:val="22"/>
          <w:szCs w:val="22"/>
        </w:rPr>
        <w:t xml:space="preserve">on </w:t>
      </w:r>
    </w:p>
    <w:p w:rsidR="00E20D50" w:rsidRPr="00FF6302" w:rsidRDefault="00E20D50" w:rsidP="00E20D50">
      <w:pPr>
        <w:pStyle w:val="Liststycke"/>
        <w:numPr>
          <w:ilvl w:val="0"/>
          <w:numId w:val="45"/>
        </w:numPr>
        <w:rPr>
          <w:rFonts w:ascii="Times New Roman" w:hAnsi="Times New Roman"/>
          <w:lang w:val="en-US"/>
        </w:rPr>
      </w:pPr>
      <w:r w:rsidRPr="00FF6302">
        <w:rPr>
          <w:rFonts w:ascii="Times New Roman" w:hAnsi="Times New Roman"/>
          <w:lang w:val="en-US"/>
        </w:rPr>
        <w:t>BEST: use of specific APN/DNN (see [</w:t>
      </w:r>
      <w:r w:rsidR="00627FF1">
        <w:rPr>
          <w:rFonts w:ascii="Times New Roman" w:hAnsi="Times New Roman"/>
          <w:lang w:val="en-US"/>
        </w:rPr>
        <w:t>1</w:t>
      </w:r>
      <w:r w:rsidRPr="00FF6302">
        <w:rPr>
          <w:rFonts w:ascii="Times New Roman" w:hAnsi="Times New Roman"/>
          <w:lang w:val="en-US"/>
        </w:rPr>
        <w:t>], annex A</w:t>
      </w:r>
      <w:r w:rsidR="00D64C58" w:rsidRPr="00FF6302">
        <w:rPr>
          <w:rFonts w:ascii="Times New Roman" w:hAnsi="Times New Roman"/>
          <w:lang w:val="en-US"/>
        </w:rPr>
        <w:t>)</w:t>
      </w:r>
      <w:r w:rsidRPr="00FF6302">
        <w:rPr>
          <w:rFonts w:ascii="Times New Roman" w:hAnsi="Times New Roman"/>
          <w:lang w:val="en-US"/>
        </w:rPr>
        <w:t>;</w:t>
      </w:r>
    </w:p>
    <w:p w:rsidR="00E20D50" w:rsidRPr="00FF6302" w:rsidRDefault="00E20D50" w:rsidP="00E20D50">
      <w:pPr>
        <w:pStyle w:val="Liststycke"/>
        <w:numPr>
          <w:ilvl w:val="0"/>
          <w:numId w:val="45"/>
        </w:numPr>
        <w:rPr>
          <w:rFonts w:ascii="Times New Roman" w:hAnsi="Times New Roman"/>
          <w:lang w:val="en-US"/>
        </w:rPr>
      </w:pPr>
      <w:r w:rsidRPr="00FF6302">
        <w:rPr>
          <w:rFonts w:ascii="Times New Roman" w:hAnsi="Times New Roman"/>
          <w:lang w:val="en-US"/>
        </w:rPr>
        <w:t>GBA:</w:t>
      </w:r>
      <w:r w:rsidR="00FD3588" w:rsidRPr="00FF6302">
        <w:rPr>
          <w:rFonts w:ascii="Times New Roman" w:hAnsi="Times New Roman"/>
          <w:lang w:val="en-US"/>
        </w:rPr>
        <w:t xml:space="preserve"> </w:t>
      </w:r>
      <w:r w:rsidRPr="00FF6302">
        <w:rPr>
          <w:rFonts w:ascii="Times New Roman" w:hAnsi="Times New Roman"/>
          <w:lang w:val="en-US"/>
        </w:rPr>
        <w:t>an ME</w:t>
      </w:r>
      <w:r w:rsidR="00D64C58" w:rsidRPr="00FF6302">
        <w:rPr>
          <w:rFonts w:ascii="Times New Roman" w:hAnsi="Times New Roman"/>
          <w:lang w:val="en-US"/>
        </w:rPr>
        <w:t xml:space="preserve"> connection to </w:t>
      </w:r>
      <w:r w:rsidRPr="00FF6302">
        <w:rPr>
          <w:rFonts w:ascii="Times New Roman" w:hAnsi="Times New Roman"/>
          <w:lang w:val="en-US"/>
        </w:rPr>
        <w:t xml:space="preserve">a </w:t>
      </w:r>
      <w:r w:rsidR="00D64C58" w:rsidRPr="00FF6302">
        <w:rPr>
          <w:rFonts w:ascii="Times New Roman" w:hAnsi="Times New Roman"/>
          <w:lang w:val="en-US"/>
        </w:rPr>
        <w:t>KSF with dist</w:t>
      </w:r>
      <w:r w:rsidR="007D2042" w:rsidRPr="00FF6302">
        <w:rPr>
          <w:rFonts w:ascii="Times New Roman" w:hAnsi="Times New Roman"/>
          <w:lang w:val="en-US"/>
        </w:rPr>
        <w:t>inguishable server name (the so-</w:t>
      </w:r>
      <w:r w:rsidR="00D64C58" w:rsidRPr="00FF6302">
        <w:rPr>
          <w:rFonts w:ascii="Times New Roman" w:hAnsi="Times New Roman"/>
          <w:lang w:val="en-US"/>
        </w:rPr>
        <w:t>called BSF</w:t>
      </w:r>
      <w:r w:rsidRPr="00FF6302">
        <w:rPr>
          <w:rFonts w:ascii="Times New Roman" w:hAnsi="Times New Roman"/>
          <w:lang w:val="en-US"/>
        </w:rPr>
        <w:t>, see [6] clause 16.2).</w:t>
      </w:r>
    </w:p>
    <w:p w:rsidR="00F20896" w:rsidRPr="00FF6302" w:rsidRDefault="00D64C58" w:rsidP="00E20D50">
      <w:pPr>
        <w:rPr>
          <w:sz w:val="22"/>
          <w:szCs w:val="22"/>
        </w:rPr>
      </w:pPr>
      <w:r w:rsidRPr="00FF6302">
        <w:rPr>
          <w:sz w:val="22"/>
          <w:szCs w:val="22"/>
        </w:rPr>
        <w:t>This is however not the case in</w:t>
      </w:r>
      <w:r w:rsidR="00E20D50" w:rsidRPr="00FF6302">
        <w:rPr>
          <w:sz w:val="22"/>
          <w:szCs w:val="22"/>
        </w:rPr>
        <w:t xml:space="preserve"> AKMA </w:t>
      </w:r>
      <w:r w:rsidR="009B41A7" w:rsidRPr="00FF6302">
        <w:rPr>
          <w:sz w:val="22"/>
          <w:szCs w:val="22"/>
        </w:rPr>
        <w:t>[5]</w:t>
      </w:r>
      <w:r w:rsidR="00CF254B" w:rsidRPr="00FF6302">
        <w:rPr>
          <w:sz w:val="22"/>
          <w:szCs w:val="22"/>
        </w:rPr>
        <w:t xml:space="preserve">, since there is no explicit </w:t>
      </w:r>
      <w:r w:rsidR="009B41A7" w:rsidRPr="00FF6302">
        <w:rPr>
          <w:sz w:val="22"/>
          <w:szCs w:val="22"/>
        </w:rPr>
        <w:t>sig</w:t>
      </w:r>
      <w:r w:rsidR="00164A32">
        <w:rPr>
          <w:sz w:val="22"/>
          <w:szCs w:val="22"/>
        </w:rPr>
        <w:t>nalling</w:t>
      </w:r>
      <w:r w:rsidR="009B41A7" w:rsidRPr="00FF6302">
        <w:rPr>
          <w:sz w:val="22"/>
          <w:szCs w:val="22"/>
        </w:rPr>
        <w:t xml:space="preserve"> at all </w:t>
      </w:r>
      <w:r w:rsidR="00CF254B" w:rsidRPr="00FF6302">
        <w:rPr>
          <w:sz w:val="22"/>
          <w:szCs w:val="22"/>
        </w:rPr>
        <w:t>between ME and KSF</w:t>
      </w:r>
      <w:r w:rsidR="009B41A7" w:rsidRPr="00FF6302">
        <w:rPr>
          <w:sz w:val="22"/>
          <w:szCs w:val="22"/>
        </w:rPr>
        <w:t xml:space="preserve"> (the AAnF)</w:t>
      </w:r>
      <w:r w:rsidR="00B518AD" w:rsidRPr="00FF6302">
        <w:rPr>
          <w:sz w:val="22"/>
          <w:szCs w:val="22"/>
        </w:rPr>
        <w:t xml:space="preserve">. With this in mind, </w:t>
      </w:r>
      <w:r w:rsidR="00814779">
        <w:rPr>
          <w:sz w:val="22"/>
          <w:szCs w:val="22"/>
        </w:rPr>
        <w:t xml:space="preserve">and since the transparent approach seeks to minimize changes to the existing security architecture, </w:t>
      </w:r>
      <w:r w:rsidR="00B518AD" w:rsidRPr="00FF6302">
        <w:rPr>
          <w:sz w:val="22"/>
          <w:szCs w:val="22"/>
        </w:rPr>
        <w:t xml:space="preserve">the only </w:t>
      </w:r>
      <w:r w:rsidRPr="00FF6302">
        <w:rPr>
          <w:sz w:val="22"/>
          <w:szCs w:val="22"/>
        </w:rPr>
        <w:t xml:space="preserve">generic and </w:t>
      </w:r>
      <w:r w:rsidR="005C4816" w:rsidRPr="00FF6302">
        <w:rPr>
          <w:sz w:val="22"/>
          <w:szCs w:val="22"/>
        </w:rPr>
        <w:t xml:space="preserve">feasible </w:t>
      </w:r>
      <w:r w:rsidR="00B518AD" w:rsidRPr="00FF6302">
        <w:rPr>
          <w:sz w:val="22"/>
          <w:szCs w:val="22"/>
        </w:rPr>
        <w:t xml:space="preserve">way to ensure that necessary keys are always retrievable </w:t>
      </w:r>
      <w:r w:rsidR="007D2042" w:rsidRPr="00FF6302">
        <w:rPr>
          <w:sz w:val="22"/>
          <w:szCs w:val="22"/>
        </w:rPr>
        <w:t>(</w:t>
      </w:r>
      <w:r w:rsidR="00814779">
        <w:rPr>
          <w:sz w:val="22"/>
          <w:szCs w:val="22"/>
        </w:rPr>
        <w:t xml:space="preserve">also for </w:t>
      </w:r>
      <w:r w:rsidR="007D2042" w:rsidRPr="00FF6302">
        <w:rPr>
          <w:sz w:val="22"/>
          <w:szCs w:val="22"/>
        </w:rPr>
        <w:t xml:space="preserve">mid-session LI) </w:t>
      </w:r>
      <w:r w:rsidR="00B518AD" w:rsidRPr="00FF6302">
        <w:rPr>
          <w:sz w:val="22"/>
          <w:szCs w:val="22"/>
        </w:rPr>
        <w:t xml:space="preserve">in the VPLMN </w:t>
      </w:r>
      <w:r w:rsidR="00EC2DD4" w:rsidRPr="00FF6302">
        <w:rPr>
          <w:sz w:val="22"/>
          <w:szCs w:val="22"/>
        </w:rPr>
        <w:t xml:space="preserve">for BEST, GAA/GBA and AKMA </w:t>
      </w:r>
      <w:r w:rsidR="00B518AD" w:rsidRPr="00FF6302">
        <w:rPr>
          <w:sz w:val="22"/>
          <w:szCs w:val="22"/>
        </w:rPr>
        <w:t xml:space="preserve">is to place the responsibility on the HPLMN to </w:t>
      </w:r>
      <w:r w:rsidR="005C4816" w:rsidRPr="00FF6302">
        <w:rPr>
          <w:sz w:val="22"/>
          <w:szCs w:val="22"/>
        </w:rPr>
        <w:t>a</w:t>
      </w:r>
      <w:r w:rsidR="00B518AD" w:rsidRPr="00FF6302">
        <w:rPr>
          <w:sz w:val="22"/>
          <w:szCs w:val="22"/>
        </w:rPr>
        <w:t>l</w:t>
      </w:r>
      <w:r w:rsidR="005C4816" w:rsidRPr="00FF6302">
        <w:rPr>
          <w:sz w:val="22"/>
          <w:szCs w:val="22"/>
        </w:rPr>
        <w:t>w</w:t>
      </w:r>
      <w:r w:rsidR="00B518AD" w:rsidRPr="00FF6302">
        <w:rPr>
          <w:sz w:val="22"/>
          <w:szCs w:val="22"/>
        </w:rPr>
        <w:t>ays "push" keys, rather than having the VPLMN "pull" them.</w:t>
      </w:r>
    </w:p>
    <w:p w:rsidR="005C4816" w:rsidRPr="00FF6302" w:rsidRDefault="007306CA" w:rsidP="00F20896">
      <w:pPr>
        <w:rPr>
          <w:sz w:val="22"/>
          <w:szCs w:val="22"/>
        </w:rPr>
      </w:pPr>
      <w:r w:rsidRPr="00FF6302">
        <w:rPr>
          <w:sz w:val="22"/>
          <w:szCs w:val="22"/>
        </w:rPr>
        <w:t>Here, the service-</w:t>
      </w:r>
      <w:r w:rsidR="005C4816" w:rsidRPr="00FF6302">
        <w:rPr>
          <w:sz w:val="22"/>
          <w:szCs w:val="22"/>
        </w:rPr>
        <w:t xml:space="preserve">based architecture of 5G seems to provide a </w:t>
      </w:r>
      <w:r w:rsidRPr="00FF6302">
        <w:rPr>
          <w:sz w:val="22"/>
          <w:szCs w:val="22"/>
        </w:rPr>
        <w:t>way forward</w:t>
      </w:r>
      <w:r w:rsidR="0009109F" w:rsidRPr="00FF6302">
        <w:rPr>
          <w:sz w:val="22"/>
          <w:szCs w:val="22"/>
        </w:rPr>
        <w:t>.</w:t>
      </w:r>
      <w:r w:rsidR="004625C5" w:rsidRPr="00FF6302">
        <w:rPr>
          <w:sz w:val="22"/>
          <w:szCs w:val="22"/>
        </w:rPr>
        <w:t xml:space="preserve"> </w:t>
      </w:r>
      <w:r w:rsidR="009B41A7" w:rsidRPr="00FF6302">
        <w:rPr>
          <w:sz w:val="22"/>
          <w:szCs w:val="22"/>
        </w:rPr>
        <w:t xml:space="preserve">Assuming that relevant KSF services of the HPLMN have already registered in the hNRF (not shown in the diagram below), an outline of an approach could be as follows. </w:t>
      </w:r>
    </w:p>
    <w:p w:rsidR="005C4816" w:rsidRPr="00FF6302" w:rsidRDefault="0009109F" w:rsidP="009B41A7">
      <w:pPr>
        <w:pStyle w:val="Liststycke"/>
        <w:numPr>
          <w:ilvl w:val="0"/>
          <w:numId w:val="38"/>
        </w:numPr>
        <w:rPr>
          <w:rFonts w:ascii="Times New Roman" w:hAnsi="Times New Roman"/>
          <w:lang w:val="en-US"/>
        </w:rPr>
      </w:pPr>
      <w:r w:rsidRPr="00FF6302">
        <w:rPr>
          <w:rFonts w:ascii="Times New Roman" w:hAnsi="Times New Roman"/>
          <w:lang w:val="en-US"/>
        </w:rPr>
        <w:t>Some (</w:t>
      </w:r>
      <w:r w:rsidR="005C4816" w:rsidRPr="00FF6302">
        <w:rPr>
          <w:rFonts w:ascii="Times New Roman" w:hAnsi="Times New Roman"/>
          <w:lang w:val="en-US"/>
        </w:rPr>
        <w:t>to-be-determined) NF in the V</w:t>
      </w:r>
      <w:r w:rsidR="007306CA" w:rsidRPr="00FF6302">
        <w:rPr>
          <w:rFonts w:ascii="Times New Roman" w:hAnsi="Times New Roman"/>
          <w:lang w:val="en-US"/>
        </w:rPr>
        <w:t>PLMN</w:t>
      </w:r>
      <w:r w:rsidR="005C4816" w:rsidRPr="00FF6302">
        <w:rPr>
          <w:rFonts w:ascii="Times New Roman" w:hAnsi="Times New Roman"/>
          <w:lang w:val="en-US"/>
        </w:rPr>
        <w:t xml:space="preserve"> discovers the KSF</w:t>
      </w:r>
      <w:r w:rsidR="007D2042" w:rsidRPr="00FF6302">
        <w:rPr>
          <w:rFonts w:ascii="Times New Roman" w:hAnsi="Times New Roman"/>
          <w:lang w:val="en-US"/>
        </w:rPr>
        <w:t xml:space="preserve"> (there may be several)</w:t>
      </w:r>
      <w:r w:rsidR="005C4816" w:rsidRPr="00FF6302">
        <w:rPr>
          <w:rFonts w:ascii="Times New Roman" w:hAnsi="Times New Roman"/>
          <w:lang w:val="en-US"/>
        </w:rPr>
        <w:t xml:space="preserve"> of the HPLMN</w:t>
      </w:r>
      <w:r w:rsidR="00EA075E" w:rsidRPr="00FF6302">
        <w:rPr>
          <w:rFonts w:ascii="Times New Roman" w:hAnsi="Times New Roman"/>
          <w:lang w:val="en-US"/>
        </w:rPr>
        <w:t xml:space="preserve">, and specifically </w:t>
      </w:r>
      <w:r w:rsidR="007D2042" w:rsidRPr="00FF6302">
        <w:rPr>
          <w:rFonts w:ascii="Times New Roman" w:hAnsi="Times New Roman"/>
          <w:lang w:val="en-US"/>
        </w:rPr>
        <w:t>an</w:t>
      </w:r>
      <w:r w:rsidR="00EA075E" w:rsidRPr="00FF6302">
        <w:rPr>
          <w:rFonts w:ascii="Times New Roman" w:hAnsi="Times New Roman"/>
          <w:lang w:val="en-US"/>
        </w:rPr>
        <w:t xml:space="preserve"> </w:t>
      </w:r>
      <w:r w:rsidR="00532276" w:rsidRPr="00FF6302">
        <w:rPr>
          <w:rFonts w:ascii="Times New Roman" w:hAnsi="Times New Roman"/>
          <w:lang w:val="en-US"/>
        </w:rPr>
        <w:t xml:space="preserve">associated </w:t>
      </w:r>
      <w:r w:rsidR="00EA075E" w:rsidRPr="00FF6302">
        <w:rPr>
          <w:rFonts w:ascii="Times New Roman" w:hAnsi="Times New Roman"/>
          <w:lang w:val="en-US"/>
        </w:rPr>
        <w:t>key</w:t>
      </w:r>
      <w:r w:rsidR="00532276" w:rsidRPr="00FF6302">
        <w:rPr>
          <w:rFonts w:ascii="Times New Roman" w:hAnsi="Times New Roman"/>
          <w:lang w:val="en-US"/>
        </w:rPr>
        <w:t>-</w:t>
      </w:r>
      <w:r w:rsidR="00EA075E" w:rsidRPr="00FF6302">
        <w:rPr>
          <w:rFonts w:ascii="Times New Roman" w:hAnsi="Times New Roman"/>
          <w:lang w:val="en-US"/>
        </w:rPr>
        <w:t xml:space="preserve">retrieval </w:t>
      </w:r>
      <w:r w:rsidR="005D5696" w:rsidRPr="00FF6302">
        <w:rPr>
          <w:rFonts w:ascii="Times New Roman" w:hAnsi="Times New Roman"/>
          <w:lang w:val="en-US"/>
        </w:rPr>
        <w:t xml:space="preserve">SBI </w:t>
      </w:r>
      <w:r w:rsidR="00EA075E" w:rsidRPr="00FF6302">
        <w:rPr>
          <w:rFonts w:ascii="Times New Roman" w:hAnsi="Times New Roman"/>
          <w:lang w:val="en-US"/>
        </w:rPr>
        <w:t>service</w:t>
      </w:r>
      <w:r w:rsidR="00532276" w:rsidRPr="00FF6302">
        <w:rPr>
          <w:rFonts w:ascii="Times New Roman" w:hAnsi="Times New Roman"/>
          <w:lang w:val="en-US"/>
        </w:rPr>
        <w:t>(s)</w:t>
      </w:r>
      <w:r w:rsidR="00EA075E" w:rsidRPr="00FF6302">
        <w:rPr>
          <w:rFonts w:ascii="Times New Roman" w:hAnsi="Times New Roman"/>
          <w:lang w:val="en-US"/>
        </w:rPr>
        <w:t xml:space="preserve">, </w:t>
      </w:r>
      <w:r w:rsidR="007D2042" w:rsidRPr="00FF6302">
        <w:rPr>
          <w:rFonts w:ascii="Times New Roman" w:hAnsi="Times New Roman"/>
          <w:lang w:val="en-US"/>
        </w:rPr>
        <w:t xml:space="preserve">herein by example </w:t>
      </w:r>
      <w:r w:rsidR="00EA075E" w:rsidRPr="00FF6302">
        <w:rPr>
          <w:rFonts w:ascii="Times New Roman" w:hAnsi="Times New Roman"/>
          <w:lang w:val="en-US"/>
        </w:rPr>
        <w:t>denoted Nksf</w:t>
      </w:r>
      <w:r w:rsidR="00EC23D0" w:rsidRPr="00FF6302">
        <w:rPr>
          <w:rFonts w:ascii="Times New Roman" w:hAnsi="Times New Roman"/>
          <w:lang w:val="en-US"/>
        </w:rPr>
        <w:t>_RoamingKeyMgmt</w:t>
      </w:r>
      <w:r w:rsidR="005C4816" w:rsidRPr="00FF6302">
        <w:rPr>
          <w:rFonts w:ascii="Times New Roman" w:hAnsi="Times New Roman"/>
          <w:lang w:val="en-US"/>
        </w:rPr>
        <w:t>.</w:t>
      </w:r>
      <w:r w:rsidR="00FC7848" w:rsidRPr="00FF6302">
        <w:rPr>
          <w:rFonts w:ascii="Times New Roman" w:hAnsi="Times New Roman"/>
          <w:lang w:val="en-US"/>
        </w:rPr>
        <w:t xml:space="preserve"> </w:t>
      </w:r>
      <w:r w:rsidR="004625C5" w:rsidRPr="00FF6302">
        <w:rPr>
          <w:rFonts w:ascii="Times New Roman" w:hAnsi="Times New Roman"/>
          <w:lang w:val="en-US"/>
        </w:rPr>
        <w:t>(</w:t>
      </w:r>
      <w:r w:rsidR="00E56460" w:rsidRPr="00FF6302">
        <w:rPr>
          <w:rFonts w:ascii="Times New Roman" w:hAnsi="Times New Roman"/>
          <w:lang w:val="en-US"/>
        </w:rPr>
        <w:t xml:space="preserve">This </w:t>
      </w:r>
      <w:r w:rsidR="007D2042" w:rsidRPr="00FF6302">
        <w:rPr>
          <w:rFonts w:ascii="Times New Roman" w:hAnsi="Times New Roman"/>
          <w:lang w:val="en-US"/>
        </w:rPr>
        <w:t xml:space="preserve">discovery </w:t>
      </w:r>
      <w:r w:rsidR="00E56460" w:rsidRPr="00FF6302">
        <w:rPr>
          <w:rFonts w:ascii="Times New Roman" w:hAnsi="Times New Roman"/>
          <w:lang w:val="en-US"/>
        </w:rPr>
        <w:t xml:space="preserve">is </w:t>
      </w:r>
      <w:r w:rsidR="00514CCB" w:rsidRPr="00FF6302">
        <w:rPr>
          <w:rFonts w:ascii="Times New Roman" w:hAnsi="Times New Roman"/>
          <w:lang w:val="en-US"/>
        </w:rPr>
        <w:t>by [</w:t>
      </w:r>
      <w:r w:rsidR="00532276" w:rsidRPr="00FF6302">
        <w:rPr>
          <w:rFonts w:ascii="Times New Roman" w:hAnsi="Times New Roman"/>
          <w:lang w:val="en-US"/>
        </w:rPr>
        <w:t>7</w:t>
      </w:r>
      <w:r w:rsidR="004625C5" w:rsidRPr="00FF6302">
        <w:rPr>
          <w:rFonts w:ascii="Times New Roman" w:hAnsi="Times New Roman"/>
          <w:lang w:val="en-US"/>
        </w:rPr>
        <w:t xml:space="preserve">] </w:t>
      </w:r>
      <w:r w:rsidR="00E56460" w:rsidRPr="00FF6302">
        <w:rPr>
          <w:rFonts w:ascii="Times New Roman" w:hAnsi="Times New Roman"/>
          <w:lang w:val="en-US"/>
        </w:rPr>
        <w:t>perf</w:t>
      </w:r>
      <w:r w:rsidR="004625C5" w:rsidRPr="00FF6302">
        <w:rPr>
          <w:rFonts w:ascii="Times New Roman" w:hAnsi="Times New Roman"/>
          <w:lang w:val="en-US"/>
        </w:rPr>
        <w:t xml:space="preserve">ormed via the two NRF:s, </w:t>
      </w:r>
      <w:r w:rsidR="00E56460" w:rsidRPr="00FF6302">
        <w:rPr>
          <w:rFonts w:ascii="Times New Roman" w:hAnsi="Times New Roman"/>
          <w:lang w:val="en-US"/>
        </w:rPr>
        <w:t>details omitted.</w:t>
      </w:r>
      <w:r w:rsidR="004625C5" w:rsidRPr="00FF6302">
        <w:rPr>
          <w:rFonts w:ascii="Times New Roman" w:hAnsi="Times New Roman"/>
          <w:lang w:val="en-US"/>
        </w:rPr>
        <w:t>)</w:t>
      </w:r>
    </w:p>
    <w:p w:rsidR="00AF3A4D" w:rsidRPr="00FF6302" w:rsidRDefault="00AF3A4D" w:rsidP="00AF3A4D">
      <w:pPr>
        <w:pStyle w:val="Liststycke"/>
        <w:numPr>
          <w:ilvl w:val="0"/>
          <w:numId w:val="38"/>
        </w:numPr>
        <w:rPr>
          <w:rFonts w:ascii="Times New Roman" w:hAnsi="Times New Roman"/>
          <w:lang w:val="en-US"/>
        </w:rPr>
      </w:pPr>
      <w:r w:rsidRPr="00FF6302">
        <w:rPr>
          <w:rFonts w:ascii="Times New Roman" w:hAnsi="Times New Roman"/>
          <w:lang w:val="en-US"/>
        </w:rPr>
        <w:t>An inbound ro</w:t>
      </w:r>
      <w:r w:rsidR="00EA075E" w:rsidRPr="00FF6302">
        <w:rPr>
          <w:rFonts w:ascii="Times New Roman" w:hAnsi="Times New Roman"/>
          <w:lang w:val="en-US"/>
        </w:rPr>
        <w:t>am</w:t>
      </w:r>
      <w:r w:rsidRPr="00FF6302">
        <w:rPr>
          <w:rFonts w:ascii="Times New Roman" w:hAnsi="Times New Roman"/>
          <w:lang w:val="en-US"/>
        </w:rPr>
        <w:t>er from the HPLMN registers</w:t>
      </w:r>
      <w:r w:rsidR="00EA075E" w:rsidRPr="00FF6302">
        <w:rPr>
          <w:rFonts w:ascii="Times New Roman" w:hAnsi="Times New Roman"/>
          <w:lang w:val="en-US"/>
        </w:rPr>
        <w:t xml:space="preserve"> in the VPLMN</w:t>
      </w:r>
      <w:r w:rsidRPr="00FF6302">
        <w:rPr>
          <w:rFonts w:ascii="Times New Roman" w:hAnsi="Times New Roman"/>
          <w:lang w:val="en-US"/>
        </w:rPr>
        <w:t xml:space="preserve">. Step 3 and 4 are performed for </w:t>
      </w:r>
      <w:r w:rsidRPr="00FF6302">
        <w:rPr>
          <w:rFonts w:ascii="Times New Roman" w:hAnsi="Times New Roman"/>
          <w:i/>
          <w:lang w:val="en-US"/>
        </w:rPr>
        <w:t>all</w:t>
      </w:r>
      <w:r w:rsidRPr="00FF6302">
        <w:rPr>
          <w:rFonts w:ascii="Times New Roman" w:hAnsi="Times New Roman"/>
          <w:lang w:val="en-US"/>
        </w:rPr>
        <w:t xml:space="preserve"> such inbound roamers, regardless o</w:t>
      </w:r>
      <w:r w:rsidR="004625C5" w:rsidRPr="00FF6302">
        <w:rPr>
          <w:rFonts w:ascii="Times New Roman" w:hAnsi="Times New Roman"/>
          <w:lang w:val="en-US"/>
        </w:rPr>
        <w:t xml:space="preserve">f </w:t>
      </w:r>
      <w:r w:rsidR="00EA075E" w:rsidRPr="00FF6302">
        <w:rPr>
          <w:rFonts w:ascii="Times New Roman" w:hAnsi="Times New Roman"/>
          <w:lang w:val="en-US"/>
        </w:rPr>
        <w:t>whether they are, or might become,</w:t>
      </w:r>
      <w:r w:rsidRPr="00FF6302">
        <w:rPr>
          <w:rFonts w:ascii="Times New Roman" w:hAnsi="Times New Roman"/>
          <w:lang w:val="en-US"/>
        </w:rPr>
        <w:t xml:space="preserve"> LI targets in the VPLMN.</w:t>
      </w:r>
      <w:r w:rsidR="005D5696" w:rsidRPr="00FF6302">
        <w:rPr>
          <w:rFonts w:ascii="Times New Roman" w:hAnsi="Times New Roman"/>
          <w:lang w:val="en-US"/>
        </w:rPr>
        <w:t xml:space="preserve"> This is crucial </w:t>
      </w:r>
      <w:r w:rsidR="00EA075E" w:rsidRPr="00FF6302">
        <w:rPr>
          <w:rFonts w:ascii="Times New Roman" w:hAnsi="Times New Roman"/>
          <w:lang w:val="en-US"/>
        </w:rPr>
        <w:t>to avoid detectability of LI and to ensure possibility of a later mid-session intercept.</w:t>
      </w:r>
      <w:r w:rsidR="0019005A" w:rsidRPr="00FF6302">
        <w:rPr>
          <w:rFonts w:ascii="Times New Roman" w:hAnsi="Times New Roman"/>
          <w:lang w:val="en-US"/>
        </w:rPr>
        <w:t xml:space="preserve"> Details of the registration sig</w:t>
      </w:r>
      <w:r w:rsidR="00164A32">
        <w:rPr>
          <w:rFonts w:ascii="Times New Roman" w:hAnsi="Times New Roman"/>
          <w:lang w:val="en-US"/>
        </w:rPr>
        <w:t>nalling</w:t>
      </w:r>
      <w:r w:rsidR="0019005A" w:rsidRPr="00FF6302">
        <w:rPr>
          <w:rFonts w:ascii="Times New Roman" w:hAnsi="Times New Roman"/>
          <w:lang w:val="en-US"/>
        </w:rPr>
        <w:t xml:space="preserve"> is assumed well-known and is therefore omitted.</w:t>
      </w:r>
    </w:p>
    <w:p w:rsidR="00AF3A4D" w:rsidRPr="00FF6302" w:rsidRDefault="00AF3A4D" w:rsidP="005C4816">
      <w:pPr>
        <w:pStyle w:val="Liststycke"/>
        <w:numPr>
          <w:ilvl w:val="0"/>
          <w:numId w:val="38"/>
        </w:numPr>
        <w:rPr>
          <w:rFonts w:ascii="Times New Roman" w:hAnsi="Times New Roman"/>
          <w:lang w:val="en-US"/>
        </w:rPr>
      </w:pPr>
      <w:r w:rsidRPr="00FF6302">
        <w:rPr>
          <w:rFonts w:ascii="Times New Roman" w:hAnsi="Times New Roman"/>
          <w:lang w:val="en-US"/>
        </w:rPr>
        <w:t>The NF of step 1 is no</w:t>
      </w:r>
      <w:r w:rsidR="0019005A" w:rsidRPr="00FF6302">
        <w:rPr>
          <w:rFonts w:ascii="Times New Roman" w:hAnsi="Times New Roman"/>
          <w:lang w:val="en-US"/>
        </w:rPr>
        <w:t>tified about the registration</w:t>
      </w:r>
      <w:r w:rsidR="000055C7" w:rsidRPr="00FF6302">
        <w:rPr>
          <w:rFonts w:ascii="Times New Roman" w:hAnsi="Times New Roman"/>
          <w:lang w:val="en-US"/>
        </w:rPr>
        <w:t xml:space="preserve"> thorough some kind of indication, including the SUPI</w:t>
      </w:r>
      <w:r w:rsidR="0019005A" w:rsidRPr="00FF6302">
        <w:rPr>
          <w:rFonts w:ascii="Times New Roman" w:hAnsi="Times New Roman"/>
          <w:lang w:val="en-US"/>
        </w:rPr>
        <w:t xml:space="preserve">. </w:t>
      </w:r>
      <w:r w:rsidR="00F047FC" w:rsidRPr="00FF6302">
        <w:rPr>
          <w:rFonts w:ascii="Times New Roman" w:hAnsi="Times New Roman"/>
          <w:lang w:val="en-US"/>
        </w:rPr>
        <w:br/>
      </w:r>
      <w:r w:rsidR="00F047FC" w:rsidRPr="00FF6302">
        <w:rPr>
          <w:rFonts w:ascii="Times New Roman" w:hAnsi="Times New Roman"/>
          <w:lang w:val="en-US"/>
        </w:rPr>
        <w:br/>
        <w:t>NOTE</w:t>
      </w:r>
      <w:r w:rsidR="00C53CC4" w:rsidRPr="00FF6302">
        <w:rPr>
          <w:rFonts w:ascii="Times New Roman" w:hAnsi="Times New Roman"/>
          <w:lang w:val="en-US"/>
        </w:rPr>
        <w:t xml:space="preserve"> 1</w:t>
      </w:r>
      <w:r w:rsidR="00F047FC" w:rsidRPr="00FF6302">
        <w:rPr>
          <w:rFonts w:ascii="Times New Roman" w:hAnsi="Times New Roman"/>
          <w:lang w:val="en-US"/>
        </w:rPr>
        <w:t xml:space="preserve">: </w:t>
      </w:r>
      <w:r w:rsidR="00532276" w:rsidRPr="00FF6302">
        <w:rPr>
          <w:rFonts w:ascii="Times New Roman" w:hAnsi="Times New Roman"/>
          <w:lang w:val="en-US"/>
        </w:rPr>
        <w:t>The</w:t>
      </w:r>
      <w:r w:rsidR="0019005A" w:rsidRPr="00FF6302">
        <w:rPr>
          <w:rFonts w:ascii="Times New Roman" w:hAnsi="Times New Roman"/>
          <w:lang w:val="en-US"/>
        </w:rPr>
        <w:t xml:space="preserve"> SEAF m</w:t>
      </w:r>
      <w:r w:rsidR="00532276" w:rsidRPr="00FF6302">
        <w:rPr>
          <w:rFonts w:ascii="Times New Roman" w:hAnsi="Times New Roman"/>
          <w:lang w:val="en-US"/>
        </w:rPr>
        <w:t>ight be a suitable candida</w:t>
      </w:r>
      <w:r w:rsidR="0019005A" w:rsidRPr="00FF6302">
        <w:rPr>
          <w:rFonts w:ascii="Times New Roman" w:hAnsi="Times New Roman"/>
          <w:lang w:val="en-US"/>
        </w:rPr>
        <w:t xml:space="preserve">te for this NF, in which case </w:t>
      </w:r>
      <w:r w:rsidRPr="00FF6302">
        <w:rPr>
          <w:rFonts w:ascii="Times New Roman" w:hAnsi="Times New Roman"/>
          <w:lang w:val="en-US"/>
        </w:rPr>
        <w:t xml:space="preserve">this is </w:t>
      </w:r>
      <w:r w:rsidR="0019005A" w:rsidRPr="00FF6302">
        <w:rPr>
          <w:rFonts w:ascii="Times New Roman" w:hAnsi="Times New Roman"/>
          <w:lang w:val="en-US"/>
        </w:rPr>
        <w:t xml:space="preserve">done over </w:t>
      </w:r>
      <w:r w:rsidRPr="00FF6302">
        <w:rPr>
          <w:rFonts w:ascii="Times New Roman" w:hAnsi="Times New Roman"/>
          <w:lang w:val="en-US"/>
        </w:rPr>
        <w:t xml:space="preserve">an </w:t>
      </w:r>
      <w:r w:rsidR="0019005A" w:rsidRPr="00FF6302">
        <w:rPr>
          <w:rFonts w:ascii="Times New Roman" w:hAnsi="Times New Roman"/>
          <w:lang w:val="en-US"/>
        </w:rPr>
        <w:t>AMF-</w:t>
      </w:r>
      <w:r w:rsidRPr="00FF6302">
        <w:rPr>
          <w:rFonts w:ascii="Times New Roman" w:hAnsi="Times New Roman"/>
          <w:lang w:val="en-US"/>
        </w:rPr>
        <w:t>internal interface</w:t>
      </w:r>
      <w:r w:rsidR="0019005A" w:rsidRPr="00FF6302">
        <w:rPr>
          <w:rFonts w:ascii="Times New Roman" w:hAnsi="Times New Roman"/>
          <w:lang w:val="en-US"/>
        </w:rPr>
        <w:t>.</w:t>
      </w:r>
      <w:r w:rsidR="00B17E1A" w:rsidRPr="00FF6302">
        <w:rPr>
          <w:rFonts w:ascii="Times New Roman" w:hAnsi="Times New Roman"/>
          <w:lang w:val="en-US"/>
        </w:rPr>
        <w:t xml:space="preserve"> Alternatively, an LI-specific function could take this role, though this appears unattractive as it would imply an interface from </w:t>
      </w:r>
      <w:r w:rsidR="000055C7" w:rsidRPr="00FF6302">
        <w:rPr>
          <w:rFonts w:ascii="Times New Roman" w:hAnsi="Times New Roman"/>
          <w:lang w:val="en-US"/>
        </w:rPr>
        <w:t xml:space="preserve">the </w:t>
      </w:r>
      <w:r w:rsidR="00B17E1A" w:rsidRPr="00FF6302">
        <w:rPr>
          <w:rFonts w:ascii="Times New Roman" w:hAnsi="Times New Roman"/>
          <w:lang w:val="en-US"/>
        </w:rPr>
        <w:t>HPLMN into the LI-domain of the VPLMN.</w:t>
      </w:r>
      <w:r w:rsidR="000055C7" w:rsidRPr="00FF6302">
        <w:rPr>
          <w:rFonts w:ascii="Times New Roman" w:hAnsi="Times New Roman"/>
          <w:lang w:val="en-US"/>
        </w:rPr>
        <w:t xml:space="preserve">  (Additionally, there may be non-LI reason for having access to the key in the VPLMN, see NOTE 2.)</w:t>
      </w:r>
      <w:r w:rsidR="00F047FC" w:rsidRPr="00FF6302">
        <w:rPr>
          <w:rFonts w:ascii="Times New Roman" w:hAnsi="Times New Roman"/>
          <w:lang w:val="en-US"/>
        </w:rPr>
        <w:br/>
      </w:r>
      <w:r w:rsidRPr="00FF6302">
        <w:rPr>
          <w:rFonts w:ascii="Times New Roman" w:hAnsi="Times New Roman"/>
          <w:lang w:val="en-US"/>
        </w:rPr>
        <w:t xml:space="preserve"> </w:t>
      </w:r>
    </w:p>
    <w:p w:rsidR="005C4816" w:rsidRPr="00FF6302" w:rsidRDefault="005D1FD0" w:rsidP="005C4816">
      <w:pPr>
        <w:pStyle w:val="Liststycke"/>
        <w:numPr>
          <w:ilvl w:val="0"/>
          <w:numId w:val="38"/>
        </w:numPr>
        <w:rPr>
          <w:rFonts w:ascii="Times New Roman" w:hAnsi="Times New Roman"/>
          <w:lang w:val="en-US"/>
        </w:rPr>
      </w:pPr>
      <w:r w:rsidRPr="00FF6302">
        <w:rPr>
          <w:rFonts w:ascii="Times New Roman" w:hAnsi="Times New Roman"/>
          <w:lang w:val="en-US"/>
        </w:rPr>
        <w:t>The</w:t>
      </w:r>
      <w:r w:rsidR="005C4816" w:rsidRPr="00FF6302">
        <w:rPr>
          <w:rFonts w:ascii="Times New Roman" w:hAnsi="Times New Roman"/>
          <w:lang w:val="en-US"/>
        </w:rPr>
        <w:t xml:space="preserve"> NF of the VPLMN </w:t>
      </w:r>
      <w:r w:rsidR="0019005A" w:rsidRPr="00FF6302">
        <w:rPr>
          <w:rFonts w:ascii="Times New Roman" w:hAnsi="Times New Roman"/>
          <w:lang w:val="en-US"/>
        </w:rPr>
        <w:t xml:space="preserve">now </w:t>
      </w:r>
      <w:r w:rsidRPr="00FF6302">
        <w:rPr>
          <w:rFonts w:ascii="Times New Roman" w:hAnsi="Times New Roman"/>
          <w:lang w:val="en-US"/>
        </w:rPr>
        <w:t>subscribes</w:t>
      </w:r>
      <w:r w:rsidR="005C4816" w:rsidRPr="00FF6302">
        <w:rPr>
          <w:rFonts w:ascii="Times New Roman" w:hAnsi="Times New Roman"/>
          <w:lang w:val="en-US"/>
        </w:rPr>
        <w:t xml:space="preserve"> to </w:t>
      </w:r>
      <w:r w:rsidR="00EA075E" w:rsidRPr="00FF6302">
        <w:rPr>
          <w:rFonts w:ascii="Times New Roman" w:hAnsi="Times New Roman"/>
          <w:lang w:val="en-US"/>
        </w:rPr>
        <w:t>Nksf</w:t>
      </w:r>
      <w:r w:rsidR="00EC23D0" w:rsidRPr="00FF6302">
        <w:rPr>
          <w:rFonts w:ascii="Times New Roman" w:hAnsi="Times New Roman"/>
          <w:lang w:val="en-US"/>
        </w:rPr>
        <w:t>_RoamingKeyMgmt</w:t>
      </w:r>
      <w:r w:rsidR="00EA075E" w:rsidRPr="00FF6302">
        <w:rPr>
          <w:rFonts w:ascii="Times New Roman" w:hAnsi="Times New Roman"/>
          <w:lang w:val="en-US"/>
        </w:rPr>
        <w:t xml:space="preserve"> </w:t>
      </w:r>
      <w:r w:rsidR="005D5696" w:rsidRPr="00FF6302">
        <w:rPr>
          <w:rFonts w:ascii="Times New Roman" w:hAnsi="Times New Roman"/>
          <w:lang w:val="en-US"/>
        </w:rPr>
        <w:t xml:space="preserve">for </w:t>
      </w:r>
      <w:r w:rsidRPr="00FF6302">
        <w:rPr>
          <w:rFonts w:ascii="Times New Roman" w:hAnsi="Times New Roman"/>
          <w:lang w:val="en-US"/>
        </w:rPr>
        <w:t xml:space="preserve">relevant </w:t>
      </w:r>
      <w:r w:rsidR="005C4816" w:rsidRPr="00FF6302">
        <w:rPr>
          <w:rFonts w:ascii="Times New Roman" w:hAnsi="Times New Roman"/>
          <w:lang w:val="en-US"/>
        </w:rPr>
        <w:t xml:space="preserve">key management events </w:t>
      </w:r>
      <w:r w:rsidR="005D5696" w:rsidRPr="00FF6302">
        <w:rPr>
          <w:rFonts w:ascii="Times New Roman" w:hAnsi="Times New Roman"/>
          <w:lang w:val="en-US"/>
        </w:rPr>
        <w:t>(e.g. for GBA</w:t>
      </w:r>
      <w:r w:rsidR="000055C7" w:rsidRPr="00FF6302">
        <w:rPr>
          <w:rFonts w:ascii="Times New Roman" w:hAnsi="Times New Roman"/>
          <w:lang w:val="en-US"/>
        </w:rPr>
        <w:t>, this c</w:t>
      </w:r>
      <w:r w:rsidR="00EC23D0" w:rsidRPr="00FF6302">
        <w:rPr>
          <w:rFonts w:ascii="Times New Roman" w:hAnsi="Times New Roman"/>
          <w:lang w:val="en-US"/>
        </w:rPr>
        <w:t>ould correspond to</w:t>
      </w:r>
      <w:r w:rsidR="005D5696" w:rsidRPr="00FF6302">
        <w:rPr>
          <w:rFonts w:ascii="Times New Roman" w:hAnsi="Times New Roman"/>
          <w:lang w:val="en-US"/>
        </w:rPr>
        <w:t xml:space="preserve"> </w:t>
      </w:r>
      <w:r w:rsidR="00DD5A37" w:rsidRPr="00FF6302">
        <w:rPr>
          <w:rFonts w:ascii="Times New Roman" w:hAnsi="Times New Roman"/>
          <w:lang w:val="en-US"/>
        </w:rPr>
        <w:t>bootstrapping</w:t>
      </w:r>
      <w:r w:rsidR="007306CA" w:rsidRPr="00FF6302">
        <w:rPr>
          <w:rFonts w:ascii="Times New Roman" w:hAnsi="Times New Roman"/>
          <w:lang w:val="en-US"/>
        </w:rPr>
        <w:t xml:space="preserve"> events</w:t>
      </w:r>
      <w:r w:rsidR="00EA075E" w:rsidRPr="00FF6302">
        <w:rPr>
          <w:rFonts w:ascii="Times New Roman" w:hAnsi="Times New Roman"/>
          <w:lang w:val="en-US"/>
        </w:rPr>
        <w:t>) from the KSF</w:t>
      </w:r>
      <w:r w:rsidR="00DD5A37" w:rsidRPr="00FF6302">
        <w:rPr>
          <w:rFonts w:ascii="Times New Roman" w:hAnsi="Times New Roman"/>
          <w:lang w:val="en-US"/>
        </w:rPr>
        <w:t xml:space="preserve">, </w:t>
      </w:r>
      <w:r w:rsidR="007306CA" w:rsidRPr="00FF6302">
        <w:rPr>
          <w:rFonts w:ascii="Times New Roman" w:hAnsi="Times New Roman"/>
          <w:lang w:val="en-US"/>
        </w:rPr>
        <w:t xml:space="preserve">including </w:t>
      </w:r>
      <w:r w:rsidR="005C4816" w:rsidRPr="00FF6302">
        <w:rPr>
          <w:rFonts w:ascii="Times New Roman" w:hAnsi="Times New Roman"/>
          <w:lang w:val="en-US"/>
        </w:rPr>
        <w:t>the subscriber identity (SUPI).</w:t>
      </w:r>
      <w:r w:rsidR="00D83729" w:rsidRPr="00FF6302">
        <w:rPr>
          <w:rFonts w:ascii="Times New Roman" w:hAnsi="Times New Roman"/>
          <w:lang w:val="en-US"/>
        </w:rPr>
        <w:t xml:space="preserve"> </w:t>
      </w:r>
      <w:r w:rsidR="00F047FC" w:rsidRPr="00FF6302">
        <w:rPr>
          <w:rFonts w:ascii="Times New Roman" w:hAnsi="Times New Roman"/>
          <w:lang w:val="en-US"/>
        </w:rPr>
        <w:t>Again, t</w:t>
      </w:r>
      <w:r w:rsidR="00FC7848" w:rsidRPr="00FF6302">
        <w:rPr>
          <w:rFonts w:ascii="Times New Roman" w:hAnsi="Times New Roman"/>
          <w:lang w:val="en-US"/>
        </w:rPr>
        <w:t xml:space="preserve">his step </w:t>
      </w:r>
      <w:r w:rsidR="0009109F" w:rsidRPr="00FF6302">
        <w:rPr>
          <w:rFonts w:ascii="Times New Roman" w:hAnsi="Times New Roman"/>
          <w:lang w:val="en-US"/>
        </w:rPr>
        <w:t xml:space="preserve">is </w:t>
      </w:r>
      <w:r w:rsidR="00514CCB" w:rsidRPr="00FF6302">
        <w:rPr>
          <w:rFonts w:ascii="Times New Roman" w:hAnsi="Times New Roman"/>
          <w:lang w:val="en-US"/>
        </w:rPr>
        <w:t>by [</w:t>
      </w:r>
      <w:r w:rsidR="00F047FC" w:rsidRPr="00FF6302">
        <w:rPr>
          <w:rFonts w:ascii="Times New Roman" w:hAnsi="Times New Roman"/>
          <w:lang w:val="en-US"/>
        </w:rPr>
        <w:t>7</w:t>
      </w:r>
      <w:r w:rsidR="0019005A" w:rsidRPr="00FF6302">
        <w:rPr>
          <w:rFonts w:ascii="Times New Roman" w:hAnsi="Times New Roman"/>
          <w:lang w:val="en-US"/>
        </w:rPr>
        <w:t xml:space="preserve">] </w:t>
      </w:r>
      <w:r w:rsidR="0009109F" w:rsidRPr="00FF6302">
        <w:rPr>
          <w:rFonts w:ascii="Times New Roman" w:hAnsi="Times New Roman"/>
          <w:lang w:val="en-US"/>
        </w:rPr>
        <w:t xml:space="preserve">carried out via the vNRF </w:t>
      </w:r>
      <w:r w:rsidR="0019005A" w:rsidRPr="00FF6302">
        <w:rPr>
          <w:rFonts w:ascii="Times New Roman" w:hAnsi="Times New Roman"/>
          <w:lang w:val="en-US"/>
        </w:rPr>
        <w:t xml:space="preserve">and </w:t>
      </w:r>
      <w:r w:rsidR="0009109F" w:rsidRPr="00FF6302">
        <w:rPr>
          <w:rFonts w:ascii="Times New Roman" w:hAnsi="Times New Roman"/>
          <w:lang w:val="en-US"/>
        </w:rPr>
        <w:t>may include</w:t>
      </w:r>
      <w:r w:rsidR="00FC7848" w:rsidRPr="00FF6302">
        <w:rPr>
          <w:rFonts w:ascii="Times New Roman" w:hAnsi="Times New Roman"/>
          <w:lang w:val="en-US"/>
        </w:rPr>
        <w:t xml:space="preserve"> authorization of the </w:t>
      </w:r>
      <w:r w:rsidR="00F047FC" w:rsidRPr="00FF6302">
        <w:rPr>
          <w:rFonts w:ascii="Times New Roman" w:hAnsi="Times New Roman"/>
          <w:lang w:val="en-US"/>
        </w:rPr>
        <w:t xml:space="preserve">service </w:t>
      </w:r>
      <w:r w:rsidR="00FC7848" w:rsidRPr="00FF6302">
        <w:rPr>
          <w:rFonts w:ascii="Times New Roman" w:hAnsi="Times New Roman"/>
          <w:lang w:val="en-US"/>
        </w:rPr>
        <w:t>subscription.</w:t>
      </w:r>
      <w:r w:rsidR="00C53CC4" w:rsidRPr="00FF6302">
        <w:rPr>
          <w:rFonts w:ascii="Times New Roman" w:hAnsi="Times New Roman"/>
          <w:lang w:val="en-US"/>
        </w:rPr>
        <w:br/>
      </w:r>
      <w:r w:rsidR="00C53CC4" w:rsidRPr="00FF6302">
        <w:rPr>
          <w:rFonts w:ascii="Times New Roman" w:hAnsi="Times New Roman"/>
          <w:lang w:val="en-US"/>
        </w:rPr>
        <w:br/>
        <w:t xml:space="preserve">NOTE 2: The </w:t>
      </w:r>
      <w:r w:rsidR="003B2E45" w:rsidRPr="00FF6302">
        <w:rPr>
          <w:rFonts w:ascii="Times New Roman" w:hAnsi="Times New Roman"/>
          <w:lang w:val="en-US"/>
        </w:rPr>
        <w:t>keys obtained th</w:t>
      </w:r>
      <w:r w:rsidR="00C53CC4" w:rsidRPr="00FF6302">
        <w:rPr>
          <w:rFonts w:ascii="Times New Roman" w:hAnsi="Times New Roman"/>
          <w:lang w:val="en-US"/>
        </w:rPr>
        <w:t xml:space="preserve">rough the Nksf_RoamingKeyMgmt service need not only be useful for LI. Knowledge of these keys would also allow in-network content services in the VPLMN which </w:t>
      </w:r>
      <w:r w:rsidR="00C53CC4" w:rsidRPr="00FF6302">
        <w:rPr>
          <w:rFonts w:ascii="Times New Roman" w:hAnsi="Times New Roman"/>
          <w:lang w:val="en-US"/>
        </w:rPr>
        <w:lastRenderedPageBreak/>
        <w:t>would otherwise be impossible when encryp</w:t>
      </w:r>
      <w:r w:rsidR="00D66D9A" w:rsidRPr="00FF6302">
        <w:rPr>
          <w:rFonts w:ascii="Times New Roman" w:hAnsi="Times New Roman"/>
          <w:lang w:val="en-US"/>
        </w:rPr>
        <w:t>tion keys are not known</w:t>
      </w:r>
      <w:r w:rsidR="00C53CC4" w:rsidRPr="00FF6302">
        <w:rPr>
          <w:rFonts w:ascii="Times New Roman" w:hAnsi="Times New Roman"/>
          <w:lang w:val="en-US"/>
        </w:rPr>
        <w:t xml:space="preserve">. </w:t>
      </w:r>
      <w:r w:rsidR="00C53CC4" w:rsidRPr="00FF6302">
        <w:rPr>
          <w:rFonts w:ascii="Times New Roman" w:hAnsi="Times New Roman"/>
          <w:lang w:val="en-US"/>
        </w:rPr>
        <w:br/>
      </w:r>
    </w:p>
    <w:p w:rsidR="00EA075E" w:rsidRPr="00FF6302" w:rsidRDefault="00EA075E" w:rsidP="005C4816">
      <w:pPr>
        <w:pStyle w:val="Liststycke"/>
        <w:numPr>
          <w:ilvl w:val="0"/>
          <w:numId w:val="38"/>
        </w:numPr>
        <w:rPr>
          <w:rFonts w:ascii="Times New Roman" w:hAnsi="Times New Roman"/>
          <w:lang w:val="en-US"/>
        </w:rPr>
      </w:pPr>
      <w:r w:rsidRPr="00FF6302">
        <w:rPr>
          <w:rFonts w:ascii="Times New Roman" w:hAnsi="Times New Roman"/>
          <w:lang w:val="en-US"/>
        </w:rPr>
        <w:t>A</w:t>
      </w:r>
      <w:r w:rsidR="00DD5A37" w:rsidRPr="00FF6302">
        <w:rPr>
          <w:rFonts w:ascii="Times New Roman" w:hAnsi="Times New Roman"/>
          <w:lang w:val="en-US"/>
        </w:rPr>
        <w:t xml:space="preserve"> key </w:t>
      </w:r>
      <w:r w:rsidR="005D1FD0" w:rsidRPr="00FF6302">
        <w:rPr>
          <w:rFonts w:ascii="Times New Roman" w:hAnsi="Times New Roman"/>
          <w:lang w:val="en-US"/>
        </w:rPr>
        <w:t>establishment</w:t>
      </w:r>
      <w:r w:rsidR="00DD5A37" w:rsidRPr="00FF6302">
        <w:rPr>
          <w:rFonts w:ascii="Times New Roman" w:hAnsi="Times New Roman"/>
          <w:lang w:val="en-US"/>
        </w:rPr>
        <w:t xml:space="preserve"> event occurs in </w:t>
      </w:r>
      <w:r w:rsidR="005D5696" w:rsidRPr="00FF6302">
        <w:rPr>
          <w:rFonts w:ascii="Times New Roman" w:hAnsi="Times New Roman"/>
          <w:lang w:val="en-US"/>
        </w:rPr>
        <w:t>the</w:t>
      </w:r>
      <w:r w:rsidR="00DD5A37" w:rsidRPr="00FF6302">
        <w:rPr>
          <w:rFonts w:ascii="Times New Roman" w:hAnsi="Times New Roman"/>
          <w:lang w:val="en-US"/>
        </w:rPr>
        <w:t xml:space="preserve"> KSF</w:t>
      </w:r>
      <w:r w:rsidR="005D1FD0" w:rsidRPr="00FF6302">
        <w:rPr>
          <w:rFonts w:ascii="Times New Roman" w:hAnsi="Times New Roman"/>
          <w:lang w:val="en-US"/>
        </w:rPr>
        <w:t xml:space="preserve"> </w:t>
      </w:r>
      <w:r w:rsidR="00F047FC" w:rsidRPr="00FF6302">
        <w:rPr>
          <w:rFonts w:ascii="Times New Roman" w:hAnsi="Times New Roman"/>
          <w:lang w:val="en-US"/>
        </w:rPr>
        <w:t xml:space="preserve">of the HPLMN </w:t>
      </w:r>
      <w:r w:rsidR="005D1FD0" w:rsidRPr="00FF6302">
        <w:rPr>
          <w:rFonts w:ascii="Times New Roman" w:hAnsi="Times New Roman"/>
          <w:lang w:val="en-US"/>
        </w:rPr>
        <w:t>for the subscriber</w:t>
      </w:r>
      <w:r w:rsidRPr="00FF6302">
        <w:rPr>
          <w:rFonts w:ascii="Times New Roman" w:hAnsi="Times New Roman"/>
          <w:lang w:val="en-US"/>
        </w:rPr>
        <w:t>.</w:t>
      </w:r>
      <w:r w:rsidR="00DD5A37" w:rsidRPr="00FF6302">
        <w:rPr>
          <w:rFonts w:ascii="Times New Roman" w:hAnsi="Times New Roman"/>
          <w:lang w:val="en-US"/>
        </w:rPr>
        <w:t xml:space="preserve"> </w:t>
      </w:r>
    </w:p>
    <w:p w:rsidR="005C4816" w:rsidRPr="00FF6302" w:rsidRDefault="00EA075E" w:rsidP="005C4816">
      <w:pPr>
        <w:pStyle w:val="Liststycke"/>
        <w:numPr>
          <w:ilvl w:val="0"/>
          <w:numId w:val="38"/>
        </w:numPr>
        <w:rPr>
          <w:rFonts w:ascii="Times New Roman" w:hAnsi="Times New Roman"/>
          <w:lang w:val="en-US"/>
        </w:rPr>
      </w:pPr>
      <w:r w:rsidRPr="00FF6302">
        <w:rPr>
          <w:rFonts w:ascii="Times New Roman" w:hAnsi="Times New Roman"/>
          <w:lang w:val="en-US"/>
        </w:rPr>
        <w:t>T</w:t>
      </w:r>
      <w:r w:rsidR="005D1FD0" w:rsidRPr="00FF6302">
        <w:rPr>
          <w:rFonts w:ascii="Times New Roman" w:hAnsi="Times New Roman"/>
          <w:lang w:val="en-US"/>
        </w:rPr>
        <w:t>he KSF sends a notification</w:t>
      </w:r>
      <w:r w:rsidR="007306CA" w:rsidRPr="00FF6302">
        <w:rPr>
          <w:rFonts w:ascii="Times New Roman" w:hAnsi="Times New Roman"/>
          <w:lang w:val="en-US"/>
        </w:rPr>
        <w:t>, i</w:t>
      </w:r>
      <w:r w:rsidR="00DD5A37" w:rsidRPr="00FF6302">
        <w:rPr>
          <w:rFonts w:ascii="Times New Roman" w:hAnsi="Times New Roman"/>
          <w:lang w:val="en-US"/>
        </w:rPr>
        <w:t>n</w:t>
      </w:r>
      <w:r w:rsidR="007306CA" w:rsidRPr="00FF6302">
        <w:rPr>
          <w:rFonts w:ascii="Times New Roman" w:hAnsi="Times New Roman"/>
          <w:lang w:val="en-US"/>
        </w:rPr>
        <w:t>cl</w:t>
      </w:r>
      <w:r w:rsidR="00DD5A37" w:rsidRPr="00FF6302">
        <w:rPr>
          <w:rFonts w:ascii="Times New Roman" w:hAnsi="Times New Roman"/>
          <w:lang w:val="en-US"/>
        </w:rPr>
        <w:t>u</w:t>
      </w:r>
      <w:r w:rsidR="007306CA" w:rsidRPr="00FF6302">
        <w:rPr>
          <w:rFonts w:ascii="Times New Roman" w:hAnsi="Times New Roman"/>
          <w:lang w:val="en-US"/>
        </w:rPr>
        <w:t>d</w:t>
      </w:r>
      <w:r w:rsidR="00DD5A37" w:rsidRPr="00FF6302">
        <w:rPr>
          <w:rFonts w:ascii="Times New Roman" w:hAnsi="Times New Roman"/>
          <w:lang w:val="en-US"/>
        </w:rPr>
        <w:t>ing the subscriber identity as well as the relevant K</w:t>
      </w:r>
      <w:r w:rsidR="00DD5A37" w:rsidRPr="00FF6302">
        <w:rPr>
          <w:rFonts w:ascii="Times New Roman" w:hAnsi="Times New Roman"/>
          <w:vertAlign w:val="subscript"/>
          <w:lang w:val="en-US"/>
        </w:rPr>
        <w:t>LI</w:t>
      </w:r>
      <w:r w:rsidR="00DD5A37" w:rsidRPr="00FF6302">
        <w:rPr>
          <w:rFonts w:ascii="Times New Roman" w:hAnsi="Times New Roman"/>
          <w:lang w:val="en-US"/>
        </w:rPr>
        <w:t>-key</w:t>
      </w:r>
      <w:r w:rsidR="005D5696" w:rsidRPr="00FF6302">
        <w:rPr>
          <w:rFonts w:ascii="Times New Roman" w:hAnsi="Times New Roman"/>
          <w:lang w:val="en-US"/>
        </w:rPr>
        <w:t xml:space="preserve"> to the NF of the VPLMN</w:t>
      </w:r>
      <w:r w:rsidR="00DD5A37" w:rsidRPr="00FF6302">
        <w:rPr>
          <w:rFonts w:ascii="Times New Roman" w:hAnsi="Times New Roman"/>
          <w:lang w:val="en-US"/>
        </w:rPr>
        <w:t>.</w:t>
      </w:r>
      <w:r w:rsidR="00514CCB" w:rsidRPr="00FF6302">
        <w:rPr>
          <w:rFonts w:ascii="Times New Roman" w:hAnsi="Times New Roman"/>
          <w:lang w:val="en-US"/>
        </w:rPr>
        <w:t xml:space="preserve"> By [</w:t>
      </w:r>
      <w:r w:rsidR="00F047FC" w:rsidRPr="00FF6302">
        <w:rPr>
          <w:rFonts w:ascii="Times New Roman" w:hAnsi="Times New Roman"/>
          <w:lang w:val="en-US"/>
        </w:rPr>
        <w:t>7</w:t>
      </w:r>
      <w:r w:rsidR="0019005A" w:rsidRPr="00FF6302">
        <w:rPr>
          <w:rFonts w:ascii="Times New Roman" w:hAnsi="Times New Roman"/>
          <w:lang w:val="en-US"/>
        </w:rPr>
        <w:t xml:space="preserve">], this </w:t>
      </w:r>
      <w:r w:rsidR="00F047FC" w:rsidRPr="00FF6302">
        <w:rPr>
          <w:rFonts w:ascii="Times New Roman" w:hAnsi="Times New Roman"/>
          <w:lang w:val="en-US"/>
        </w:rPr>
        <w:t>would be</w:t>
      </w:r>
      <w:r w:rsidR="0019005A" w:rsidRPr="00FF6302">
        <w:rPr>
          <w:rFonts w:ascii="Times New Roman" w:hAnsi="Times New Roman"/>
          <w:lang w:val="en-US"/>
        </w:rPr>
        <w:t xml:space="preserve"> done directly from the KSF.</w:t>
      </w:r>
    </w:p>
    <w:p w:rsidR="007306CA" w:rsidRPr="00FF6302" w:rsidRDefault="007306CA" w:rsidP="00DD5A37">
      <w:pPr>
        <w:rPr>
          <w:sz w:val="22"/>
          <w:szCs w:val="22"/>
        </w:rPr>
      </w:pPr>
      <w:r w:rsidRPr="00FF6302">
        <w:rPr>
          <w:sz w:val="22"/>
          <w:szCs w:val="22"/>
        </w:rPr>
        <w:t>This is conceptually outlined in the diagram below</w:t>
      </w:r>
      <w:r w:rsidR="00D2761E" w:rsidRPr="00FF6302">
        <w:rPr>
          <w:sz w:val="22"/>
          <w:szCs w:val="22"/>
        </w:rPr>
        <w:t xml:space="preserve">, based on the </w:t>
      </w:r>
      <w:r w:rsidR="0009109F" w:rsidRPr="00FF6302">
        <w:rPr>
          <w:sz w:val="22"/>
          <w:szCs w:val="22"/>
        </w:rPr>
        <w:t xml:space="preserve">5G </w:t>
      </w:r>
      <w:r w:rsidR="00D2761E" w:rsidRPr="00FF6302">
        <w:rPr>
          <w:sz w:val="22"/>
          <w:szCs w:val="22"/>
        </w:rPr>
        <w:t>subscription/notification pr</w:t>
      </w:r>
      <w:r w:rsidR="00514CCB" w:rsidRPr="00FF6302">
        <w:rPr>
          <w:sz w:val="22"/>
          <w:szCs w:val="22"/>
        </w:rPr>
        <w:t xml:space="preserve">ocedures </w:t>
      </w:r>
      <w:r w:rsidR="000055C7" w:rsidRPr="00FF6302">
        <w:rPr>
          <w:sz w:val="22"/>
          <w:szCs w:val="22"/>
        </w:rPr>
        <w:t xml:space="preserve">as </w:t>
      </w:r>
      <w:r w:rsidR="00514CCB" w:rsidRPr="00FF6302">
        <w:rPr>
          <w:sz w:val="22"/>
          <w:szCs w:val="22"/>
        </w:rPr>
        <w:t>currently defined in [</w:t>
      </w:r>
      <w:r w:rsidR="00F047FC" w:rsidRPr="00FF6302">
        <w:rPr>
          <w:sz w:val="22"/>
          <w:szCs w:val="22"/>
        </w:rPr>
        <w:t>7</w:t>
      </w:r>
      <w:r w:rsidR="00D2761E" w:rsidRPr="00FF6302">
        <w:rPr>
          <w:sz w:val="22"/>
          <w:szCs w:val="22"/>
        </w:rPr>
        <w:t>]</w:t>
      </w:r>
      <w:r w:rsidRPr="00FF6302">
        <w:rPr>
          <w:sz w:val="22"/>
          <w:szCs w:val="22"/>
        </w:rPr>
        <w:t>.</w:t>
      </w:r>
      <w:r w:rsidR="00CF254B" w:rsidRPr="00FF6302">
        <w:rPr>
          <w:sz w:val="22"/>
          <w:szCs w:val="22"/>
        </w:rPr>
        <w:t xml:space="preserve"> (While all inter-PLMN traffic below is routed via the two SEPP:s</w:t>
      </w:r>
      <w:r w:rsidR="000055C7" w:rsidRPr="00FF6302">
        <w:rPr>
          <w:sz w:val="22"/>
          <w:szCs w:val="22"/>
        </w:rPr>
        <w:t>,</w:t>
      </w:r>
      <w:r w:rsidR="00CF254B" w:rsidRPr="00FF6302">
        <w:rPr>
          <w:sz w:val="22"/>
          <w:szCs w:val="22"/>
        </w:rPr>
        <w:t xml:space="preserve"> process</w:t>
      </w:r>
      <w:r w:rsidR="000055C7" w:rsidRPr="00FF6302">
        <w:rPr>
          <w:sz w:val="22"/>
          <w:szCs w:val="22"/>
        </w:rPr>
        <w:t>ing</w:t>
      </w:r>
      <w:r w:rsidR="00CF254B" w:rsidRPr="00FF6302">
        <w:rPr>
          <w:sz w:val="22"/>
          <w:szCs w:val="22"/>
        </w:rPr>
        <w:t xml:space="preserve"> and add</w:t>
      </w:r>
      <w:r w:rsidR="000055C7" w:rsidRPr="00FF6302">
        <w:rPr>
          <w:sz w:val="22"/>
          <w:szCs w:val="22"/>
        </w:rPr>
        <w:t>ing</w:t>
      </w:r>
      <w:r w:rsidR="00CF254B" w:rsidRPr="00FF6302">
        <w:rPr>
          <w:sz w:val="22"/>
          <w:szCs w:val="22"/>
        </w:rPr>
        <w:t xml:space="preserve"> security to such traffic, details of this is omitted for the sake of simplic</w:t>
      </w:r>
      <w:r w:rsidR="00FF6302">
        <w:rPr>
          <w:sz w:val="22"/>
          <w:szCs w:val="22"/>
        </w:rPr>
        <w:t>i</w:t>
      </w:r>
      <w:r w:rsidR="00CF254B" w:rsidRPr="00FF6302">
        <w:rPr>
          <w:sz w:val="22"/>
          <w:szCs w:val="22"/>
        </w:rPr>
        <w:t>ty.)</w:t>
      </w:r>
    </w:p>
    <w:p w:rsidR="00CF254B" w:rsidRPr="00FF6302" w:rsidRDefault="00CF254B" w:rsidP="00DD5A37">
      <w:pPr>
        <w:rPr>
          <w:sz w:val="22"/>
          <w:szCs w:val="22"/>
        </w:rPr>
      </w:pPr>
    </w:p>
    <w:p w:rsidR="00AF3A4D" w:rsidRPr="00FF6302" w:rsidRDefault="0033606A" w:rsidP="00DD5A37">
      <w:pPr>
        <w:rPr>
          <w:sz w:val="22"/>
          <w:szCs w:val="22"/>
        </w:rPr>
      </w:pPr>
      <w:r w:rsidRPr="00FF6302">
        <w:rPr>
          <w:noProof/>
          <w:sz w:val="22"/>
          <w:szCs w:val="22"/>
        </w:rPr>
        <w:drawing>
          <wp:inline distT="0" distB="0" distL="0" distR="0">
            <wp:extent cx="6120765" cy="3086100"/>
            <wp:effectExtent l="0" t="0" r="0" b="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_arch3.jpg"/>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6120765" cy="3086100"/>
                    </a:xfrm>
                    <a:prstGeom prst="rect">
                      <a:avLst/>
                    </a:prstGeom>
                    <a:ln>
                      <a:noFill/>
                    </a:ln>
                    <a:extLst>
                      <a:ext uri="{53640926-AAD7-44D8-BBD7-CCE9431645EC}">
                        <a14:shadowObscured xmlns:a14="http://schemas.microsoft.com/office/drawing/2010/main"/>
                      </a:ext>
                    </a:extLst>
                  </pic:spPr>
                </pic:pic>
              </a:graphicData>
            </a:graphic>
          </wp:inline>
        </w:drawing>
      </w:r>
    </w:p>
    <w:p w:rsidR="00264F7C" w:rsidRPr="00FF6302" w:rsidRDefault="00264F7C" w:rsidP="00264F7C">
      <w:pPr>
        <w:jc w:val="center"/>
        <w:rPr>
          <w:b/>
          <w:sz w:val="22"/>
          <w:szCs w:val="22"/>
        </w:rPr>
      </w:pPr>
      <w:r w:rsidRPr="00FF6302">
        <w:rPr>
          <w:rFonts w:eastAsia="Yu Mincho"/>
          <w:b/>
          <w:sz w:val="22"/>
          <w:szCs w:val="22"/>
        </w:rPr>
        <w:t xml:space="preserve">Figure 2: </w:t>
      </w:r>
      <w:r w:rsidR="00F047FC" w:rsidRPr="00FF6302">
        <w:rPr>
          <w:rFonts w:eastAsia="Yu Mincho"/>
          <w:b/>
          <w:sz w:val="22"/>
          <w:szCs w:val="22"/>
        </w:rPr>
        <w:t>Possible k</w:t>
      </w:r>
      <w:r w:rsidRPr="00FF6302">
        <w:rPr>
          <w:rFonts w:eastAsia="Yu Mincho"/>
          <w:b/>
          <w:sz w:val="22"/>
          <w:szCs w:val="22"/>
        </w:rPr>
        <w:t>ey retri</w:t>
      </w:r>
      <w:r w:rsidR="00FF6302">
        <w:rPr>
          <w:rFonts w:eastAsia="Yu Mincho"/>
          <w:b/>
          <w:sz w:val="22"/>
          <w:szCs w:val="22"/>
        </w:rPr>
        <w:t>e</w:t>
      </w:r>
      <w:r w:rsidRPr="00FF6302">
        <w:rPr>
          <w:rFonts w:eastAsia="Yu Mincho"/>
          <w:b/>
          <w:sz w:val="22"/>
          <w:szCs w:val="22"/>
        </w:rPr>
        <w:t xml:space="preserve">val </w:t>
      </w:r>
      <w:r w:rsidR="00F047FC" w:rsidRPr="00FF6302">
        <w:rPr>
          <w:rFonts w:eastAsia="Yu Mincho"/>
          <w:b/>
          <w:sz w:val="22"/>
          <w:szCs w:val="22"/>
        </w:rPr>
        <w:t xml:space="preserve">approach </w:t>
      </w:r>
      <w:r w:rsidRPr="00FF6302">
        <w:rPr>
          <w:rFonts w:eastAsia="Yu Mincho"/>
          <w:b/>
          <w:sz w:val="22"/>
          <w:szCs w:val="22"/>
        </w:rPr>
        <w:t>via 5G SBA.</w:t>
      </w:r>
    </w:p>
    <w:p w:rsidR="00DD5A37" w:rsidRPr="00FF6302" w:rsidRDefault="00DD5A37" w:rsidP="00DD5A37">
      <w:pPr>
        <w:rPr>
          <w:sz w:val="22"/>
          <w:szCs w:val="22"/>
        </w:rPr>
      </w:pPr>
      <w:r w:rsidRPr="00FF6302">
        <w:rPr>
          <w:sz w:val="22"/>
          <w:szCs w:val="22"/>
        </w:rPr>
        <w:t xml:space="preserve">A candidate for the VPLMN NF might </w:t>
      </w:r>
      <w:r w:rsidR="005D5696" w:rsidRPr="00FF6302">
        <w:rPr>
          <w:sz w:val="22"/>
          <w:szCs w:val="22"/>
        </w:rPr>
        <w:t xml:space="preserve">as mentioned </w:t>
      </w:r>
      <w:r w:rsidRPr="00FF6302">
        <w:rPr>
          <w:sz w:val="22"/>
          <w:szCs w:val="22"/>
        </w:rPr>
        <w:t>be the SEAF</w:t>
      </w:r>
      <w:r w:rsidR="007306CA" w:rsidRPr="00FF6302">
        <w:rPr>
          <w:sz w:val="22"/>
          <w:szCs w:val="22"/>
        </w:rPr>
        <w:t xml:space="preserve">: the SEAF has the role of </w:t>
      </w:r>
      <w:r w:rsidRPr="00FF6302">
        <w:rPr>
          <w:sz w:val="22"/>
          <w:szCs w:val="22"/>
        </w:rPr>
        <w:t xml:space="preserve">storing keys </w:t>
      </w:r>
      <w:r w:rsidR="007306CA" w:rsidRPr="00FF6302">
        <w:rPr>
          <w:sz w:val="22"/>
          <w:szCs w:val="22"/>
        </w:rPr>
        <w:t>and other security parameters</w:t>
      </w:r>
      <w:r w:rsidRPr="00FF6302">
        <w:rPr>
          <w:sz w:val="22"/>
          <w:szCs w:val="22"/>
        </w:rPr>
        <w:t xml:space="preserve"> for subscribers</w:t>
      </w:r>
      <w:r w:rsidR="0036002E" w:rsidRPr="00FF6302">
        <w:rPr>
          <w:sz w:val="22"/>
          <w:szCs w:val="22"/>
        </w:rPr>
        <w:t xml:space="preserve"> and it </w:t>
      </w:r>
      <w:r w:rsidR="007306CA" w:rsidRPr="00FF6302">
        <w:rPr>
          <w:sz w:val="22"/>
          <w:szCs w:val="22"/>
        </w:rPr>
        <w:t>also happens to be collocated with the AMF, which already has an IRI-POI by TS 33.127. Alternative</w:t>
      </w:r>
      <w:r w:rsidR="00FA4083" w:rsidRPr="00FF6302">
        <w:rPr>
          <w:sz w:val="22"/>
          <w:szCs w:val="22"/>
        </w:rPr>
        <w:t xml:space="preserve"> placement</w:t>
      </w:r>
      <w:r w:rsidR="000055C7" w:rsidRPr="00FF6302">
        <w:rPr>
          <w:sz w:val="22"/>
          <w:szCs w:val="22"/>
        </w:rPr>
        <w:t>s</w:t>
      </w:r>
      <w:r w:rsidR="00FA4083" w:rsidRPr="00FF6302">
        <w:rPr>
          <w:sz w:val="22"/>
          <w:szCs w:val="22"/>
        </w:rPr>
        <w:t xml:space="preserve"> </w:t>
      </w:r>
      <w:r w:rsidR="000055C7" w:rsidRPr="00FF6302">
        <w:rPr>
          <w:sz w:val="22"/>
          <w:szCs w:val="22"/>
        </w:rPr>
        <w:t>are</w:t>
      </w:r>
      <w:r w:rsidR="00FA4083" w:rsidRPr="00FF6302">
        <w:rPr>
          <w:sz w:val="22"/>
          <w:szCs w:val="22"/>
        </w:rPr>
        <w:t xml:space="preserve"> di</w:t>
      </w:r>
      <w:r w:rsidR="00FF6302">
        <w:rPr>
          <w:sz w:val="22"/>
          <w:szCs w:val="22"/>
        </w:rPr>
        <w:t>s</w:t>
      </w:r>
      <w:r w:rsidR="00FA4083" w:rsidRPr="00FF6302">
        <w:rPr>
          <w:sz w:val="22"/>
          <w:szCs w:val="22"/>
        </w:rPr>
        <w:t>cussed in [</w:t>
      </w:r>
      <w:r w:rsidR="00483C4F" w:rsidRPr="00FF6302">
        <w:rPr>
          <w:sz w:val="22"/>
          <w:szCs w:val="22"/>
        </w:rPr>
        <w:t>13</w:t>
      </w:r>
      <w:r w:rsidR="00FA4083" w:rsidRPr="00FF6302">
        <w:rPr>
          <w:sz w:val="22"/>
          <w:szCs w:val="22"/>
        </w:rPr>
        <w:t>].</w:t>
      </w:r>
    </w:p>
    <w:p w:rsidR="000E5524" w:rsidRPr="00FF6302" w:rsidRDefault="000E5524" w:rsidP="00DD5A37">
      <w:pPr>
        <w:rPr>
          <w:sz w:val="22"/>
          <w:szCs w:val="22"/>
        </w:rPr>
      </w:pPr>
      <w:r w:rsidRPr="00FF6302">
        <w:rPr>
          <w:sz w:val="22"/>
          <w:szCs w:val="22"/>
        </w:rPr>
        <w:t>The 5G system has a security feature that can serve an important role in the above outlined procedure. In earlier systems (up to and including 4G) there was no means for the HPLMN to actually verify that the VPLMN is not fraudulent when it claims to have an inbound roam</w:t>
      </w:r>
      <w:r w:rsidR="00483C4F" w:rsidRPr="00FF6302">
        <w:rPr>
          <w:sz w:val="22"/>
          <w:szCs w:val="22"/>
        </w:rPr>
        <w:t xml:space="preserve">er from the HPLMN. </w:t>
      </w:r>
      <w:r w:rsidRPr="00FF6302">
        <w:rPr>
          <w:sz w:val="22"/>
          <w:szCs w:val="22"/>
        </w:rPr>
        <w:t xml:space="preserve">5G includes an </w:t>
      </w:r>
      <w:r w:rsidR="00F273FB" w:rsidRPr="00FF6302">
        <w:rPr>
          <w:sz w:val="22"/>
          <w:szCs w:val="22"/>
        </w:rPr>
        <w:t>enhancement</w:t>
      </w:r>
      <w:r w:rsidRPr="00FF6302">
        <w:rPr>
          <w:sz w:val="22"/>
          <w:szCs w:val="22"/>
        </w:rPr>
        <w:t xml:space="preserve"> to the authentication procedure, by which the HPLMN </w:t>
      </w:r>
      <w:r w:rsidR="00CE6841" w:rsidRPr="00FF6302">
        <w:rPr>
          <w:sz w:val="22"/>
          <w:szCs w:val="22"/>
        </w:rPr>
        <w:t>can obtain</w:t>
      </w:r>
      <w:r w:rsidRPr="00FF6302">
        <w:rPr>
          <w:sz w:val="22"/>
          <w:szCs w:val="22"/>
        </w:rPr>
        <w:t xml:space="preserve"> a </w:t>
      </w:r>
      <w:r w:rsidR="00E313EE" w:rsidRPr="00FF6302">
        <w:rPr>
          <w:sz w:val="22"/>
          <w:szCs w:val="22"/>
        </w:rPr>
        <w:t>"</w:t>
      </w:r>
      <w:r w:rsidRPr="00FF6302">
        <w:rPr>
          <w:sz w:val="22"/>
          <w:szCs w:val="22"/>
        </w:rPr>
        <w:t>cryptographic proof</w:t>
      </w:r>
      <w:r w:rsidR="00E313EE" w:rsidRPr="00FF6302">
        <w:rPr>
          <w:sz w:val="22"/>
          <w:szCs w:val="22"/>
        </w:rPr>
        <w:t>"</w:t>
      </w:r>
      <w:r w:rsidRPr="00FF6302">
        <w:rPr>
          <w:sz w:val="22"/>
          <w:szCs w:val="22"/>
        </w:rPr>
        <w:t xml:space="preserve"> that the claimed subscriber indeed is accessing </w:t>
      </w:r>
      <w:r w:rsidR="00E313EE" w:rsidRPr="00FF6302">
        <w:rPr>
          <w:sz w:val="22"/>
          <w:szCs w:val="22"/>
        </w:rPr>
        <w:t xml:space="preserve">through </w:t>
      </w:r>
      <w:r w:rsidRPr="00FF6302">
        <w:rPr>
          <w:sz w:val="22"/>
          <w:szCs w:val="22"/>
        </w:rPr>
        <w:t>the VPLMN.</w:t>
      </w:r>
      <w:r w:rsidR="009E0FE3" w:rsidRPr="00FF6302">
        <w:rPr>
          <w:sz w:val="22"/>
          <w:szCs w:val="22"/>
        </w:rPr>
        <w:t xml:space="preserve"> This reduce</w:t>
      </w:r>
      <w:r w:rsidR="00483C4F" w:rsidRPr="00FF6302">
        <w:rPr>
          <w:sz w:val="22"/>
          <w:szCs w:val="22"/>
        </w:rPr>
        <w:t>s</w:t>
      </w:r>
      <w:r w:rsidR="00164A32">
        <w:rPr>
          <w:sz w:val="22"/>
          <w:szCs w:val="22"/>
        </w:rPr>
        <w:t xml:space="preserve"> the risk that an untr</w:t>
      </w:r>
      <w:r w:rsidR="009E0FE3" w:rsidRPr="00FF6302">
        <w:rPr>
          <w:sz w:val="22"/>
          <w:szCs w:val="22"/>
        </w:rPr>
        <w:t xml:space="preserve">usted VPLMN obtains keys for subscribers who are </w:t>
      </w:r>
      <w:r w:rsidR="00483C4F" w:rsidRPr="00FF6302">
        <w:rPr>
          <w:sz w:val="22"/>
          <w:szCs w:val="22"/>
        </w:rPr>
        <w:t xml:space="preserve">actually </w:t>
      </w:r>
      <w:r w:rsidR="009E0FE3" w:rsidRPr="00FF6302">
        <w:rPr>
          <w:sz w:val="22"/>
          <w:szCs w:val="22"/>
        </w:rPr>
        <w:t>not present in the VPLMN.</w:t>
      </w:r>
    </w:p>
    <w:p w:rsidR="00054154" w:rsidRPr="00FF6302" w:rsidRDefault="00054154" w:rsidP="00054154">
      <w:pPr>
        <w:pStyle w:val="Rubrik2"/>
        <w:rPr>
          <w:lang w:val="en-US"/>
        </w:rPr>
      </w:pPr>
      <w:r w:rsidRPr="00FF6302">
        <w:rPr>
          <w:lang w:val="en-US"/>
        </w:rPr>
        <w:t>2.</w:t>
      </w:r>
      <w:r w:rsidR="002564F1">
        <w:rPr>
          <w:lang w:val="en-US"/>
        </w:rPr>
        <w:t>1.</w:t>
      </w:r>
      <w:r w:rsidRPr="00FF6302">
        <w:rPr>
          <w:lang w:val="en-US"/>
        </w:rPr>
        <w:t>2</w:t>
      </w:r>
      <w:r w:rsidRPr="00FF6302">
        <w:rPr>
          <w:lang w:val="en-US"/>
        </w:rPr>
        <w:tab/>
        <w:t>S8HR/N9HR (with encryption)</w:t>
      </w:r>
    </w:p>
    <w:p w:rsidR="00054154" w:rsidRPr="00FF6302" w:rsidRDefault="00054154" w:rsidP="00054154">
      <w:pPr>
        <w:rPr>
          <w:sz w:val="22"/>
          <w:szCs w:val="22"/>
        </w:rPr>
      </w:pPr>
      <w:r w:rsidRPr="00FF6302">
        <w:rPr>
          <w:sz w:val="22"/>
        </w:rPr>
        <w:t xml:space="preserve">In this case, the situation is </w:t>
      </w:r>
      <w:r w:rsidR="00814779">
        <w:rPr>
          <w:sz w:val="22"/>
        </w:rPr>
        <w:t xml:space="preserve">in one aspect simpler, in another it is </w:t>
      </w:r>
      <w:r w:rsidRPr="00FF6302">
        <w:rPr>
          <w:sz w:val="22"/>
        </w:rPr>
        <w:t xml:space="preserve">more complicated. While the request for an IMS/Vo5GS session with encrypted media plane is </w:t>
      </w:r>
      <w:r w:rsidR="00814779">
        <w:rPr>
          <w:sz w:val="22"/>
        </w:rPr>
        <w:t xml:space="preserve">from [11] </w:t>
      </w:r>
      <w:r w:rsidR="00FB4D5C" w:rsidRPr="00FF6302">
        <w:rPr>
          <w:sz w:val="22"/>
        </w:rPr>
        <w:t xml:space="preserve">in principle </w:t>
      </w:r>
      <w:r w:rsidR="00E313EE" w:rsidRPr="00FF6302">
        <w:rPr>
          <w:sz w:val="22"/>
        </w:rPr>
        <w:t xml:space="preserve">detectable </w:t>
      </w:r>
      <w:r w:rsidR="00814779">
        <w:rPr>
          <w:sz w:val="22"/>
        </w:rPr>
        <w:t xml:space="preserve">through dedicated DNN/QFIs and through inspection of explicit </w:t>
      </w:r>
      <w:r w:rsidR="00E313EE" w:rsidRPr="00FF6302">
        <w:rPr>
          <w:sz w:val="22"/>
        </w:rPr>
        <w:t>the SIP-</w:t>
      </w:r>
      <w:r w:rsidRPr="00FF6302">
        <w:rPr>
          <w:sz w:val="22"/>
        </w:rPr>
        <w:t>sig</w:t>
      </w:r>
      <w:r w:rsidR="00164A32">
        <w:rPr>
          <w:sz w:val="22"/>
        </w:rPr>
        <w:t>nalling</w:t>
      </w:r>
      <w:r w:rsidRPr="00FF6302">
        <w:rPr>
          <w:sz w:val="22"/>
        </w:rPr>
        <w:t xml:space="preserve">, there </w:t>
      </w:r>
      <w:r w:rsidR="00B4607B" w:rsidRPr="00FF6302">
        <w:rPr>
          <w:sz w:val="22"/>
        </w:rPr>
        <w:t>can be</w:t>
      </w:r>
      <w:r w:rsidRPr="00FF6302">
        <w:rPr>
          <w:sz w:val="22"/>
        </w:rPr>
        <w:t xml:space="preserve"> a "C</w:t>
      </w:r>
      <w:r w:rsidR="00FB4D5C" w:rsidRPr="00FF6302">
        <w:rPr>
          <w:sz w:val="22"/>
        </w:rPr>
        <w:t>at</w:t>
      </w:r>
      <w:r w:rsidRPr="00FF6302">
        <w:rPr>
          <w:sz w:val="22"/>
        </w:rPr>
        <w:t xml:space="preserve">ch-22" </w:t>
      </w:r>
      <w:r w:rsidR="00FB4D5C" w:rsidRPr="00FF6302">
        <w:rPr>
          <w:sz w:val="22"/>
        </w:rPr>
        <w:t>i</w:t>
      </w:r>
      <w:r w:rsidR="00FF6302">
        <w:rPr>
          <w:sz w:val="22"/>
        </w:rPr>
        <w:t>f the SIP-sig</w:t>
      </w:r>
      <w:r w:rsidR="00164A32">
        <w:rPr>
          <w:sz w:val="22"/>
        </w:rPr>
        <w:t>nalling</w:t>
      </w:r>
      <w:r w:rsidRPr="00FF6302">
        <w:rPr>
          <w:sz w:val="22"/>
        </w:rPr>
        <w:t xml:space="preserve"> is also encrypted. </w:t>
      </w:r>
      <w:r w:rsidR="00E313EE" w:rsidRPr="00FF6302">
        <w:rPr>
          <w:sz w:val="22"/>
        </w:rPr>
        <w:t>This is additionally problematic</w:t>
      </w:r>
      <w:r w:rsidR="00B4607B" w:rsidRPr="00FF6302">
        <w:rPr>
          <w:sz w:val="22"/>
        </w:rPr>
        <w:t xml:space="preserve"> i</w:t>
      </w:r>
      <w:r w:rsidR="00814779">
        <w:rPr>
          <w:sz w:val="22"/>
        </w:rPr>
        <w:t>f one also</w:t>
      </w:r>
      <w:r w:rsidR="00FB4D5C" w:rsidRPr="00FF6302">
        <w:rPr>
          <w:sz w:val="22"/>
        </w:rPr>
        <w:t xml:space="preserve"> </w:t>
      </w:r>
      <w:r w:rsidR="00E313EE" w:rsidRPr="00FF6302">
        <w:rPr>
          <w:sz w:val="22"/>
        </w:rPr>
        <w:t>assume</w:t>
      </w:r>
      <w:r w:rsidR="00814779">
        <w:rPr>
          <w:sz w:val="22"/>
        </w:rPr>
        <w:t>s</w:t>
      </w:r>
      <w:r w:rsidR="00FB4D5C" w:rsidRPr="00FF6302">
        <w:rPr>
          <w:sz w:val="22"/>
        </w:rPr>
        <w:t xml:space="preserve"> that the so called "SDES" option for media plane encryption</w:t>
      </w:r>
      <w:r w:rsidR="00B4607B" w:rsidRPr="00FF6302">
        <w:rPr>
          <w:sz w:val="22"/>
        </w:rPr>
        <w:t xml:space="preserve"> mig</w:t>
      </w:r>
      <w:r w:rsidR="00AA3428" w:rsidRPr="00FF6302">
        <w:rPr>
          <w:sz w:val="22"/>
        </w:rPr>
        <w:t>h</w:t>
      </w:r>
      <w:r w:rsidR="00B4607B" w:rsidRPr="00FF6302">
        <w:rPr>
          <w:sz w:val="22"/>
        </w:rPr>
        <w:t>t be used (which</w:t>
      </w:r>
      <w:r w:rsidR="00FB4D5C" w:rsidRPr="00FF6302">
        <w:rPr>
          <w:sz w:val="22"/>
        </w:rPr>
        <w:t xml:space="preserve"> carries the media plane encryption key in-band in the SIP sig</w:t>
      </w:r>
      <w:r w:rsidR="00164A32">
        <w:rPr>
          <w:sz w:val="22"/>
        </w:rPr>
        <w:t>nalling</w:t>
      </w:r>
      <w:r w:rsidR="00B4607B" w:rsidRPr="00FF6302">
        <w:rPr>
          <w:sz w:val="22"/>
        </w:rPr>
        <w:t>)</w:t>
      </w:r>
      <w:r w:rsidR="00FB4D5C" w:rsidRPr="00FF6302">
        <w:rPr>
          <w:sz w:val="22"/>
        </w:rPr>
        <w:t>. If mid-session start of intercept is to be supported</w:t>
      </w:r>
      <w:r w:rsidR="00B4607B" w:rsidRPr="00FF6302">
        <w:rPr>
          <w:sz w:val="22"/>
        </w:rPr>
        <w:t xml:space="preserve"> under these conditions</w:t>
      </w:r>
      <w:r w:rsidR="00FB4D5C" w:rsidRPr="00FF6302">
        <w:rPr>
          <w:sz w:val="22"/>
        </w:rPr>
        <w:t xml:space="preserve">, </w:t>
      </w:r>
      <w:r w:rsidR="00AA3428" w:rsidRPr="00FF6302">
        <w:rPr>
          <w:sz w:val="22"/>
        </w:rPr>
        <w:t>it</w:t>
      </w:r>
      <w:r w:rsidR="00FB4D5C" w:rsidRPr="00FF6302">
        <w:rPr>
          <w:sz w:val="22"/>
        </w:rPr>
        <w:t xml:space="preserve"> requires that some network function of the VPLMN is </w:t>
      </w:r>
      <w:r w:rsidR="00AA3428" w:rsidRPr="00FF6302">
        <w:rPr>
          <w:sz w:val="22"/>
        </w:rPr>
        <w:t xml:space="preserve">already </w:t>
      </w:r>
      <w:r w:rsidR="00FB4D5C" w:rsidRPr="00FF6302">
        <w:rPr>
          <w:sz w:val="22"/>
        </w:rPr>
        <w:t>able to routinely</w:t>
      </w:r>
      <w:r w:rsidR="00AA3428" w:rsidRPr="00FF6302">
        <w:rPr>
          <w:sz w:val="22"/>
        </w:rPr>
        <w:t xml:space="preserve"> decrypt all SIP-</w:t>
      </w:r>
      <w:r w:rsidR="00FB4D5C" w:rsidRPr="00FF6302">
        <w:rPr>
          <w:sz w:val="22"/>
        </w:rPr>
        <w:t>sig</w:t>
      </w:r>
      <w:r w:rsidR="00164A32">
        <w:rPr>
          <w:sz w:val="22"/>
        </w:rPr>
        <w:t>nalling</w:t>
      </w:r>
      <w:r w:rsidR="00FB4D5C" w:rsidRPr="00FF6302">
        <w:rPr>
          <w:sz w:val="22"/>
        </w:rPr>
        <w:t xml:space="preserve">, also for subscribers who are (yet) not known to be LI targets, and to record the media plane keys for a potential future </w:t>
      </w:r>
      <w:r w:rsidR="00AA3428" w:rsidRPr="00FF6302">
        <w:rPr>
          <w:sz w:val="22"/>
        </w:rPr>
        <w:t>media plane (CC) LI-</w:t>
      </w:r>
      <w:r w:rsidR="00FF6302">
        <w:rPr>
          <w:sz w:val="22"/>
        </w:rPr>
        <w:t>ac</w:t>
      </w:r>
      <w:r w:rsidR="00FB4D5C" w:rsidRPr="00FF6302">
        <w:rPr>
          <w:sz w:val="22"/>
        </w:rPr>
        <w:t xml:space="preserve">tivation. </w:t>
      </w:r>
      <w:r w:rsidR="00B4607B" w:rsidRPr="00FF6302">
        <w:rPr>
          <w:sz w:val="22"/>
        </w:rPr>
        <w:t>While thi</w:t>
      </w:r>
      <w:r w:rsidR="00E313EE" w:rsidRPr="00FF6302">
        <w:rPr>
          <w:sz w:val="22"/>
        </w:rPr>
        <w:t xml:space="preserve">s may at first appear </w:t>
      </w:r>
      <w:r w:rsidR="00B4607B" w:rsidRPr="00FF6302">
        <w:rPr>
          <w:sz w:val="22"/>
        </w:rPr>
        <w:t xml:space="preserve">unattractive, it has to be noted that an ability to decrypt in the VPLMN (i.e. having access to certain keys), also for </w:t>
      </w:r>
      <w:r w:rsidR="00CD0855" w:rsidRPr="00FF6302">
        <w:rPr>
          <w:sz w:val="22"/>
        </w:rPr>
        <w:t>subscribers who at the time of attach are not known to be LI-targets</w:t>
      </w:r>
      <w:r w:rsidR="00B4607B" w:rsidRPr="00FF6302">
        <w:rPr>
          <w:sz w:val="22"/>
        </w:rPr>
        <w:t>, is an unavoidable consequence of obligation to provide mid-session intercept of encrypted communi</w:t>
      </w:r>
      <w:r w:rsidR="00FF6302">
        <w:rPr>
          <w:sz w:val="22"/>
        </w:rPr>
        <w:t>c</w:t>
      </w:r>
      <w:r w:rsidR="00B4607B" w:rsidRPr="00FF6302">
        <w:rPr>
          <w:sz w:val="22"/>
        </w:rPr>
        <w:t>ation.</w:t>
      </w:r>
      <w:r w:rsidR="00CD0855" w:rsidRPr="00FF6302">
        <w:rPr>
          <w:sz w:val="22"/>
        </w:rPr>
        <w:t xml:space="preserve"> Furthermore, the current S8HR/N9HR LI-solution (relying on LMISF </w:t>
      </w:r>
      <w:r w:rsidR="00CD0855" w:rsidRPr="00FF6302">
        <w:rPr>
          <w:sz w:val="22"/>
        </w:rPr>
        <w:lastRenderedPageBreak/>
        <w:t xml:space="preserve">and BBIFF) would </w:t>
      </w:r>
      <w:r w:rsidR="00AA3428" w:rsidRPr="00FF6302">
        <w:rPr>
          <w:sz w:val="22"/>
        </w:rPr>
        <w:t>simply not work if SIP-</w:t>
      </w:r>
      <w:r w:rsidR="00CD0855" w:rsidRPr="00FF6302">
        <w:rPr>
          <w:sz w:val="22"/>
        </w:rPr>
        <w:t>sig</w:t>
      </w:r>
      <w:r w:rsidR="00164A32">
        <w:rPr>
          <w:sz w:val="22"/>
        </w:rPr>
        <w:t>nalling</w:t>
      </w:r>
      <w:r w:rsidR="00CD0855" w:rsidRPr="00FF6302">
        <w:rPr>
          <w:sz w:val="22"/>
        </w:rPr>
        <w:t xml:space="preserve"> was encrypted in a way which prevents VPLMN inspection. </w:t>
      </w:r>
    </w:p>
    <w:p w:rsidR="00054154" w:rsidRDefault="00CD0855" w:rsidP="00DD5A37">
      <w:pPr>
        <w:rPr>
          <w:sz w:val="22"/>
          <w:szCs w:val="22"/>
        </w:rPr>
      </w:pPr>
      <w:r w:rsidRPr="00FF6302">
        <w:rPr>
          <w:sz w:val="22"/>
          <w:szCs w:val="22"/>
        </w:rPr>
        <w:t xml:space="preserve">In any case, </w:t>
      </w:r>
      <w:r w:rsidR="00AA3428" w:rsidRPr="00FF6302">
        <w:rPr>
          <w:sz w:val="22"/>
          <w:szCs w:val="22"/>
        </w:rPr>
        <w:t>CP (SIP) encryption keys could be pushed by the P-CSCF to some NF of the VPLMN (</w:t>
      </w:r>
      <w:r w:rsidR="00E313EE" w:rsidRPr="00FF6302">
        <w:rPr>
          <w:sz w:val="22"/>
          <w:szCs w:val="22"/>
        </w:rPr>
        <w:t xml:space="preserve">perhaps </w:t>
      </w:r>
      <w:r w:rsidR="00AA3428" w:rsidRPr="00FF6302">
        <w:rPr>
          <w:sz w:val="22"/>
          <w:szCs w:val="22"/>
        </w:rPr>
        <w:t xml:space="preserve">LMISF </w:t>
      </w:r>
      <w:r w:rsidR="00E313EE" w:rsidRPr="00FF6302">
        <w:rPr>
          <w:sz w:val="22"/>
          <w:szCs w:val="22"/>
        </w:rPr>
        <w:t>or BBIFF</w:t>
      </w:r>
      <w:r w:rsidR="00AA3428" w:rsidRPr="00FF6302">
        <w:rPr>
          <w:sz w:val="22"/>
          <w:szCs w:val="22"/>
        </w:rPr>
        <w:t xml:space="preserve">) which would allow </w:t>
      </w:r>
      <w:r w:rsidR="00EE779B" w:rsidRPr="00FF6302">
        <w:rPr>
          <w:sz w:val="22"/>
          <w:szCs w:val="22"/>
        </w:rPr>
        <w:t>LI of the encrypted IMS control plane, and also enable retri</w:t>
      </w:r>
      <w:r w:rsidR="00FF6302">
        <w:rPr>
          <w:sz w:val="22"/>
          <w:szCs w:val="22"/>
        </w:rPr>
        <w:t>e</w:t>
      </w:r>
      <w:r w:rsidR="00EE779B" w:rsidRPr="00FF6302">
        <w:rPr>
          <w:sz w:val="22"/>
          <w:szCs w:val="22"/>
        </w:rPr>
        <w:t>val of keys and other security para</w:t>
      </w:r>
      <w:r w:rsidR="00FF6302">
        <w:rPr>
          <w:sz w:val="22"/>
          <w:szCs w:val="22"/>
        </w:rPr>
        <w:t>meters present in the SIP-sig</w:t>
      </w:r>
      <w:r w:rsidR="00164A32">
        <w:rPr>
          <w:sz w:val="22"/>
          <w:szCs w:val="22"/>
        </w:rPr>
        <w:t>nalling</w:t>
      </w:r>
      <w:r w:rsidR="00EE779B" w:rsidRPr="00FF6302">
        <w:rPr>
          <w:sz w:val="22"/>
          <w:szCs w:val="22"/>
        </w:rPr>
        <w:t xml:space="preserve">. </w:t>
      </w:r>
      <w:r w:rsidR="00EC2C2B" w:rsidRPr="00FF6302">
        <w:rPr>
          <w:sz w:val="22"/>
          <w:szCs w:val="22"/>
        </w:rPr>
        <w:t>Still, the media plane encryption could also be configured in other ways (e.g. via a KMS) which would require more in-depth, case by case analysis. H</w:t>
      </w:r>
      <w:r w:rsidRPr="00FF6302">
        <w:rPr>
          <w:sz w:val="22"/>
          <w:szCs w:val="22"/>
        </w:rPr>
        <w:t xml:space="preserve">ow to address the key retrival problem for media plane </w:t>
      </w:r>
      <w:r w:rsidR="00EC2C2B" w:rsidRPr="00FF6302">
        <w:rPr>
          <w:sz w:val="22"/>
          <w:szCs w:val="22"/>
        </w:rPr>
        <w:t xml:space="preserve">more in general </w:t>
      </w:r>
      <w:r w:rsidRPr="00FF6302">
        <w:rPr>
          <w:sz w:val="22"/>
          <w:szCs w:val="22"/>
        </w:rPr>
        <w:t xml:space="preserve">is </w:t>
      </w:r>
      <w:r w:rsidR="00EC2C2B" w:rsidRPr="00FF6302">
        <w:rPr>
          <w:sz w:val="22"/>
          <w:szCs w:val="22"/>
        </w:rPr>
        <w:t xml:space="preserve">therefore </w:t>
      </w:r>
      <w:r w:rsidRPr="00FF6302">
        <w:rPr>
          <w:sz w:val="22"/>
          <w:szCs w:val="22"/>
        </w:rPr>
        <w:t>omitted</w:t>
      </w:r>
      <w:r w:rsidR="00EC2C2B" w:rsidRPr="00FF6302">
        <w:rPr>
          <w:sz w:val="22"/>
          <w:szCs w:val="22"/>
        </w:rPr>
        <w:t xml:space="preserve"> fro</w:t>
      </w:r>
      <w:r w:rsidR="00E313EE" w:rsidRPr="00FF6302">
        <w:rPr>
          <w:sz w:val="22"/>
          <w:szCs w:val="22"/>
        </w:rPr>
        <w:t>m the p</w:t>
      </w:r>
      <w:r w:rsidR="00EC2C2B" w:rsidRPr="00FF6302">
        <w:rPr>
          <w:sz w:val="22"/>
          <w:szCs w:val="22"/>
        </w:rPr>
        <w:t>resent document</w:t>
      </w:r>
      <w:r w:rsidRPr="00FF6302">
        <w:rPr>
          <w:sz w:val="22"/>
          <w:szCs w:val="22"/>
        </w:rPr>
        <w:t>.</w:t>
      </w:r>
    </w:p>
    <w:p w:rsidR="002564F1" w:rsidRDefault="002564F1" w:rsidP="00887CDC">
      <w:pPr>
        <w:pStyle w:val="Rubrik2"/>
      </w:pPr>
      <w:r>
        <w:t>2.2</w:t>
      </w:r>
      <w:r>
        <w:tab/>
      </w:r>
      <w:r w:rsidR="00627FF1">
        <w:t xml:space="preserve">Explicit </w:t>
      </w:r>
      <w:r w:rsidR="00440BF5">
        <w:t>(</w:t>
      </w:r>
      <w:r w:rsidR="00627FF1">
        <w:t>m</w:t>
      </w:r>
      <w:r>
        <w:t>iddlebox</w:t>
      </w:r>
      <w:r w:rsidR="00440BF5">
        <w:t>)</w:t>
      </w:r>
      <w:r>
        <w:t xml:space="preserve"> approach</w:t>
      </w:r>
    </w:p>
    <w:p w:rsidR="002564F1" w:rsidRPr="00887CDC" w:rsidRDefault="002564F1" w:rsidP="00887CDC">
      <w:pPr>
        <w:rPr>
          <w:sz w:val="22"/>
          <w:lang w:val="en-GB"/>
        </w:rPr>
      </w:pPr>
      <w:r w:rsidRPr="00887CDC">
        <w:rPr>
          <w:sz w:val="22"/>
          <w:lang w:val="en-GB"/>
        </w:rPr>
        <w:t>With this approach</w:t>
      </w:r>
      <w:r w:rsidR="00627FF1">
        <w:rPr>
          <w:sz w:val="22"/>
          <w:lang w:val="en-GB"/>
        </w:rPr>
        <w:t>,</w:t>
      </w:r>
      <w:r>
        <w:rPr>
          <w:sz w:val="22"/>
          <w:lang w:val="en-GB"/>
        </w:rPr>
        <w:t xml:space="preserve"> an explicit middlebox is introduced into each of the archi</w:t>
      </w:r>
      <w:r w:rsidR="005C3117">
        <w:rPr>
          <w:sz w:val="22"/>
          <w:lang w:val="en-GB"/>
        </w:rPr>
        <w:t>t</w:t>
      </w:r>
      <w:r>
        <w:rPr>
          <w:sz w:val="22"/>
          <w:lang w:val="en-GB"/>
        </w:rPr>
        <w:t>ectures (BEST, GBA, AKMA</w:t>
      </w:r>
      <w:r w:rsidR="00D51385">
        <w:rPr>
          <w:sz w:val="22"/>
          <w:lang w:val="en-GB"/>
        </w:rPr>
        <w:t>, S8HR/N9HR</w:t>
      </w:r>
      <w:r>
        <w:rPr>
          <w:sz w:val="22"/>
          <w:lang w:val="en-GB"/>
        </w:rPr>
        <w:t>). All the key management and key exchange operations between the ME and the STF explicitly involves the middl</w:t>
      </w:r>
      <w:r w:rsidR="00164A32">
        <w:rPr>
          <w:sz w:val="22"/>
          <w:lang w:val="en-GB"/>
        </w:rPr>
        <w:t>e</w:t>
      </w:r>
      <w:r>
        <w:rPr>
          <w:sz w:val="22"/>
          <w:lang w:val="en-GB"/>
        </w:rPr>
        <w:t>box</w:t>
      </w:r>
      <w:r w:rsidR="00DC41CB">
        <w:rPr>
          <w:sz w:val="22"/>
          <w:lang w:val="en-GB"/>
        </w:rPr>
        <w:t xml:space="preserve"> in-path</w:t>
      </w:r>
      <w:r>
        <w:rPr>
          <w:sz w:val="22"/>
          <w:lang w:val="en-GB"/>
        </w:rPr>
        <w:t>, i.e. the ME will authenticate the middlebox and its presence in the signalling and traffic plane and authorize</w:t>
      </w:r>
      <w:r w:rsidR="00DC41CB">
        <w:rPr>
          <w:sz w:val="22"/>
          <w:lang w:val="en-GB"/>
        </w:rPr>
        <w:t>s it. T</w:t>
      </w:r>
      <w:r>
        <w:rPr>
          <w:sz w:val="22"/>
          <w:lang w:val="en-GB"/>
        </w:rPr>
        <w:t>he middlebox obviously needs to be present for all inbound roamers, even those who are not known to be LI targets.</w:t>
      </w:r>
      <w:r w:rsidR="004D7E0C">
        <w:rPr>
          <w:sz w:val="22"/>
          <w:lang w:val="en-GB"/>
        </w:rPr>
        <w:t xml:space="preserve"> </w:t>
      </w:r>
      <w:r w:rsidR="00DC41CB">
        <w:rPr>
          <w:sz w:val="22"/>
          <w:lang w:val="en-GB"/>
        </w:rPr>
        <w:t xml:space="preserve">This is necessary to avoid detectability of LI and to enable mid-session intercept. </w:t>
      </w:r>
      <w:r w:rsidR="004D7E0C">
        <w:rPr>
          <w:sz w:val="22"/>
          <w:lang w:val="en-GB"/>
        </w:rPr>
        <w:t>Nevertheless</w:t>
      </w:r>
      <w:r w:rsidR="00DC41CB">
        <w:rPr>
          <w:sz w:val="22"/>
          <w:lang w:val="en-GB"/>
        </w:rPr>
        <w:t>,</w:t>
      </w:r>
      <w:r w:rsidR="004D7E0C">
        <w:rPr>
          <w:sz w:val="22"/>
          <w:lang w:val="en-GB"/>
        </w:rPr>
        <w:t xml:space="preserve"> the fact that the middlebox presents itself explicitly to the ME adds an important visibility aspect toward the ME and the subscriber. Further, the middlebox could </w:t>
      </w:r>
      <w:r w:rsidR="00DC41CB">
        <w:rPr>
          <w:sz w:val="22"/>
          <w:lang w:val="en-GB"/>
        </w:rPr>
        <w:t xml:space="preserve">then </w:t>
      </w:r>
      <w:r w:rsidR="004D7E0C">
        <w:rPr>
          <w:sz w:val="22"/>
          <w:lang w:val="en-GB"/>
        </w:rPr>
        <w:t>also perform other value added services to the subscribers (antivirus, parental control, etc). The big advantage is however clearly the great simplification it provides in terms of a simpl</w:t>
      </w:r>
      <w:r w:rsidR="00DC41CB">
        <w:rPr>
          <w:sz w:val="22"/>
          <w:lang w:val="en-GB"/>
        </w:rPr>
        <w:t>er, more robust</w:t>
      </w:r>
      <w:r w:rsidR="004D7E0C">
        <w:rPr>
          <w:sz w:val="22"/>
          <w:lang w:val="en-GB"/>
        </w:rPr>
        <w:t xml:space="preserve"> approach to the key retri</w:t>
      </w:r>
      <w:r w:rsidR="005C3117">
        <w:rPr>
          <w:sz w:val="22"/>
          <w:lang w:val="en-GB"/>
        </w:rPr>
        <w:t>e</w:t>
      </w:r>
      <w:r w:rsidR="004D7E0C">
        <w:rPr>
          <w:sz w:val="22"/>
          <w:lang w:val="en-GB"/>
        </w:rPr>
        <w:t xml:space="preserve">val problem. In terms of defining a suitable middlebox protocol, it is noted ETSI </w:t>
      </w:r>
      <w:r w:rsidR="00DC41CB">
        <w:rPr>
          <w:sz w:val="22"/>
          <w:lang w:val="en-GB"/>
        </w:rPr>
        <w:t xml:space="preserve">(TC Cyber) </w:t>
      </w:r>
      <w:r w:rsidR="004D7E0C">
        <w:rPr>
          <w:sz w:val="22"/>
          <w:lang w:val="en-GB"/>
        </w:rPr>
        <w:t>is in t</w:t>
      </w:r>
      <w:r w:rsidR="00BA0D68">
        <w:rPr>
          <w:sz w:val="22"/>
          <w:lang w:val="en-GB"/>
        </w:rPr>
        <w:t xml:space="preserve">he process of defining a suite </w:t>
      </w:r>
      <w:r w:rsidR="004D7E0C">
        <w:rPr>
          <w:sz w:val="22"/>
          <w:lang w:val="en-GB"/>
        </w:rPr>
        <w:t>o</w:t>
      </w:r>
      <w:r w:rsidR="00BA0D68">
        <w:rPr>
          <w:sz w:val="22"/>
          <w:lang w:val="en-GB"/>
        </w:rPr>
        <w:t>f</w:t>
      </w:r>
      <w:r w:rsidR="004D7E0C">
        <w:rPr>
          <w:sz w:val="22"/>
          <w:lang w:val="en-GB"/>
        </w:rPr>
        <w:t xml:space="preserve"> such protocols for different purposes.</w:t>
      </w:r>
    </w:p>
    <w:p w:rsidR="002564F1" w:rsidRDefault="00BA0D68" w:rsidP="00DD5A37">
      <w:pPr>
        <w:rPr>
          <w:sz w:val="22"/>
          <w:szCs w:val="22"/>
        </w:rPr>
      </w:pPr>
      <w:r>
        <w:rPr>
          <w:noProof/>
          <w:sz w:val="22"/>
          <w:szCs w:val="22"/>
        </w:rPr>
        <w:drawing>
          <wp:inline distT="0" distB="0" distL="0" distR="0">
            <wp:extent cx="4086225" cy="2609850"/>
            <wp:effectExtent l="0" t="0" r="9525" b="0"/>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BOX.jpg"/>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4086225" cy="2609850"/>
                    </a:xfrm>
                    <a:prstGeom prst="rect">
                      <a:avLst/>
                    </a:prstGeom>
                    <a:ln>
                      <a:noFill/>
                    </a:ln>
                    <a:extLst>
                      <a:ext uri="{53640926-AAD7-44D8-BBD7-CCE9431645EC}">
                        <a14:shadowObscured xmlns:a14="http://schemas.microsoft.com/office/drawing/2010/main"/>
                      </a:ext>
                    </a:extLst>
                  </pic:spPr>
                </pic:pic>
              </a:graphicData>
            </a:graphic>
          </wp:inline>
        </w:drawing>
      </w:r>
    </w:p>
    <w:p w:rsidR="00BA0D68" w:rsidRPr="00431977" w:rsidRDefault="00BA0D68" w:rsidP="00431977">
      <w:pPr>
        <w:jc w:val="center"/>
        <w:rPr>
          <w:b/>
          <w:sz w:val="22"/>
          <w:szCs w:val="22"/>
        </w:rPr>
      </w:pPr>
      <w:r w:rsidRPr="00431977">
        <w:rPr>
          <w:rFonts w:eastAsia="Yu Mincho"/>
          <w:b/>
          <w:sz w:val="22"/>
          <w:szCs w:val="22"/>
        </w:rPr>
        <w:t>Figure 3: Possibl</w:t>
      </w:r>
      <w:r w:rsidR="00431977">
        <w:rPr>
          <w:rFonts w:eastAsia="Yu Mincho"/>
          <w:b/>
          <w:sz w:val="22"/>
          <w:szCs w:val="22"/>
        </w:rPr>
        <w:t>e key retrieval approach via an</w:t>
      </w:r>
      <w:r w:rsidRPr="00431977">
        <w:rPr>
          <w:rFonts w:eastAsia="Yu Mincho"/>
          <w:b/>
          <w:sz w:val="22"/>
          <w:szCs w:val="22"/>
        </w:rPr>
        <w:t xml:space="preserve"> explicit middlebox. The middlebox authenticates to the ME and participates in key establishment</w:t>
      </w:r>
      <w:r w:rsidR="0078320A">
        <w:rPr>
          <w:rFonts w:eastAsia="Yu Mincho"/>
          <w:b/>
          <w:sz w:val="22"/>
          <w:szCs w:val="22"/>
        </w:rPr>
        <w:t xml:space="preserve"> between ME and STF</w:t>
      </w:r>
      <w:r w:rsidRPr="00431977">
        <w:rPr>
          <w:rFonts w:eastAsia="Yu Mincho"/>
          <w:b/>
          <w:sz w:val="22"/>
          <w:szCs w:val="22"/>
        </w:rPr>
        <w:t>, thereby automatically ensuring it has access</w:t>
      </w:r>
      <w:r w:rsidR="00DC41CB" w:rsidRPr="00431977">
        <w:rPr>
          <w:rFonts w:eastAsia="Yu Mincho"/>
          <w:b/>
          <w:sz w:val="22"/>
          <w:szCs w:val="22"/>
        </w:rPr>
        <w:t xml:space="preserve"> to keys</w:t>
      </w:r>
      <w:r w:rsidRPr="00431977">
        <w:rPr>
          <w:rFonts w:eastAsia="Yu Mincho"/>
          <w:b/>
          <w:sz w:val="22"/>
          <w:szCs w:val="22"/>
        </w:rPr>
        <w:t>.</w:t>
      </w:r>
    </w:p>
    <w:p w:rsidR="004F5FC5" w:rsidRPr="00FF6302" w:rsidRDefault="004F5FC5" w:rsidP="004F5FC5">
      <w:pPr>
        <w:pStyle w:val="Rubrik1"/>
        <w:rPr>
          <w:lang w:val="en-US"/>
        </w:rPr>
      </w:pPr>
      <w:r w:rsidRPr="00FF6302">
        <w:rPr>
          <w:lang w:val="en-US"/>
        </w:rPr>
        <w:t>3</w:t>
      </w:r>
      <w:r w:rsidRPr="00FF6302">
        <w:rPr>
          <w:lang w:val="en-US"/>
        </w:rPr>
        <w:tab/>
        <w:t xml:space="preserve">Summary </w:t>
      </w:r>
    </w:p>
    <w:p w:rsidR="00886B6D" w:rsidRDefault="001674E7" w:rsidP="00DD5A37">
      <w:pPr>
        <w:rPr>
          <w:sz w:val="22"/>
          <w:szCs w:val="22"/>
        </w:rPr>
      </w:pPr>
      <w:r>
        <w:rPr>
          <w:sz w:val="22"/>
          <w:szCs w:val="22"/>
        </w:rPr>
        <w:t>Two</w:t>
      </w:r>
      <w:r w:rsidRPr="00FF6302">
        <w:rPr>
          <w:sz w:val="22"/>
          <w:szCs w:val="22"/>
        </w:rPr>
        <w:t xml:space="preserve"> </w:t>
      </w:r>
      <w:r w:rsidR="004F5FC5" w:rsidRPr="00FF6302">
        <w:rPr>
          <w:sz w:val="22"/>
          <w:szCs w:val="22"/>
        </w:rPr>
        <w:t>solution</w:t>
      </w:r>
      <w:r>
        <w:rPr>
          <w:sz w:val="22"/>
          <w:szCs w:val="22"/>
        </w:rPr>
        <w:t>s</w:t>
      </w:r>
      <w:r w:rsidR="004F5FC5" w:rsidRPr="00FF6302">
        <w:rPr>
          <w:sz w:val="22"/>
          <w:szCs w:val="22"/>
        </w:rPr>
        <w:t xml:space="preserve"> to the key retri</w:t>
      </w:r>
      <w:r w:rsidR="00FF6302">
        <w:rPr>
          <w:sz w:val="22"/>
          <w:szCs w:val="22"/>
        </w:rPr>
        <w:t>e</w:t>
      </w:r>
      <w:r w:rsidR="004F5FC5" w:rsidRPr="00FF6302">
        <w:rPr>
          <w:sz w:val="22"/>
          <w:szCs w:val="22"/>
        </w:rPr>
        <w:t>val problem supportin</w:t>
      </w:r>
      <w:r w:rsidR="00F11D4B" w:rsidRPr="00FF6302">
        <w:rPr>
          <w:sz w:val="22"/>
          <w:szCs w:val="22"/>
        </w:rPr>
        <w:t>g VPLMN LI for HPLMN-enabled en</w:t>
      </w:r>
      <w:r w:rsidR="004F5FC5" w:rsidRPr="00FF6302">
        <w:rPr>
          <w:sz w:val="22"/>
          <w:szCs w:val="22"/>
        </w:rPr>
        <w:t>c</w:t>
      </w:r>
      <w:r w:rsidR="00F11D4B" w:rsidRPr="00FF6302">
        <w:rPr>
          <w:sz w:val="22"/>
          <w:szCs w:val="22"/>
        </w:rPr>
        <w:t>r</w:t>
      </w:r>
      <w:r w:rsidR="004F5FC5" w:rsidRPr="00FF6302">
        <w:rPr>
          <w:sz w:val="22"/>
          <w:szCs w:val="22"/>
        </w:rPr>
        <w:t>yption has been present</w:t>
      </w:r>
      <w:r w:rsidR="00886B6D" w:rsidRPr="00FF6302">
        <w:rPr>
          <w:sz w:val="22"/>
          <w:szCs w:val="22"/>
        </w:rPr>
        <w:t xml:space="preserve">ed for BEST, GAA/GBA and </w:t>
      </w:r>
      <w:r w:rsidR="00F11D4B" w:rsidRPr="00FF6302">
        <w:rPr>
          <w:sz w:val="22"/>
          <w:szCs w:val="22"/>
        </w:rPr>
        <w:t xml:space="preserve">AKMA, based on </w:t>
      </w:r>
      <w:r w:rsidR="00431977">
        <w:rPr>
          <w:sz w:val="22"/>
          <w:szCs w:val="22"/>
        </w:rPr>
        <w:t xml:space="preserve">(i) </w:t>
      </w:r>
      <w:r w:rsidR="00F11D4B" w:rsidRPr="00FF6302">
        <w:rPr>
          <w:sz w:val="22"/>
          <w:szCs w:val="22"/>
        </w:rPr>
        <w:t>the 5G SBA</w:t>
      </w:r>
      <w:r w:rsidR="00431977">
        <w:rPr>
          <w:sz w:val="22"/>
          <w:szCs w:val="22"/>
        </w:rPr>
        <w:t>,</w:t>
      </w:r>
      <w:r>
        <w:rPr>
          <w:sz w:val="22"/>
          <w:szCs w:val="22"/>
        </w:rPr>
        <w:t xml:space="preserve"> or</w:t>
      </w:r>
      <w:r w:rsidR="00431977">
        <w:rPr>
          <w:sz w:val="22"/>
          <w:szCs w:val="22"/>
        </w:rPr>
        <w:t>,</w:t>
      </w:r>
      <w:r>
        <w:rPr>
          <w:sz w:val="22"/>
          <w:szCs w:val="22"/>
        </w:rPr>
        <w:t xml:space="preserve"> </w:t>
      </w:r>
      <w:r w:rsidR="00431977">
        <w:rPr>
          <w:sz w:val="22"/>
          <w:szCs w:val="22"/>
        </w:rPr>
        <w:t xml:space="preserve">(ii) </w:t>
      </w:r>
      <w:r>
        <w:rPr>
          <w:sz w:val="22"/>
          <w:szCs w:val="22"/>
        </w:rPr>
        <w:t>an expl</w:t>
      </w:r>
      <w:r w:rsidR="005C3117">
        <w:rPr>
          <w:sz w:val="22"/>
          <w:szCs w:val="22"/>
        </w:rPr>
        <w:t>i</w:t>
      </w:r>
      <w:r>
        <w:rPr>
          <w:sz w:val="22"/>
          <w:szCs w:val="22"/>
        </w:rPr>
        <w:t>cit middlebox</w:t>
      </w:r>
      <w:r w:rsidR="004F5FC5" w:rsidRPr="00FF6302">
        <w:rPr>
          <w:sz w:val="22"/>
          <w:szCs w:val="22"/>
        </w:rPr>
        <w:t xml:space="preserve">. </w:t>
      </w:r>
      <w:r>
        <w:rPr>
          <w:sz w:val="22"/>
          <w:szCs w:val="22"/>
        </w:rPr>
        <w:t xml:space="preserve">(A middlebox might be useful also as a complement in the 5G SBA approach). </w:t>
      </w:r>
      <w:r w:rsidR="00F11D4B" w:rsidRPr="00FF6302">
        <w:rPr>
          <w:sz w:val="22"/>
          <w:szCs w:val="22"/>
        </w:rPr>
        <w:t xml:space="preserve">While details are omitted, a </w:t>
      </w:r>
      <w:r w:rsidR="00886B6D" w:rsidRPr="00FF6302">
        <w:rPr>
          <w:sz w:val="22"/>
          <w:szCs w:val="22"/>
        </w:rPr>
        <w:t>similar approach is potentially viable also for S8HR/N9HR (with encryption), though the location of KSF will be different for CP and UP. Further, the location of the KSF for UP is also dependent on the chosen encrypt</w:t>
      </w:r>
      <w:r w:rsidR="00F11D4B" w:rsidRPr="00FF6302">
        <w:rPr>
          <w:sz w:val="22"/>
          <w:szCs w:val="22"/>
        </w:rPr>
        <w:t>ion approach (end-to-accesse</w:t>
      </w:r>
      <w:r w:rsidR="00886B6D" w:rsidRPr="00FF6302">
        <w:rPr>
          <w:sz w:val="22"/>
          <w:szCs w:val="22"/>
        </w:rPr>
        <w:t>d</w:t>
      </w:r>
      <w:r w:rsidR="00F11D4B" w:rsidRPr="00FF6302">
        <w:rPr>
          <w:sz w:val="22"/>
          <w:szCs w:val="22"/>
        </w:rPr>
        <w:t>g</w:t>
      </w:r>
      <w:r w:rsidR="00886B6D" w:rsidRPr="00FF6302">
        <w:rPr>
          <w:sz w:val="22"/>
          <w:szCs w:val="22"/>
        </w:rPr>
        <w:t xml:space="preserve">e, end-to-middle or end-to-end). </w:t>
      </w:r>
    </w:p>
    <w:p w:rsidR="001674E7" w:rsidRPr="00FF6302" w:rsidRDefault="0078320A" w:rsidP="00DD5A37">
      <w:pPr>
        <w:rPr>
          <w:sz w:val="22"/>
          <w:szCs w:val="22"/>
        </w:rPr>
      </w:pPr>
      <w:r>
        <w:rPr>
          <w:sz w:val="22"/>
          <w:szCs w:val="22"/>
        </w:rPr>
        <w:t>A</w:t>
      </w:r>
      <w:r w:rsidR="00DB15D2">
        <w:rPr>
          <w:sz w:val="22"/>
          <w:szCs w:val="22"/>
        </w:rPr>
        <w:t>n explici</w:t>
      </w:r>
      <w:r w:rsidR="001674E7">
        <w:rPr>
          <w:sz w:val="22"/>
          <w:szCs w:val="22"/>
        </w:rPr>
        <w:t xml:space="preserve">t middlebox </w:t>
      </w:r>
      <w:r>
        <w:rPr>
          <w:sz w:val="22"/>
          <w:szCs w:val="22"/>
        </w:rPr>
        <w:t>appears to provide</w:t>
      </w:r>
      <w:r w:rsidR="001674E7">
        <w:rPr>
          <w:sz w:val="22"/>
          <w:szCs w:val="22"/>
        </w:rPr>
        <w:t xml:space="preserve"> several advantages in terms of simplicity</w:t>
      </w:r>
      <w:r w:rsidR="00431977">
        <w:rPr>
          <w:sz w:val="22"/>
          <w:szCs w:val="22"/>
        </w:rPr>
        <w:t>, robustness</w:t>
      </w:r>
      <w:r w:rsidR="001674E7">
        <w:rPr>
          <w:sz w:val="22"/>
          <w:szCs w:val="22"/>
        </w:rPr>
        <w:t xml:space="preserve"> and visibility to the ME/subscriber</w:t>
      </w:r>
      <w:r w:rsidR="00DB15D2">
        <w:rPr>
          <w:sz w:val="22"/>
          <w:szCs w:val="22"/>
        </w:rPr>
        <w:t xml:space="preserve">, in comparison to the </w:t>
      </w:r>
      <w:r w:rsidR="00431977">
        <w:rPr>
          <w:sz w:val="22"/>
          <w:szCs w:val="22"/>
        </w:rPr>
        <w:t xml:space="preserve">transparent, </w:t>
      </w:r>
      <w:r w:rsidR="00DB15D2">
        <w:rPr>
          <w:sz w:val="22"/>
          <w:szCs w:val="22"/>
        </w:rPr>
        <w:t>SBA approach</w:t>
      </w:r>
      <w:r w:rsidR="001674E7">
        <w:rPr>
          <w:sz w:val="22"/>
          <w:szCs w:val="22"/>
        </w:rPr>
        <w:t>.</w:t>
      </w:r>
    </w:p>
    <w:p w:rsidR="004F5FC5" w:rsidRDefault="00886B6D" w:rsidP="00DD5A37">
      <w:pPr>
        <w:rPr>
          <w:sz w:val="22"/>
          <w:szCs w:val="22"/>
        </w:rPr>
      </w:pPr>
      <w:r w:rsidRPr="00FF6302">
        <w:rPr>
          <w:sz w:val="22"/>
          <w:szCs w:val="22"/>
        </w:rPr>
        <w:t>Additional</w:t>
      </w:r>
      <w:r w:rsidR="004F5FC5" w:rsidRPr="00FF6302">
        <w:rPr>
          <w:sz w:val="22"/>
          <w:szCs w:val="22"/>
        </w:rPr>
        <w:t xml:space="preserve"> details (</w:t>
      </w:r>
      <w:r w:rsidRPr="00FF6302">
        <w:rPr>
          <w:sz w:val="22"/>
          <w:szCs w:val="22"/>
        </w:rPr>
        <w:t>auxiliary security par</w:t>
      </w:r>
      <w:r w:rsidR="00FF6302">
        <w:rPr>
          <w:sz w:val="22"/>
          <w:szCs w:val="22"/>
        </w:rPr>
        <w:t>a</w:t>
      </w:r>
      <w:r w:rsidRPr="00FF6302">
        <w:rPr>
          <w:sz w:val="22"/>
          <w:szCs w:val="22"/>
        </w:rPr>
        <w:t>m</w:t>
      </w:r>
      <w:r w:rsidR="00FF6302">
        <w:rPr>
          <w:sz w:val="22"/>
          <w:szCs w:val="22"/>
        </w:rPr>
        <w:t>e</w:t>
      </w:r>
      <w:r w:rsidRPr="00FF6302">
        <w:rPr>
          <w:sz w:val="22"/>
          <w:szCs w:val="22"/>
        </w:rPr>
        <w:t>ter retri</w:t>
      </w:r>
      <w:r w:rsidR="00FF6302">
        <w:rPr>
          <w:sz w:val="22"/>
          <w:szCs w:val="22"/>
        </w:rPr>
        <w:t>e</w:t>
      </w:r>
      <w:r w:rsidRPr="00FF6302">
        <w:rPr>
          <w:sz w:val="22"/>
          <w:szCs w:val="22"/>
        </w:rPr>
        <w:t xml:space="preserve">val) </w:t>
      </w:r>
      <w:r w:rsidR="00164A32">
        <w:rPr>
          <w:sz w:val="22"/>
          <w:szCs w:val="22"/>
        </w:rPr>
        <w:t>are disc</w:t>
      </w:r>
      <w:r w:rsidR="00FF6302">
        <w:rPr>
          <w:sz w:val="22"/>
          <w:szCs w:val="22"/>
        </w:rPr>
        <w:t>us</w:t>
      </w:r>
      <w:r w:rsidR="004F5FC5" w:rsidRPr="00FF6302">
        <w:rPr>
          <w:sz w:val="22"/>
          <w:szCs w:val="22"/>
        </w:rPr>
        <w:t>sed in the accompanying contribution [</w:t>
      </w:r>
      <w:r w:rsidR="00F11D4B" w:rsidRPr="00FF6302">
        <w:rPr>
          <w:sz w:val="22"/>
          <w:szCs w:val="22"/>
        </w:rPr>
        <w:t>12</w:t>
      </w:r>
      <w:r w:rsidR="004F5FC5" w:rsidRPr="00FF6302">
        <w:rPr>
          <w:sz w:val="22"/>
          <w:szCs w:val="22"/>
        </w:rPr>
        <w:t xml:space="preserve">]. An overall LI-architecture outline </w:t>
      </w:r>
      <w:r w:rsidR="00F11D4B" w:rsidRPr="00FF6302">
        <w:rPr>
          <w:sz w:val="22"/>
          <w:szCs w:val="22"/>
        </w:rPr>
        <w:t xml:space="preserve">and topics for further study </w:t>
      </w:r>
      <w:r w:rsidR="004F5FC5" w:rsidRPr="00FF6302">
        <w:rPr>
          <w:sz w:val="22"/>
          <w:szCs w:val="22"/>
        </w:rPr>
        <w:t xml:space="preserve">is </w:t>
      </w:r>
      <w:r w:rsidR="00F11D4B" w:rsidRPr="00FF6302">
        <w:rPr>
          <w:sz w:val="22"/>
          <w:szCs w:val="22"/>
        </w:rPr>
        <w:t>provided</w:t>
      </w:r>
      <w:r w:rsidR="004F5FC5" w:rsidRPr="00FF6302">
        <w:rPr>
          <w:sz w:val="22"/>
          <w:szCs w:val="22"/>
        </w:rPr>
        <w:t xml:space="preserve"> in [</w:t>
      </w:r>
      <w:r w:rsidR="00F11D4B" w:rsidRPr="00FF6302">
        <w:rPr>
          <w:sz w:val="22"/>
          <w:szCs w:val="22"/>
        </w:rPr>
        <w:t>13</w:t>
      </w:r>
      <w:r w:rsidR="004F5FC5" w:rsidRPr="00FF6302">
        <w:rPr>
          <w:sz w:val="22"/>
          <w:szCs w:val="22"/>
        </w:rPr>
        <w:t>].</w:t>
      </w:r>
    </w:p>
    <w:p w:rsidR="00123ACD" w:rsidRPr="00123ACD" w:rsidRDefault="00123ACD" w:rsidP="00DD5A37">
      <w:pPr>
        <w:rPr>
          <w:sz w:val="22"/>
        </w:rPr>
      </w:pPr>
      <w:r w:rsidRPr="00123ACD">
        <w:rPr>
          <w:sz w:val="22"/>
        </w:rPr>
        <w:lastRenderedPageBreak/>
        <w:t xml:space="preserve">While privacy minded individuals and organizations might find the idea of sharing keys across VPLMNs somewhat "hard to digest" it can be observed that such key sharing has occurred since the dawn of 2G, every time a subscriber of a HPLMN attaches via a foreign VPLMN (these keys are provided as part of authentication vectors, and are used to encrypt over the radio access network). Further, since LI obligation remains a fact, the only other viable option is to not enable encryption at all, which is a strictly worse solution. </w:t>
      </w:r>
    </w:p>
    <w:p w:rsidR="00FB6F1D" w:rsidRPr="00FF6302" w:rsidRDefault="00682B89" w:rsidP="00011929">
      <w:pPr>
        <w:pStyle w:val="Rubrik1"/>
        <w:rPr>
          <w:lang w:val="en-US"/>
        </w:rPr>
      </w:pPr>
      <w:r w:rsidRPr="00FF6302">
        <w:rPr>
          <w:lang w:val="en-US"/>
        </w:rPr>
        <w:t>4</w:t>
      </w:r>
      <w:r w:rsidR="00011929" w:rsidRPr="00FF6302">
        <w:rPr>
          <w:lang w:val="en-US"/>
        </w:rPr>
        <w:tab/>
      </w:r>
      <w:r w:rsidR="00FB6F1D" w:rsidRPr="00FF6302">
        <w:rPr>
          <w:lang w:val="en-US"/>
        </w:rPr>
        <w:t>References</w:t>
      </w:r>
    </w:p>
    <w:p w:rsidR="008E58F5" w:rsidRPr="00FF6302" w:rsidRDefault="008E58F5" w:rsidP="008E58F5">
      <w:pPr>
        <w:spacing w:line="360" w:lineRule="auto"/>
        <w:rPr>
          <w:sz w:val="22"/>
          <w:szCs w:val="22"/>
        </w:rPr>
      </w:pPr>
      <w:r w:rsidRPr="00FF6302">
        <w:rPr>
          <w:sz w:val="22"/>
          <w:szCs w:val="22"/>
        </w:rPr>
        <w:t>[</w:t>
      </w:r>
      <w:r w:rsidR="00514CCB" w:rsidRPr="00FF6302">
        <w:rPr>
          <w:sz w:val="22"/>
          <w:szCs w:val="22"/>
        </w:rPr>
        <w:t>1</w:t>
      </w:r>
      <w:r w:rsidRPr="00FF6302">
        <w:rPr>
          <w:sz w:val="22"/>
          <w:szCs w:val="22"/>
        </w:rPr>
        <w:t xml:space="preserve">] TS 33.163, </w:t>
      </w:r>
      <w:r w:rsidR="00412707" w:rsidRPr="00FF6302">
        <w:rPr>
          <w:sz w:val="22"/>
          <w:szCs w:val="22"/>
        </w:rPr>
        <w:t>"</w:t>
      </w:r>
      <w:r w:rsidRPr="00FF6302">
        <w:rPr>
          <w:sz w:val="22"/>
          <w:szCs w:val="22"/>
        </w:rPr>
        <w:t>Battery Efficient Security for very low Throughput Machine Type Communication (MTC) devices (BEST)</w:t>
      </w:r>
      <w:r w:rsidR="00412707" w:rsidRPr="00FF6302">
        <w:rPr>
          <w:sz w:val="22"/>
          <w:szCs w:val="22"/>
        </w:rPr>
        <w:t>".</w:t>
      </w:r>
    </w:p>
    <w:p w:rsidR="008E58F5" w:rsidRPr="00FF6302" w:rsidRDefault="008E58F5" w:rsidP="008E58F5">
      <w:pPr>
        <w:spacing w:line="360" w:lineRule="auto"/>
        <w:rPr>
          <w:sz w:val="22"/>
          <w:szCs w:val="22"/>
        </w:rPr>
      </w:pPr>
      <w:r w:rsidRPr="00FF6302">
        <w:rPr>
          <w:sz w:val="22"/>
          <w:szCs w:val="22"/>
        </w:rPr>
        <w:t>[</w:t>
      </w:r>
      <w:r w:rsidR="00514CCB" w:rsidRPr="00FF6302">
        <w:rPr>
          <w:sz w:val="22"/>
          <w:szCs w:val="22"/>
        </w:rPr>
        <w:t>2</w:t>
      </w:r>
      <w:r w:rsidRPr="00FF6302">
        <w:rPr>
          <w:sz w:val="22"/>
          <w:szCs w:val="22"/>
        </w:rPr>
        <w:t xml:space="preserve">] TS 33.220, </w:t>
      </w:r>
      <w:r w:rsidR="00412707" w:rsidRPr="00FF6302">
        <w:rPr>
          <w:sz w:val="22"/>
          <w:szCs w:val="22"/>
        </w:rPr>
        <w:t>"</w:t>
      </w:r>
      <w:r w:rsidRPr="00FF6302">
        <w:rPr>
          <w:sz w:val="22"/>
          <w:szCs w:val="22"/>
        </w:rPr>
        <w:t>Generic Authentication Architecture (GAA); Generic Bootstrapping Architecture (GBA)</w:t>
      </w:r>
      <w:r w:rsidR="00412707" w:rsidRPr="00FF6302">
        <w:rPr>
          <w:sz w:val="22"/>
          <w:szCs w:val="22"/>
        </w:rPr>
        <w:t>".</w:t>
      </w:r>
    </w:p>
    <w:p w:rsidR="00642B20" w:rsidRPr="00FF6302" w:rsidRDefault="00642B20" w:rsidP="00642B20">
      <w:pPr>
        <w:spacing w:line="360" w:lineRule="auto"/>
        <w:rPr>
          <w:sz w:val="22"/>
          <w:szCs w:val="22"/>
        </w:rPr>
      </w:pPr>
      <w:r w:rsidRPr="00FF6302">
        <w:rPr>
          <w:sz w:val="22"/>
          <w:szCs w:val="22"/>
        </w:rPr>
        <w:t>[</w:t>
      </w:r>
      <w:r w:rsidR="00245ABD" w:rsidRPr="00FF6302">
        <w:rPr>
          <w:sz w:val="22"/>
          <w:szCs w:val="22"/>
        </w:rPr>
        <w:t>3</w:t>
      </w:r>
      <w:r w:rsidRPr="00FF6302">
        <w:rPr>
          <w:sz w:val="22"/>
          <w:szCs w:val="22"/>
        </w:rPr>
        <w:t xml:space="preserve">] TS 33.221, "Generic Authentication Architecture (GAA); Support for subscriber certificates" </w:t>
      </w:r>
    </w:p>
    <w:p w:rsidR="00642B20" w:rsidRPr="00FF6302" w:rsidRDefault="00642B20" w:rsidP="008E58F5">
      <w:pPr>
        <w:spacing w:line="360" w:lineRule="auto"/>
        <w:rPr>
          <w:sz w:val="22"/>
          <w:szCs w:val="22"/>
        </w:rPr>
      </w:pPr>
      <w:r w:rsidRPr="00FF6302">
        <w:rPr>
          <w:sz w:val="22"/>
          <w:szCs w:val="22"/>
        </w:rPr>
        <w:t>[</w:t>
      </w:r>
      <w:r w:rsidR="00245ABD" w:rsidRPr="00FF6302">
        <w:rPr>
          <w:sz w:val="22"/>
          <w:szCs w:val="22"/>
        </w:rPr>
        <w:t>4</w:t>
      </w:r>
      <w:r w:rsidRPr="00FF6302">
        <w:rPr>
          <w:sz w:val="22"/>
          <w:szCs w:val="22"/>
        </w:rPr>
        <w:t>] TS 33.222, "Generic Authentication Architecture (GAA); Access to network application functions using Hypertext Transfer Protocol over Transport Layer Security (HTTPS)"</w:t>
      </w:r>
    </w:p>
    <w:p w:rsidR="00BE434E" w:rsidRPr="00FF6302" w:rsidRDefault="00BE434E" w:rsidP="008E58F5">
      <w:pPr>
        <w:spacing w:line="360" w:lineRule="auto"/>
        <w:rPr>
          <w:sz w:val="22"/>
          <w:szCs w:val="22"/>
        </w:rPr>
      </w:pPr>
      <w:r w:rsidRPr="00FF6302">
        <w:rPr>
          <w:sz w:val="22"/>
          <w:szCs w:val="22"/>
        </w:rPr>
        <w:t>[</w:t>
      </w:r>
      <w:r w:rsidR="00245ABD" w:rsidRPr="00FF6302">
        <w:rPr>
          <w:sz w:val="22"/>
          <w:szCs w:val="22"/>
        </w:rPr>
        <w:t xml:space="preserve">5] </w:t>
      </w:r>
      <w:r w:rsidRPr="00FF6302">
        <w:rPr>
          <w:sz w:val="22"/>
          <w:szCs w:val="22"/>
        </w:rPr>
        <w:t xml:space="preserve">TS 33.535, </w:t>
      </w:r>
      <w:r w:rsidR="00412707" w:rsidRPr="00FF6302">
        <w:rPr>
          <w:sz w:val="22"/>
          <w:szCs w:val="22"/>
        </w:rPr>
        <w:t>"</w:t>
      </w:r>
      <w:r w:rsidRPr="00FF6302">
        <w:rPr>
          <w:sz w:val="22"/>
          <w:szCs w:val="22"/>
        </w:rPr>
        <w:t>Authentication and key management for applications based on 3GPP credential in 5G</w:t>
      </w:r>
      <w:r w:rsidR="00412707" w:rsidRPr="00FF6302">
        <w:rPr>
          <w:sz w:val="22"/>
          <w:szCs w:val="22"/>
        </w:rPr>
        <w:t>"</w:t>
      </w:r>
      <w:r w:rsidRPr="00FF6302">
        <w:rPr>
          <w:sz w:val="22"/>
          <w:szCs w:val="22"/>
        </w:rPr>
        <w:t>.</w:t>
      </w:r>
    </w:p>
    <w:p w:rsidR="00245ABD" w:rsidRPr="00FF6302" w:rsidRDefault="00245ABD" w:rsidP="00245ABD">
      <w:pPr>
        <w:spacing w:line="360" w:lineRule="auto"/>
        <w:rPr>
          <w:sz w:val="22"/>
          <w:szCs w:val="22"/>
        </w:rPr>
      </w:pPr>
      <w:r w:rsidRPr="00FF6302">
        <w:rPr>
          <w:sz w:val="22"/>
          <w:szCs w:val="22"/>
        </w:rPr>
        <w:t>[6] TS 23.003, "Numbering, addressing and identification".</w:t>
      </w:r>
    </w:p>
    <w:p w:rsidR="00C1195D" w:rsidRPr="00FF6302" w:rsidRDefault="00C1195D" w:rsidP="00245ABD">
      <w:pPr>
        <w:spacing w:line="360" w:lineRule="auto"/>
        <w:rPr>
          <w:sz w:val="22"/>
          <w:szCs w:val="22"/>
        </w:rPr>
      </w:pPr>
      <w:r w:rsidRPr="00FF6302">
        <w:rPr>
          <w:sz w:val="22"/>
          <w:szCs w:val="22"/>
        </w:rPr>
        <w:t>[</w:t>
      </w:r>
      <w:r w:rsidR="00245ABD" w:rsidRPr="00FF6302">
        <w:rPr>
          <w:sz w:val="22"/>
          <w:szCs w:val="22"/>
        </w:rPr>
        <w:t>7</w:t>
      </w:r>
      <w:r w:rsidRPr="00FF6302">
        <w:rPr>
          <w:sz w:val="22"/>
          <w:szCs w:val="22"/>
        </w:rPr>
        <w:t>] TS 29.510, "5G System; Network Function Repository Services".</w:t>
      </w:r>
    </w:p>
    <w:p w:rsidR="00245ABD" w:rsidRPr="00FF6302" w:rsidRDefault="00245ABD" w:rsidP="00245ABD">
      <w:pPr>
        <w:spacing w:line="360" w:lineRule="auto"/>
        <w:rPr>
          <w:sz w:val="22"/>
          <w:szCs w:val="22"/>
        </w:rPr>
      </w:pPr>
      <w:r w:rsidRPr="00FF6302">
        <w:rPr>
          <w:sz w:val="22"/>
          <w:szCs w:val="22"/>
        </w:rPr>
        <w:t>[8] TS 33.203, "Access security for IP-based services".</w:t>
      </w:r>
    </w:p>
    <w:p w:rsidR="00245ABD" w:rsidRPr="00FF6302" w:rsidRDefault="00245ABD" w:rsidP="00C1195D">
      <w:pPr>
        <w:spacing w:line="360" w:lineRule="auto"/>
        <w:rPr>
          <w:sz w:val="22"/>
          <w:szCs w:val="22"/>
        </w:rPr>
      </w:pPr>
      <w:r w:rsidRPr="00FF6302">
        <w:rPr>
          <w:sz w:val="22"/>
          <w:szCs w:val="22"/>
        </w:rPr>
        <w:t>[9] TS 33.828, "IP Multimedia Subsystem (IMS) media plane security".</w:t>
      </w:r>
    </w:p>
    <w:p w:rsidR="008F09D6" w:rsidRPr="00FF6302" w:rsidRDefault="008F09D6" w:rsidP="008F09D6">
      <w:pPr>
        <w:spacing w:line="360" w:lineRule="auto"/>
        <w:rPr>
          <w:sz w:val="22"/>
          <w:szCs w:val="22"/>
        </w:rPr>
      </w:pPr>
      <w:r w:rsidRPr="00FF6302">
        <w:rPr>
          <w:sz w:val="22"/>
          <w:szCs w:val="22"/>
        </w:rPr>
        <w:t>[</w:t>
      </w:r>
      <w:r w:rsidR="00245ABD" w:rsidRPr="00FF6302">
        <w:rPr>
          <w:sz w:val="22"/>
          <w:szCs w:val="22"/>
        </w:rPr>
        <w:t>10</w:t>
      </w:r>
      <w:r w:rsidR="00642B20" w:rsidRPr="00FF6302">
        <w:rPr>
          <w:sz w:val="22"/>
          <w:szCs w:val="22"/>
        </w:rPr>
        <w:t>] s3i190258, CR to 33.126, "</w:t>
      </w:r>
      <w:r w:rsidRPr="00FF6302">
        <w:rPr>
          <w:sz w:val="22"/>
          <w:szCs w:val="22"/>
        </w:rPr>
        <w:t>CSP provided keys in roaming", NDRE.</w:t>
      </w:r>
    </w:p>
    <w:p w:rsidR="00642B20" w:rsidRPr="00FF6302" w:rsidRDefault="00642B20" w:rsidP="00642B20">
      <w:pPr>
        <w:spacing w:line="360" w:lineRule="auto"/>
        <w:rPr>
          <w:sz w:val="22"/>
          <w:szCs w:val="22"/>
        </w:rPr>
      </w:pPr>
      <w:r w:rsidRPr="00FF6302">
        <w:rPr>
          <w:sz w:val="22"/>
          <w:szCs w:val="22"/>
        </w:rPr>
        <w:t>[1</w:t>
      </w:r>
      <w:r w:rsidR="00245ABD" w:rsidRPr="00FF6302">
        <w:rPr>
          <w:sz w:val="22"/>
          <w:szCs w:val="22"/>
        </w:rPr>
        <w:t>1</w:t>
      </w:r>
      <w:r w:rsidR="006E5299">
        <w:rPr>
          <w:sz w:val="22"/>
          <w:szCs w:val="22"/>
        </w:rPr>
        <w:t>] s3i</w:t>
      </w:r>
      <w:r w:rsidRPr="00FF6302">
        <w:rPr>
          <w:sz w:val="22"/>
          <w:szCs w:val="22"/>
        </w:rPr>
        <w:t>210</w:t>
      </w:r>
      <w:r w:rsidR="006E5299">
        <w:rPr>
          <w:sz w:val="22"/>
          <w:szCs w:val="22"/>
        </w:rPr>
        <w:t>258</w:t>
      </w:r>
      <w:r w:rsidRPr="00FF6302">
        <w:rPr>
          <w:sz w:val="22"/>
          <w:szCs w:val="22"/>
        </w:rPr>
        <w:t>, "</w:t>
      </w:r>
      <w:r w:rsidRPr="00FF6302">
        <w:rPr>
          <w:rFonts w:eastAsia="MS Mincho"/>
          <w:sz w:val="22"/>
          <w:szCs w:val="22"/>
          <w:lang w:eastAsia="ja-JP"/>
        </w:rPr>
        <w:t>VPLMN LI for Roaming Scenarios with Encryption: Problem Statement"</w:t>
      </w:r>
    </w:p>
    <w:p w:rsidR="00642B20" w:rsidRPr="00FF6302" w:rsidRDefault="00642B20" w:rsidP="00642B20">
      <w:pPr>
        <w:spacing w:line="360" w:lineRule="auto"/>
        <w:rPr>
          <w:sz w:val="22"/>
          <w:szCs w:val="22"/>
        </w:rPr>
      </w:pPr>
      <w:r w:rsidRPr="00FF6302">
        <w:rPr>
          <w:sz w:val="22"/>
          <w:szCs w:val="22"/>
        </w:rPr>
        <w:t>[1</w:t>
      </w:r>
      <w:r w:rsidR="00245ABD" w:rsidRPr="00FF6302">
        <w:rPr>
          <w:sz w:val="22"/>
          <w:szCs w:val="22"/>
        </w:rPr>
        <w:t>2</w:t>
      </w:r>
      <w:r w:rsidR="006E5299">
        <w:rPr>
          <w:sz w:val="22"/>
          <w:szCs w:val="22"/>
        </w:rPr>
        <w:t>] s3i</w:t>
      </w:r>
      <w:r w:rsidRPr="00FF6302">
        <w:rPr>
          <w:sz w:val="22"/>
          <w:szCs w:val="22"/>
        </w:rPr>
        <w:t>210</w:t>
      </w:r>
      <w:r w:rsidR="006E5299">
        <w:rPr>
          <w:sz w:val="22"/>
          <w:szCs w:val="22"/>
        </w:rPr>
        <w:t>260</w:t>
      </w:r>
      <w:r w:rsidRPr="00FF6302">
        <w:rPr>
          <w:sz w:val="22"/>
          <w:szCs w:val="22"/>
        </w:rPr>
        <w:t>, "</w:t>
      </w:r>
      <w:r w:rsidRPr="00FF6302">
        <w:rPr>
          <w:rFonts w:eastAsia="MS Mincho"/>
          <w:sz w:val="22"/>
          <w:szCs w:val="22"/>
          <w:lang w:eastAsia="ja-JP"/>
        </w:rPr>
        <w:t>VPLMN LI for Roaming Scenarios with Encryption: Auxilliary Parameter Retrieval"</w:t>
      </w:r>
    </w:p>
    <w:p w:rsidR="00642B20" w:rsidRPr="00FF6302" w:rsidRDefault="00642B20" w:rsidP="00642B20">
      <w:pPr>
        <w:spacing w:line="360" w:lineRule="auto"/>
        <w:rPr>
          <w:sz w:val="22"/>
          <w:szCs w:val="22"/>
        </w:rPr>
      </w:pPr>
      <w:r w:rsidRPr="00FF6302">
        <w:rPr>
          <w:sz w:val="22"/>
          <w:szCs w:val="22"/>
        </w:rPr>
        <w:t>[1</w:t>
      </w:r>
      <w:r w:rsidR="00245ABD" w:rsidRPr="00FF6302">
        <w:rPr>
          <w:sz w:val="22"/>
          <w:szCs w:val="22"/>
        </w:rPr>
        <w:t>3</w:t>
      </w:r>
      <w:r w:rsidR="006E5299">
        <w:rPr>
          <w:sz w:val="22"/>
          <w:szCs w:val="22"/>
        </w:rPr>
        <w:t>] s3i</w:t>
      </w:r>
      <w:r w:rsidR="00925D72">
        <w:rPr>
          <w:sz w:val="22"/>
          <w:szCs w:val="22"/>
        </w:rPr>
        <w:t>210</w:t>
      </w:r>
      <w:r w:rsidR="006E5299">
        <w:rPr>
          <w:sz w:val="22"/>
          <w:szCs w:val="22"/>
        </w:rPr>
        <w:t>261</w:t>
      </w:r>
      <w:r w:rsidRPr="00FF6302">
        <w:rPr>
          <w:sz w:val="22"/>
          <w:szCs w:val="22"/>
        </w:rPr>
        <w:t xml:space="preserve">, "VPLMN LI for Roaming Scenarios with Encryption: Summary </w:t>
      </w:r>
      <w:r w:rsidR="006E5299">
        <w:rPr>
          <w:sz w:val="22"/>
          <w:szCs w:val="22"/>
        </w:rPr>
        <w:t xml:space="preserve">and </w:t>
      </w:r>
      <w:r w:rsidRPr="00FF6302">
        <w:rPr>
          <w:sz w:val="22"/>
          <w:szCs w:val="22"/>
        </w:rPr>
        <w:t xml:space="preserve">Architecture </w:t>
      </w:r>
      <w:r w:rsidR="006E5299">
        <w:rPr>
          <w:sz w:val="22"/>
          <w:szCs w:val="22"/>
        </w:rPr>
        <w:t>Options</w:t>
      </w:r>
      <w:r w:rsidRPr="00FF6302">
        <w:rPr>
          <w:sz w:val="22"/>
          <w:szCs w:val="22"/>
        </w:rPr>
        <w:t>"</w:t>
      </w:r>
    </w:p>
    <w:p w:rsidR="00FA4083" w:rsidRPr="00FF6302" w:rsidRDefault="00FA4083" w:rsidP="008E58F5">
      <w:pPr>
        <w:spacing w:line="360" w:lineRule="auto"/>
        <w:rPr>
          <w:sz w:val="22"/>
          <w:szCs w:val="22"/>
        </w:rPr>
      </w:pPr>
    </w:p>
    <w:sectPr w:rsidR="00FA4083" w:rsidRPr="00FF630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654" w:rsidRDefault="00044654">
      <w:r>
        <w:separator/>
      </w:r>
    </w:p>
  </w:endnote>
  <w:endnote w:type="continuationSeparator" w:id="0">
    <w:p w:rsidR="00044654" w:rsidRDefault="0004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169" w:rsidRDefault="00D23169">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169" w:rsidRDefault="00D23169">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169" w:rsidRDefault="00D23169">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654" w:rsidRDefault="00044654">
      <w:r>
        <w:separator/>
      </w:r>
    </w:p>
  </w:footnote>
  <w:footnote w:type="continuationSeparator" w:id="0">
    <w:p w:rsidR="00044654" w:rsidRDefault="0004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169" w:rsidRDefault="00D23169">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169" w:rsidRDefault="00D23169">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169" w:rsidRDefault="00D23169">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1094B"/>
    <w:multiLevelType w:val="multilevel"/>
    <w:tmpl w:val="46BCFDC2"/>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DA70137"/>
    <w:multiLevelType w:val="hybridMultilevel"/>
    <w:tmpl w:val="8AF68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E48182E"/>
    <w:multiLevelType w:val="multilevel"/>
    <w:tmpl w:val="7EB6A5A2"/>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26538C"/>
    <w:multiLevelType w:val="hybridMultilevel"/>
    <w:tmpl w:val="E1F054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13A5FBA"/>
    <w:multiLevelType w:val="hybridMultilevel"/>
    <w:tmpl w:val="4F4207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61C2D90"/>
    <w:multiLevelType w:val="hybridMultilevel"/>
    <w:tmpl w:val="340C1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6414484"/>
    <w:multiLevelType w:val="multilevel"/>
    <w:tmpl w:val="7B34F87C"/>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6C74723"/>
    <w:multiLevelType w:val="hybridMultilevel"/>
    <w:tmpl w:val="904AF29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7AB76C9"/>
    <w:multiLevelType w:val="hybridMultilevel"/>
    <w:tmpl w:val="489ACEC6"/>
    <w:lvl w:ilvl="0" w:tplc="041D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CDB7F33"/>
    <w:multiLevelType w:val="hybridMultilevel"/>
    <w:tmpl w:val="16783794"/>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DE45082"/>
    <w:multiLevelType w:val="hybridMultilevel"/>
    <w:tmpl w:val="ED9069E0"/>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48F0F0B"/>
    <w:multiLevelType w:val="hybridMultilevel"/>
    <w:tmpl w:val="9F6A10DE"/>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9E65B29"/>
    <w:multiLevelType w:val="hybridMultilevel"/>
    <w:tmpl w:val="1B4A6F2C"/>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B114CC9"/>
    <w:multiLevelType w:val="hybridMultilevel"/>
    <w:tmpl w:val="8E303BF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C8F7657"/>
    <w:multiLevelType w:val="hybridMultilevel"/>
    <w:tmpl w:val="593E20CA"/>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1FC114D"/>
    <w:multiLevelType w:val="hybridMultilevel"/>
    <w:tmpl w:val="AF06F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082A54"/>
    <w:multiLevelType w:val="hybridMultilevel"/>
    <w:tmpl w:val="7DEE79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52B3D6E"/>
    <w:multiLevelType w:val="hybridMultilevel"/>
    <w:tmpl w:val="D570B42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9DE68EA"/>
    <w:multiLevelType w:val="hybridMultilevel"/>
    <w:tmpl w:val="648A89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9D556F"/>
    <w:multiLevelType w:val="multilevel"/>
    <w:tmpl w:val="C10EDA94"/>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A95119B"/>
    <w:multiLevelType w:val="multilevel"/>
    <w:tmpl w:val="46BCFDC2"/>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CD7466C"/>
    <w:multiLevelType w:val="hybridMultilevel"/>
    <w:tmpl w:val="E0AA76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8A6BC0"/>
    <w:multiLevelType w:val="multilevel"/>
    <w:tmpl w:val="97B0AC54"/>
    <w:lvl w:ilvl="0">
      <w:start w:val="1"/>
      <w:numFmt w:val="decimal"/>
      <w:lvlText w:val="%1."/>
      <w:lvlJc w:val="left"/>
      <w:pPr>
        <w:ind w:left="720" w:hanging="360"/>
      </w:pPr>
      <w:rPr>
        <w:rFonts w:hint="default"/>
      </w:r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EFD1C57"/>
    <w:multiLevelType w:val="hybridMultilevel"/>
    <w:tmpl w:val="B79EC686"/>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19231D2"/>
    <w:multiLevelType w:val="hybridMultilevel"/>
    <w:tmpl w:val="0B7AA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0E7EAA"/>
    <w:multiLevelType w:val="hybridMultilevel"/>
    <w:tmpl w:val="4694270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4" w15:restartNumberingAfterBreak="0">
    <w:nsid w:val="7D55687A"/>
    <w:multiLevelType w:val="hybridMultilevel"/>
    <w:tmpl w:val="A6906C1A"/>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9"/>
  </w:num>
  <w:num w:numId="5">
    <w:abstractNumId w:val="25"/>
  </w:num>
  <w:num w:numId="6">
    <w:abstractNumId w:val="9"/>
  </w:num>
  <w:num w:numId="7">
    <w:abstractNumId w:val="10"/>
  </w:num>
  <w:num w:numId="8">
    <w:abstractNumId w:val="45"/>
  </w:num>
  <w:num w:numId="9">
    <w:abstractNumId w:val="34"/>
  </w:num>
  <w:num w:numId="10">
    <w:abstractNumId w:val="42"/>
  </w:num>
  <w:num w:numId="11">
    <w:abstractNumId w:val="16"/>
  </w:num>
  <w:num w:numId="12">
    <w:abstractNumId w:val="3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6"/>
  </w:num>
  <w:num w:numId="21">
    <w:abstractNumId w:val="12"/>
  </w:num>
  <w:num w:numId="22">
    <w:abstractNumId w:val="8"/>
  </w:num>
  <w:num w:numId="23">
    <w:abstractNumId w:val="20"/>
  </w:num>
  <w:num w:numId="24">
    <w:abstractNumId w:val="43"/>
  </w:num>
  <w:num w:numId="25">
    <w:abstractNumId w:val="23"/>
  </w:num>
  <w:num w:numId="26">
    <w:abstractNumId w:val="11"/>
  </w:num>
  <w:num w:numId="27">
    <w:abstractNumId w:val="44"/>
  </w:num>
  <w:num w:numId="28">
    <w:abstractNumId w:val="26"/>
  </w:num>
  <w:num w:numId="29">
    <w:abstractNumId w:val="22"/>
  </w:num>
  <w:num w:numId="30">
    <w:abstractNumId w:val="40"/>
  </w:num>
  <w:num w:numId="31">
    <w:abstractNumId w:val="28"/>
  </w:num>
  <w:num w:numId="32">
    <w:abstractNumId w:val="13"/>
  </w:num>
  <w:num w:numId="33">
    <w:abstractNumId w:val="35"/>
  </w:num>
  <w:num w:numId="34">
    <w:abstractNumId w:val="41"/>
  </w:num>
  <w:num w:numId="35">
    <w:abstractNumId w:val="19"/>
  </w:num>
  <w:num w:numId="36">
    <w:abstractNumId w:val="31"/>
  </w:num>
  <w:num w:numId="37">
    <w:abstractNumId w:val="37"/>
  </w:num>
  <w:num w:numId="38">
    <w:abstractNumId w:val="39"/>
  </w:num>
  <w:num w:numId="39">
    <w:abstractNumId w:val="21"/>
  </w:num>
  <w:num w:numId="40">
    <w:abstractNumId w:val="27"/>
  </w:num>
  <w:num w:numId="41">
    <w:abstractNumId w:val="32"/>
  </w:num>
  <w:num w:numId="42">
    <w:abstractNumId w:val="18"/>
  </w:num>
  <w:num w:numId="43">
    <w:abstractNumId w:val="15"/>
  </w:num>
  <w:num w:numId="44">
    <w:abstractNumId w:val="24"/>
  </w:num>
  <w:num w:numId="45">
    <w:abstractNumId w:val="17"/>
  </w:num>
  <w:num w:numId="46">
    <w:abstractNumId w:val="30"/>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activeWritingStyle w:appName="MSWord" w:lang="en-GB" w:vendorID="64" w:dllVersion="131078" w:nlCheck="1" w:checkStyle="1"/>
  <w:activeWritingStyle w:appName="MSWord" w:lang="en-GB"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055C7"/>
    <w:rsid w:val="00006CB1"/>
    <w:rsid w:val="00007973"/>
    <w:rsid w:val="00011929"/>
    <w:rsid w:val="00013510"/>
    <w:rsid w:val="000260D6"/>
    <w:rsid w:val="00036244"/>
    <w:rsid w:val="00042B1F"/>
    <w:rsid w:val="00044654"/>
    <w:rsid w:val="000473BA"/>
    <w:rsid w:val="00053331"/>
    <w:rsid w:val="00054154"/>
    <w:rsid w:val="0005419D"/>
    <w:rsid w:val="000564C9"/>
    <w:rsid w:val="0006108F"/>
    <w:rsid w:val="000730C0"/>
    <w:rsid w:val="0009027E"/>
    <w:rsid w:val="0009109F"/>
    <w:rsid w:val="00097988"/>
    <w:rsid w:val="000B36FF"/>
    <w:rsid w:val="000B4A8C"/>
    <w:rsid w:val="000C02EA"/>
    <w:rsid w:val="000C624D"/>
    <w:rsid w:val="000E5524"/>
    <w:rsid w:val="000E773E"/>
    <w:rsid w:val="000E79F7"/>
    <w:rsid w:val="00102903"/>
    <w:rsid w:val="00112C29"/>
    <w:rsid w:val="00116558"/>
    <w:rsid w:val="0011794D"/>
    <w:rsid w:val="00123ACD"/>
    <w:rsid w:val="00132A26"/>
    <w:rsid w:val="001331A1"/>
    <w:rsid w:val="00133A02"/>
    <w:rsid w:val="00133DC8"/>
    <w:rsid w:val="001428F0"/>
    <w:rsid w:val="00157702"/>
    <w:rsid w:val="001613FF"/>
    <w:rsid w:val="00163D53"/>
    <w:rsid w:val="00164A32"/>
    <w:rsid w:val="001674E7"/>
    <w:rsid w:val="0017365D"/>
    <w:rsid w:val="001776A2"/>
    <w:rsid w:val="0018461A"/>
    <w:rsid w:val="0019005A"/>
    <w:rsid w:val="001901CF"/>
    <w:rsid w:val="00197E32"/>
    <w:rsid w:val="001B194D"/>
    <w:rsid w:val="001C3B15"/>
    <w:rsid w:val="001C4C59"/>
    <w:rsid w:val="001C533A"/>
    <w:rsid w:val="001D5CA9"/>
    <w:rsid w:val="001D5CF1"/>
    <w:rsid w:val="001E1F9E"/>
    <w:rsid w:val="001E5683"/>
    <w:rsid w:val="001E66D7"/>
    <w:rsid w:val="00202823"/>
    <w:rsid w:val="00214EF9"/>
    <w:rsid w:val="00224651"/>
    <w:rsid w:val="0022613A"/>
    <w:rsid w:val="002379B1"/>
    <w:rsid w:val="00245ABD"/>
    <w:rsid w:val="00245F6E"/>
    <w:rsid w:val="002466A4"/>
    <w:rsid w:val="002558A1"/>
    <w:rsid w:val="002564F1"/>
    <w:rsid w:val="00264F7C"/>
    <w:rsid w:val="002772DB"/>
    <w:rsid w:val="00282C17"/>
    <w:rsid w:val="0029145A"/>
    <w:rsid w:val="002B73FB"/>
    <w:rsid w:val="002C5311"/>
    <w:rsid w:val="002C63C6"/>
    <w:rsid w:val="002D326B"/>
    <w:rsid w:val="002D516A"/>
    <w:rsid w:val="002D7BC9"/>
    <w:rsid w:val="002E14B3"/>
    <w:rsid w:val="002E7ECE"/>
    <w:rsid w:val="002F2D50"/>
    <w:rsid w:val="002F3F91"/>
    <w:rsid w:val="0030276E"/>
    <w:rsid w:val="00310469"/>
    <w:rsid w:val="0031431E"/>
    <w:rsid w:val="00315DCD"/>
    <w:rsid w:val="0031613C"/>
    <w:rsid w:val="00325C8F"/>
    <w:rsid w:val="0033425B"/>
    <w:rsid w:val="00335BB1"/>
    <w:rsid w:val="0033606A"/>
    <w:rsid w:val="00341BAB"/>
    <w:rsid w:val="0036002E"/>
    <w:rsid w:val="00360610"/>
    <w:rsid w:val="00364F72"/>
    <w:rsid w:val="00380B71"/>
    <w:rsid w:val="00390009"/>
    <w:rsid w:val="00394693"/>
    <w:rsid w:val="003A488F"/>
    <w:rsid w:val="003A56A2"/>
    <w:rsid w:val="003A77B1"/>
    <w:rsid w:val="003B0B96"/>
    <w:rsid w:val="003B22CF"/>
    <w:rsid w:val="003B2E45"/>
    <w:rsid w:val="003B301B"/>
    <w:rsid w:val="003C42EF"/>
    <w:rsid w:val="003D00C2"/>
    <w:rsid w:val="003D700F"/>
    <w:rsid w:val="003E1EE5"/>
    <w:rsid w:val="003E3C86"/>
    <w:rsid w:val="003E4383"/>
    <w:rsid w:val="00400C6E"/>
    <w:rsid w:val="004105C2"/>
    <w:rsid w:val="004118C4"/>
    <w:rsid w:val="00412707"/>
    <w:rsid w:val="004221AF"/>
    <w:rsid w:val="00423D00"/>
    <w:rsid w:val="00427324"/>
    <w:rsid w:val="00431977"/>
    <w:rsid w:val="00431D0E"/>
    <w:rsid w:val="00440BF5"/>
    <w:rsid w:val="00440DAB"/>
    <w:rsid w:val="00442A53"/>
    <w:rsid w:val="0044534C"/>
    <w:rsid w:val="00456182"/>
    <w:rsid w:val="0045658E"/>
    <w:rsid w:val="004625C5"/>
    <w:rsid w:val="0046640D"/>
    <w:rsid w:val="00472377"/>
    <w:rsid w:val="00474335"/>
    <w:rsid w:val="00477AA7"/>
    <w:rsid w:val="00483C4F"/>
    <w:rsid w:val="004C18F2"/>
    <w:rsid w:val="004D16DA"/>
    <w:rsid w:val="004D7E0C"/>
    <w:rsid w:val="004E2931"/>
    <w:rsid w:val="004E2B60"/>
    <w:rsid w:val="004E7C91"/>
    <w:rsid w:val="004F5FC5"/>
    <w:rsid w:val="004F671D"/>
    <w:rsid w:val="005147F8"/>
    <w:rsid w:val="00514CCB"/>
    <w:rsid w:val="00515A06"/>
    <w:rsid w:val="00520F18"/>
    <w:rsid w:val="0052170F"/>
    <w:rsid w:val="00532276"/>
    <w:rsid w:val="005354D8"/>
    <w:rsid w:val="00537AE7"/>
    <w:rsid w:val="0054023B"/>
    <w:rsid w:val="005457FC"/>
    <w:rsid w:val="00545D00"/>
    <w:rsid w:val="00554C2F"/>
    <w:rsid w:val="00560999"/>
    <w:rsid w:val="00561A89"/>
    <w:rsid w:val="005620F8"/>
    <w:rsid w:val="00580A8D"/>
    <w:rsid w:val="00585259"/>
    <w:rsid w:val="00591F92"/>
    <w:rsid w:val="00594735"/>
    <w:rsid w:val="00597589"/>
    <w:rsid w:val="00597999"/>
    <w:rsid w:val="00597C65"/>
    <w:rsid w:val="00597F29"/>
    <w:rsid w:val="005A57D2"/>
    <w:rsid w:val="005B282B"/>
    <w:rsid w:val="005C3117"/>
    <w:rsid w:val="005C4816"/>
    <w:rsid w:val="005D1FD0"/>
    <w:rsid w:val="005D5696"/>
    <w:rsid w:val="005E2E5F"/>
    <w:rsid w:val="005E7D37"/>
    <w:rsid w:val="005F345F"/>
    <w:rsid w:val="005F4C25"/>
    <w:rsid w:val="005F5782"/>
    <w:rsid w:val="00610D30"/>
    <w:rsid w:val="00627FF1"/>
    <w:rsid w:val="006345DB"/>
    <w:rsid w:val="00642B20"/>
    <w:rsid w:val="00645ECA"/>
    <w:rsid w:val="00660DFB"/>
    <w:rsid w:val="00662B6B"/>
    <w:rsid w:val="006749A8"/>
    <w:rsid w:val="006801A0"/>
    <w:rsid w:val="00682B89"/>
    <w:rsid w:val="00685160"/>
    <w:rsid w:val="006952F3"/>
    <w:rsid w:val="006957D7"/>
    <w:rsid w:val="006975A9"/>
    <w:rsid w:val="006975FE"/>
    <w:rsid w:val="006D54A3"/>
    <w:rsid w:val="006E0ABF"/>
    <w:rsid w:val="006E31B4"/>
    <w:rsid w:val="006E3B48"/>
    <w:rsid w:val="006E5299"/>
    <w:rsid w:val="006F2BD8"/>
    <w:rsid w:val="006F5D79"/>
    <w:rsid w:val="007003B0"/>
    <w:rsid w:val="00707C89"/>
    <w:rsid w:val="00716A19"/>
    <w:rsid w:val="007267ED"/>
    <w:rsid w:val="007306CA"/>
    <w:rsid w:val="007318F4"/>
    <w:rsid w:val="00732A55"/>
    <w:rsid w:val="00737E5C"/>
    <w:rsid w:val="00744E1F"/>
    <w:rsid w:val="00746402"/>
    <w:rsid w:val="00756968"/>
    <w:rsid w:val="007626F3"/>
    <w:rsid w:val="00762B4C"/>
    <w:rsid w:val="007765FF"/>
    <w:rsid w:val="0078320A"/>
    <w:rsid w:val="00792A54"/>
    <w:rsid w:val="007B4A25"/>
    <w:rsid w:val="007C1284"/>
    <w:rsid w:val="007D2042"/>
    <w:rsid w:val="007D3190"/>
    <w:rsid w:val="007D4E62"/>
    <w:rsid w:val="007E3802"/>
    <w:rsid w:val="008002A6"/>
    <w:rsid w:val="00806F0F"/>
    <w:rsid w:val="00814779"/>
    <w:rsid w:val="00844ECE"/>
    <w:rsid w:val="00852C53"/>
    <w:rsid w:val="0085730C"/>
    <w:rsid w:val="0087284D"/>
    <w:rsid w:val="0088049C"/>
    <w:rsid w:val="00886B6D"/>
    <w:rsid w:val="00887CDC"/>
    <w:rsid w:val="00890838"/>
    <w:rsid w:val="008A6FF2"/>
    <w:rsid w:val="008E07BE"/>
    <w:rsid w:val="008E152F"/>
    <w:rsid w:val="008E4737"/>
    <w:rsid w:val="008E5632"/>
    <w:rsid w:val="008E58F5"/>
    <w:rsid w:val="008F09D6"/>
    <w:rsid w:val="00905CDB"/>
    <w:rsid w:val="00906E25"/>
    <w:rsid w:val="00910E2D"/>
    <w:rsid w:val="00921387"/>
    <w:rsid w:val="0092283A"/>
    <w:rsid w:val="00925D72"/>
    <w:rsid w:val="00925E2A"/>
    <w:rsid w:val="00927659"/>
    <w:rsid w:val="0093075F"/>
    <w:rsid w:val="009329A0"/>
    <w:rsid w:val="00943B5B"/>
    <w:rsid w:val="0094657C"/>
    <w:rsid w:val="009475F2"/>
    <w:rsid w:val="009543D9"/>
    <w:rsid w:val="00957217"/>
    <w:rsid w:val="00963EAB"/>
    <w:rsid w:val="00964A0E"/>
    <w:rsid w:val="00972377"/>
    <w:rsid w:val="00973B44"/>
    <w:rsid w:val="009841C9"/>
    <w:rsid w:val="009A2621"/>
    <w:rsid w:val="009B41A7"/>
    <w:rsid w:val="009B6DAF"/>
    <w:rsid w:val="009C180C"/>
    <w:rsid w:val="009C46D0"/>
    <w:rsid w:val="009C50D3"/>
    <w:rsid w:val="009D1670"/>
    <w:rsid w:val="009D1C0C"/>
    <w:rsid w:val="009E0FE3"/>
    <w:rsid w:val="009E608E"/>
    <w:rsid w:val="009F17F6"/>
    <w:rsid w:val="009F3973"/>
    <w:rsid w:val="009F3F8A"/>
    <w:rsid w:val="00A02BBE"/>
    <w:rsid w:val="00A0493C"/>
    <w:rsid w:val="00A05AB1"/>
    <w:rsid w:val="00A165A3"/>
    <w:rsid w:val="00A2272C"/>
    <w:rsid w:val="00A23C07"/>
    <w:rsid w:val="00A277AB"/>
    <w:rsid w:val="00A354F5"/>
    <w:rsid w:val="00A3646C"/>
    <w:rsid w:val="00A414C3"/>
    <w:rsid w:val="00A43CA5"/>
    <w:rsid w:val="00A77B78"/>
    <w:rsid w:val="00A83CE5"/>
    <w:rsid w:val="00A92EA7"/>
    <w:rsid w:val="00AA3428"/>
    <w:rsid w:val="00AB1C15"/>
    <w:rsid w:val="00AB2EC1"/>
    <w:rsid w:val="00AB471F"/>
    <w:rsid w:val="00AB7DA6"/>
    <w:rsid w:val="00AC1949"/>
    <w:rsid w:val="00AE1B05"/>
    <w:rsid w:val="00AF3A4D"/>
    <w:rsid w:val="00AF532D"/>
    <w:rsid w:val="00B00FF7"/>
    <w:rsid w:val="00B03CC5"/>
    <w:rsid w:val="00B0406B"/>
    <w:rsid w:val="00B0628B"/>
    <w:rsid w:val="00B171C4"/>
    <w:rsid w:val="00B17E1A"/>
    <w:rsid w:val="00B22395"/>
    <w:rsid w:val="00B27498"/>
    <w:rsid w:val="00B42781"/>
    <w:rsid w:val="00B43785"/>
    <w:rsid w:val="00B4607B"/>
    <w:rsid w:val="00B46086"/>
    <w:rsid w:val="00B4754C"/>
    <w:rsid w:val="00B518AD"/>
    <w:rsid w:val="00B52384"/>
    <w:rsid w:val="00B73C85"/>
    <w:rsid w:val="00B7791C"/>
    <w:rsid w:val="00B97FAB"/>
    <w:rsid w:val="00BA0D68"/>
    <w:rsid w:val="00BA7E24"/>
    <w:rsid w:val="00BB19A9"/>
    <w:rsid w:val="00BC26B1"/>
    <w:rsid w:val="00BE0A95"/>
    <w:rsid w:val="00BE39A0"/>
    <w:rsid w:val="00BE434E"/>
    <w:rsid w:val="00BF02B5"/>
    <w:rsid w:val="00BF2668"/>
    <w:rsid w:val="00BF7A50"/>
    <w:rsid w:val="00C05B28"/>
    <w:rsid w:val="00C07ED9"/>
    <w:rsid w:val="00C1195D"/>
    <w:rsid w:val="00C1299B"/>
    <w:rsid w:val="00C213E1"/>
    <w:rsid w:val="00C30EC1"/>
    <w:rsid w:val="00C53CC4"/>
    <w:rsid w:val="00C55F8D"/>
    <w:rsid w:val="00C75AFF"/>
    <w:rsid w:val="00C83021"/>
    <w:rsid w:val="00C85095"/>
    <w:rsid w:val="00C91A41"/>
    <w:rsid w:val="00CB7F21"/>
    <w:rsid w:val="00CC7F50"/>
    <w:rsid w:val="00CD0855"/>
    <w:rsid w:val="00CD11A4"/>
    <w:rsid w:val="00CD4471"/>
    <w:rsid w:val="00CD7B63"/>
    <w:rsid w:val="00CE4176"/>
    <w:rsid w:val="00CE6841"/>
    <w:rsid w:val="00CF254B"/>
    <w:rsid w:val="00D001CF"/>
    <w:rsid w:val="00D00573"/>
    <w:rsid w:val="00D12882"/>
    <w:rsid w:val="00D135EA"/>
    <w:rsid w:val="00D23169"/>
    <w:rsid w:val="00D249DD"/>
    <w:rsid w:val="00D2761E"/>
    <w:rsid w:val="00D37168"/>
    <w:rsid w:val="00D41D30"/>
    <w:rsid w:val="00D51385"/>
    <w:rsid w:val="00D559DA"/>
    <w:rsid w:val="00D6044A"/>
    <w:rsid w:val="00D64C58"/>
    <w:rsid w:val="00D66D9A"/>
    <w:rsid w:val="00D71CE0"/>
    <w:rsid w:val="00D83729"/>
    <w:rsid w:val="00D8655E"/>
    <w:rsid w:val="00D96DBC"/>
    <w:rsid w:val="00DA5721"/>
    <w:rsid w:val="00DB15D2"/>
    <w:rsid w:val="00DC41CB"/>
    <w:rsid w:val="00DD03C8"/>
    <w:rsid w:val="00DD5A37"/>
    <w:rsid w:val="00DD65AE"/>
    <w:rsid w:val="00DE11EA"/>
    <w:rsid w:val="00DE5808"/>
    <w:rsid w:val="00DE5907"/>
    <w:rsid w:val="00DF73DE"/>
    <w:rsid w:val="00E071EE"/>
    <w:rsid w:val="00E20D50"/>
    <w:rsid w:val="00E228EC"/>
    <w:rsid w:val="00E313EE"/>
    <w:rsid w:val="00E40B4B"/>
    <w:rsid w:val="00E52D19"/>
    <w:rsid w:val="00E56460"/>
    <w:rsid w:val="00E6121F"/>
    <w:rsid w:val="00E701FC"/>
    <w:rsid w:val="00E70DC8"/>
    <w:rsid w:val="00E827D9"/>
    <w:rsid w:val="00E82AB0"/>
    <w:rsid w:val="00E8526A"/>
    <w:rsid w:val="00EA075E"/>
    <w:rsid w:val="00EA2247"/>
    <w:rsid w:val="00EA586E"/>
    <w:rsid w:val="00EA6A82"/>
    <w:rsid w:val="00EA6EFF"/>
    <w:rsid w:val="00EB0942"/>
    <w:rsid w:val="00EC23D0"/>
    <w:rsid w:val="00EC2C2B"/>
    <w:rsid w:val="00EC2DD4"/>
    <w:rsid w:val="00EE5EED"/>
    <w:rsid w:val="00EE779B"/>
    <w:rsid w:val="00F047FC"/>
    <w:rsid w:val="00F11A26"/>
    <w:rsid w:val="00F11D4B"/>
    <w:rsid w:val="00F13F92"/>
    <w:rsid w:val="00F20896"/>
    <w:rsid w:val="00F273FB"/>
    <w:rsid w:val="00F44D01"/>
    <w:rsid w:val="00F53187"/>
    <w:rsid w:val="00F54D00"/>
    <w:rsid w:val="00F66574"/>
    <w:rsid w:val="00F770D5"/>
    <w:rsid w:val="00F83D90"/>
    <w:rsid w:val="00FA4083"/>
    <w:rsid w:val="00FA7772"/>
    <w:rsid w:val="00FB32F4"/>
    <w:rsid w:val="00FB4D5C"/>
    <w:rsid w:val="00FB5C4C"/>
    <w:rsid w:val="00FB6F1D"/>
    <w:rsid w:val="00FC7848"/>
    <w:rsid w:val="00FD3588"/>
    <w:rsid w:val="00FD7976"/>
    <w:rsid w:val="00FE3524"/>
    <w:rsid w:val="00FE3F0B"/>
    <w:rsid w:val="00FE72CE"/>
    <w:rsid w:val="00FF0537"/>
    <w:rsid w:val="00FF3ACF"/>
    <w:rsid w:val="00FF6260"/>
    <w:rsid w:val="00FF6302"/>
    <w:rsid w:val="00FF75C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US" w:eastAsia="en-US"/>
    </w:rPr>
  </w:style>
  <w:style w:type="paragraph" w:styleId="Rubrik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2,h2,2nd level,†berschrift 2,õberschrift 2,UNDERRUBRIK 1-2"/>
    <w:basedOn w:val="Rubrik1"/>
    <w:next w:val="Normal"/>
    <w:qFormat/>
    <w:pPr>
      <w:pBdr>
        <w:top w:val="none" w:sz="0" w:space="0" w:color="auto"/>
      </w:pBdr>
      <w:spacing w:before="180"/>
      <w:outlineLvl w:val="1"/>
    </w:pPr>
    <w:rPr>
      <w:sz w:val="32"/>
    </w:rPr>
  </w:style>
  <w:style w:type="paragraph" w:styleId="Rubrik3">
    <w:name w:val="heading 3"/>
    <w:aliases w:val="h3"/>
    <w:basedOn w:val="Rubrik2"/>
    <w:next w:val="Normal"/>
    <w:qFormat/>
    <w:pPr>
      <w:spacing w:before="120"/>
      <w:outlineLvl w:val="2"/>
    </w:pPr>
    <w:rPr>
      <w:sz w:val="28"/>
    </w:rPr>
  </w:style>
  <w:style w:type="paragraph" w:styleId="Rubrik4">
    <w:name w:val="heading 4"/>
    <w:basedOn w:val="Rubrik3"/>
    <w:next w:val="Normal"/>
    <w:qFormat/>
    <w:pPr>
      <w:ind w:left="1418" w:hanging="1418"/>
      <w:outlineLvl w:val="3"/>
    </w:pPr>
    <w:rPr>
      <w:sz w:val="24"/>
    </w:rPr>
  </w:style>
  <w:style w:type="paragraph" w:styleId="Rubrik5">
    <w:name w:val="heading 5"/>
    <w:basedOn w:val="Rubrik4"/>
    <w:next w:val="Normal"/>
    <w:qFormat/>
    <w:pPr>
      <w:ind w:left="1701" w:hanging="1701"/>
      <w:outlineLvl w:val="4"/>
    </w:pPr>
    <w:rPr>
      <w:sz w:val="22"/>
    </w:rPr>
  </w:style>
  <w:style w:type="paragraph" w:styleId="Rubrik6">
    <w:name w:val="heading 6"/>
    <w:basedOn w:val="H6"/>
    <w:next w:val="Normal"/>
    <w:qFormat/>
    <w:pPr>
      <w:outlineLvl w:val="5"/>
    </w:pPr>
  </w:style>
  <w:style w:type="paragraph" w:styleId="Rubrik7">
    <w:name w:val="heading 7"/>
    <w:basedOn w:val="H6"/>
    <w:next w:val="Normal"/>
    <w:qFormat/>
    <w:pPr>
      <w:outlineLvl w:val="6"/>
    </w:pPr>
  </w:style>
  <w:style w:type="paragraph" w:styleId="Rubrik8">
    <w:name w:val="heading 8"/>
    <w:basedOn w:val="Rubrik1"/>
    <w:next w:val="Normal"/>
    <w:qFormat/>
    <w:pPr>
      <w:ind w:left="0" w:firstLine="0"/>
      <w:outlineLvl w:val="7"/>
    </w:pPr>
  </w:style>
  <w:style w:type="paragraph" w:styleId="Rubrik9">
    <w:name w:val="heading 9"/>
    <w:basedOn w:val="Rubrik8"/>
    <w:next w:val="Normal"/>
    <w:qFormat/>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H6">
    <w:name w:val="H6"/>
    <w:basedOn w:val="Rubrik5"/>
    <w:next w:val="Normal"/>
    <w:pPr>
      <w:ind w:left="1985" w:hanging="1985"/>
      <w:outlineLvl w:val="9"/>
    </w:pPr>
    <w:rPr>
      <w:sz w:val="20"/>
    </w:rPr>
  </w:style>
  <w:style w:type="paragraph" w:styleId="Innehll8">
    <w:name w:val="toc 8"/>
    <w:basedOn w:val="Innehll1"/>
    <w:semiHidden/>
    <w:pPr>
      <w:spacing w:before="180"/>
      <w:ind w:left="2693" w:hanging="2693"/>
    </w:pPr>
    <w:rPr>
      <w:b/>
    </w:rPr>
  </w:style>
  <w:style w:type="paragraph" w:styleId="Innehll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pPr>
      <w:ind w:left="1701" w:hanging="1701"/>
    </w:pPr>
  </w:style>
  <w:style w:type="paragraph" w:styleId="Innehll4">
    <w:name w:val="toc 4"/>
    <w:basedOn w:val="Innehll3"/>
    <w:semiHidden/>
    <w:pPr>
      <w:ind w:left="1418" w:hanging="1418"/>
    </w:pPr>
  </w:style>
  <w:style w:type="paragraph" w:styleId="Innehll3">
    <w:name w:val="toc 3"/>
    <w:basedOn w:val="Innehll2"/>
    <w:semiHidden/>
    <w:pPr>
      <w:ind w:left="1134" w:hanging="1134"/>
    </w:pPr>
  </w:style>
  <w:style w:type="paragraph" w:styleId="Innehll2">
    <w:name w:val="toc 2"/>
    <w:basedOn w:val="Innehll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pPr>
      <w:outlineLvl w:val="9"/>
    </w:pPr>
  </w:style>
  <w:style w:type="paragraph" w:styleId="Numreradlista2">
    <w:name w:val="List Number 2"/>
    <w:basedOn w:val="Numreradlista"/>
    <w:pPr>
      <w:ind w:left="851"/>
    </w:pPr>
  </w:style>
  <w:style w:type="paragraph" w:styleId="Numreradlista">
    <w:name w:val="List Number"/>
    <w:basedOn w:val="Lista"/>
  </w:style>
  <w:style w:type="paragraph" w:styleId="Lista">
    <w:name w:val="List"/>
    <w:basedOn w:val="Normal"/>
    <w:pPr>
      <w:ind w:left="568" w:hanging="284"/>
    </w:pPr>
  </w:style>
  <w:style w:type="paragraph" w:styleId="Sidhuvud">
    <w:name w:val="header"/>
    <w:aliases w:val="header odd,header,header odd1,header odd2,header odd3,header odd4,header odd5,header odd6"/>
    <w:pPr>
      <w:widowControl w:val="0"/>
    </w:pPr>
    <w:rPr>
      <w:rFonts w:ascii="Arial" w:hAnsi="Arial"/>
      <w:b/>
      <w:noProof/>
      <w:sz w:val="18"/>
      <w:lang w:val="en-GB" w:eastAsia="en-US"/>
    </w:rPr>
  </w:style>
  <w:style w:type="character" w:styleId="Fotnotsreferens">
    <w:name w:val="footnote reference"/>
    <w:semiHidden/>
    <w:rPr>
      <w:b/>
      <w:position w:val="6"/>
      <w:sz w:val="16"/>
    </w:rPr>
  </w:style>
  <w:style w:type="paragraph" w:styleId="Fotnots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Innehll9">
    <w:name w:val="toc 9"/>
    <w:basedOn w:val="Innehll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nehll6">
    <w:name w:val="toc 6"/>
    <w:basedOn w:val="Innehll5"/>
    <w:next w:val="Normal"/>
    <w:semiHidden/>
    <w:pPr>
      <w:ind w:left="1985" w:hanging="1985"/>
    </w:pPr>
  </w:style>
  <w:style w:type="paragraph" w:styleId="Innehll7">
    <w:name w:val="toc 7"/>
    <w:basedOn w:val="Innehll6"/>
    <w:next w:val="Normal"/>
    <w:semiHidden/>
    <w:pPr>
      <w:ind w:left="2268" w:hanging="2268"/>
    </w:pPr>
  </w:style>
  <w:style w:type="paragraph" w:styleId="Punktlista2">
    <w:name w:val="List Bullet 2"/>
    <w:basedOn w:val="Punktlista"/>
    <w:pPr>
      <w:ind w:left="851"/>
    </w:pPr>
  </w:style>
  <w:style w:type="paragraph" w:styleId="Punktlista">
    <w:name w:val="List Bullet"/>
    <w:basedOn w:val="Lista"/>
  </w:style>
  <w:style w:type="paragraph" w:styleId="Punktlista3">
    <w:name w:val="List Bullet 3"/>
    <w:basedOn w:val="Punktlista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basedOn w:val="NO"/>
    <w:rPr>
      <w:color w:val="FF0000"/>
    </w:rPr>
  </w:style>
  <w:style w:type="paragraph" w:styleId="Punktlista4">
    <w:name w:val="List Bullet 4"/>
    <w:basedOn w:val="Punktlista3"/>
    <w:pPr>
      <w:ind w:left="1418"/>
    </w:pPr>
  </w:style>
  <w:style w:type="paragraph" w:styleId="Punktlista5">
    <w:name w:val="List Bullet 5"/>
    <w:basedOn w:val="Punktlista4"/>
    <w:pPr>
      <w:ind w:left="1702"/>
    </w:pPr>
  </w:style>
  <w:style w:type="paragraph" w:customStyle="1" w:styleId="B1">
    <w:name w:val="B1"/>
    <w:basedOn w:val="Lista"/>
    <w:link w:val="B1Char"/>
  </w:style>
  <w:style w:type="paragraph" w:customStyle="1" w:styleId="B2">
    <w:name w:val="B2"/>
    <w:basedOn w:val="Lista2"/>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idfot">
    <w:name w:val="footer"/>
    <w:basedOn w:val="Sidhuvud"/>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nk">
    <w:name w:val="Hyperlink"/>
    <w:rPr>
      <w:color w:val="0000FF"/>
      <w:u w:val="single"/>
    </w:rPr>
  </w:style>
  <w:style w:type="character" w:styleId="Kommentarsreferens">
    <w:name w:val="annotation reference"/>
    <w:semiHidden/>
    <w:rPr>
      <w:sz w:val="16"/>
    </w:rPr>
  </w:style>
  <w:style w:type="paragraph" w:styleId="Kommentarer">
    <w:name w:val="annotation text"/>
    <w:basedOn w:val="Normal"/>
    <w:semiHidden/>
  </w:style>
  <w:style w:type="character" w:styleId="AnvndHyperlnk">
    <w:name w:val="FollowedHyperlink"/>
    <w:rPr>
      <w:color w:val="800080"/>
      <w:u w:val="single"/>
    </w:rPr>
  </w:style>
  <w:style w:type="paragraph" w:styleId="Ballong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Standardstycketeckensnitt"/>
  </w:style>
  <w:style w:type="paragraph" w:styleId="Liststycke">
    <w:name w:val="List Paragraph"/>
    <w:basedOn w:val="Normal"/>
    <w:uiPriority w:val="34"/>
    <w:qFormat/>
    <w:rsid w:val="00AC1949"/>
    <w:pPr>
      <w:spacing w:after="200" w:line="276" w:lineRule="auto"/>
      <w:ind w:left="720"/>
      <w:contextualSpacing/>
    </w:pPr>
    <w:rPr>
      <w:rFonts w:ascii="Calibri" w:eastAsia="Calibri" w:hAnsi="Calibri"/>
      <w:sz w:val="22"/>
      <w:szCs w:val="22"/>
      <w:lang w:val="sv-SE"/>
    </w:rPr>
  </w:style>
  <w:style w:type="character" w:customStyle="1" w:styleId="NOChar">
    <w:name w:val="NO Char"/>
    <w:link w:val="NO"/>
    <w:rsid w:val="00537AE7"/>
    <w:rPr>
      <w:rFonts w:ascii="Times New Roman" w:hAnsi="Times New Roman"/>
      <w:lang w:val="en-GB" w:eastAsia="en-US"/>
    </w:rPr>
  </w:style>
  <w:style w:type="character" w:customStyle="1" w:styleId="B1Char">
    <w:name w:val="B1 Char"/>
    <w:link w:val="B1"/>
    <w:rsid w:val="00537AE7"/>
    <w:rPr>
      <w:rFonts w:ascii="Times New Roman" w:hAnsi="Times New Roman"/>
      <w:lang w:val="en-GB" w:eastAsia="en-US"/>
    </w:rPr>
  </w:style>
  <w:style w:type="table" w:styleId="Tabellrutnt">
    <w:name w:val="Table Grid"/>
    <w:basedOn w:val="Normaltabell"/>
    <w:rsid w:val="00A049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2432</Words>
  <Characters>12760</Characters>
  <Application>Microsoft Office Word</Application>
  <DocSecurity>0</DocSecurity>
  <Lines>106</Lines>
  <Paragraphs>30</Paragraphs>
  <ScaleCrop>false</ScaleCrop>
  <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2021-04-06T13:14:00Z</dcterms:created>
  <dcterms:modified xsi:type="dcterms:W3CDTF">2021-04-06T13:14:00Z</dcterms:modified>
</cp:coreProperties>
</file>