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3FF" w:rsidRPr="006538F2" w:rsidRDefault="001613FF" w:rsidP="001613FF">
      <w:pPr>
        <w:pStyle w:val="CRCoverPage"/>
        <w:tabs>
          <w:tab w:val="right" w:pos="9639"/>
        </w:tabs>
        <w:spacing w:after="0"/>
        <w:rPr>
          <w:b/>
          <w:i/>
          <w:sz w:val="28"/>
          <w:lang w:val="en-US"/>
        </w:rPr>
      </w:pPr>
      <w:bookmarkStart w:id="0" w:name="_GoBack"/>
      <w:bookmarkEnd w:id="0"/>
      <w:r w:rsidRPr="006538F2">
        <w:rPr>
          <w:b/>
          <w:sz w:val="24"/>
          <w:lang w:val="en-US"/>
        </w:rPr>
        <w:t xml:space="preserve">3GPP </w:t>
      </w:r>
      <w:r w:rsidR="006F35C9" w:rsidRPr="006538F2">
        <w:rPr>
          <w:b/>
          <w:sz w:val="24"/>
          <w:lang w:val="en-US"/>
        </w:rPr>
        <w:t>SA3#</w:t>
      </w:r>
      <w:r w:rsidR="00102106" w:rsidRPr="006538F2">
        <w:rPr>
          <w:b/>
          <w:sz w:val="24"/>
          <w:lang w:val="en-US"/>
        </w:rPr>
        <w:t>8</w:t>
      </w:r>
      <w:r w:rsidR="00102106">
        <w:rPr>
          <w:b/>
          <w:sz w:val="24"/>
          <w:lang w:val="en-US"/>
        </w:rPr>
        <w:t>1</w:t>
      </w:r>
      <w:r w:rsidR="006F35C9" w:rsidRPr="006538F2">
        <w:rPr>
          <w:b/>
          <w:sz w:val="24"/>
          <w:lang w:val="en-US"/>
        </w:rPr>
        <w:t>-LI-e-</w:t>
      </w:r>
      <w:r w:rsidR="00102106">
        <w:rPr>
          <w:b/>
          <w:sz w:val="24"/>
          <w:lang w:val="en-US"/>
        </w:rPr>
        <w:t>a</w:t>
      </w:r>
      <w:r w:rsidRPr="006538F2">
        <w:rPr>
          <w:b/>
          <w:i/>
          <w:sz w:val="28"/>
          <w:lang w:val="en-US"/>
        </w:rPr>
        <w:tab/>
        <w:t>S3i</w:t>
      </w:r>
      <w:r w:rsidR="00B0406B" w:rsidRPr="006538F2">
        <w:rPr>
          <w:b/>
          <w:i/>
          <w:sz w:val="28"/>
          <w:lang w:val="en-US"/>
        </w:rPr>
        <w:t>21</w:t>
      </w:r>
      <w:r w:rsidRPr="006538F2">
        <w:rPr>
          <w:b/>
          <w:i/>
          <w:sz w:val="28"/>
          <w:lang w:val="en-US"/>
        </w:rPr>
        <w:t>0</w:t>
      </w:r>
      <w:r w:rsidR="00CE280E">
        <w:rPr>
          <w:b/>
          <w:i/>
          <w:sz w:val="28"/>
          <w:lang w:val="en-US"/>
        </w:rPr>
        <w:t>257</w:t>
      </w:r>
    </w:p>
    <w:p w:rsidR="006F35C9" w:rsidRPr="006538F2" w:rsidRDefault="006F35C9" w:rsidP="006F35C9">
      <w:pPr>
        <w:pStyle w:val="CRCoverPage"/>
        <w:outlineLvl w:val="0"/>
        <w:rPr>
          <w:b/>
          <w:sz w:val="24"/>
          <w:lang w:val="en-US"/>
        </w:rPr>
      </w:pPr>
      <w:r w:rsidRPr="006538F2">
        <w:rPr>
          <w:b/>
          <w:sz w:val="24"/>
          <w:lang w:val="en-US"/>
        </w:rPr>
        <w:t xml:space="preserve">eMeeting, </w:t>
      </w:r>
      <w:r w:rsidR="00102106">
        <w:rPr>
          <w:b/>
          <w:sz w:val="24"/>
          <w:lang w:val="en-US"/>
        </w:rPr>
        <w:t>1</w:t>
      </w:r>
      <w:r w:rsidRPr="006538F2">
        <w:rPr>
          <w:b/>
          <w:sz w:val="24"/>
          <w:lang w:val="en-US"/>
        </w:rPr>
        <w:t>2-</w:t>
      </w:r>
      <w:r w:rsidR="00102106">
        <w:rPr>
          <w:b/>
          <w:sz w:val="24"/>
          <w:lang w:val="en-US"/>
        </w:rPr>
        <w:t>16</w:t>
      </w:r>
      <w:r w:rsidR="00102106" w:rsidRPr="006538F2">
        <w:rPr>
          <w:b/>
          <w:sz w:val="24"/>
          <w:lang w:val="en-US"/>
        </w:rPr>
        <w:t xml:space="preserve"> </w:t>
      </w:r>
      <w:r w:rsidR="00102106">
        <w:rPr>
          <w:b/>
          <w:sz w:val="24"/>
          <w:lang w:val="en-US"/>
        </w:rPr>
        <w:t>April</w:t>
      </w:r>
      <w:r w:rsidRPr="006538F2">
        <w:rPr>
          <w:b/>
          <w:sz w:val="24"/>
          <w:lang w:val="en-US"/>
        </w:rPr>
        <w:t xml:space="preserve"> 2021</w:t>
      </w:r>
    </w:p>
    <w:p w:rsidR="00EB0942" w:rsidRPr="006538F2" w:rsidRDefault="00EB0942">
      <w:pPr>
        <w:keepNext/>
        <w:pBdr>
          <w:bottom w:val="single" w:sz="4" w:space="1" w:color="auto"/>
        </w:pBdr>
        <w:tabs>
          <w:tab w:val="right" w:pos="9639"/>
        </w:tabs>
        <w:spacing w:after="0"/>
        <w:outlineLvl w:val="0"/>
        <w:rPr>
          <w:rFonts w:ascii="Arial" w:hAnsi="Arial"/>
          <w:b/>
          <w:lang w:val="en-US"/>
        </w:rPr>
      </w:pPr>
      <w:r w:rsidRPr="006538F2">
        <w:rPr>
          <w:rFonts w:ascii="Arial" w:hAnsi="Arial" w:cs="Arial"/>
          <w:b/>
          <w:sz w:val="24"/>
          <w:lang w:val="en-US"/>
        </w:rPr>
        <w:tab/>
      </w:r>
    </w:p>
    <w:p w:rsidR="00EB0942" w:rsidRPr="006538F2" w:rsidRDefault="00EB0942">
      <w:pPr>
        <w:spacing w:before="120" w:after="0"/>
        <w:ind w:left="2127" w:hanging="2127"/>
        <w:rPr>
          <w:rFonts w:ascii="Arial" w:eastAsia="MS Mincho" w:hAnsi="Arial"/>
          <w:b/>
          <w:lang w:val="en-US" w:eastAsia="ja-JP"/>
        </w:rPr>
      </w:pPr>
      <w:r w:rsidRPr="006538F2">
        <w:rPr>
          <w:rFonts w:ascii="Arial" w:eastAsia="MS Mincho" w:hAnsi="Arial"/>
          <w:b/>
          <w:lang w:val="en-US" w:eastAsia="ja-JP"/>
        </w:rPr>
        <w:t>Source:</w:t>
      </w:r>
      <w:r w:rsidRPr="006538F2">
        <w:rPr>
          <w:rFonts w:ascii="Arial" w:eastAsia="MS Mincho" w:hAnsi="Arial"/>
          <w:b/>
          <w:lang w:val="en-US" w:eastAsia="ja-JP"/>
        </w:rPr>
        <w:tab/>
      </w:r>
      <w:r w:rsidR="00BB19A9" w:rsidRPr="006538F2">
        <w:rPr>
          <w:rFonts w:ascii="Arial" w:eastAsia="MS Mincho" w:hAnsi="Arial"/>
          <w:b/>
          <w:lang w:val="en-US" w:eastAsia="ja-JP"/>
        </w:rPr>
        <w:t xml:space="preserve">NDRE, </w:t>
      </w:r>
      <w:r w:rsidR="00CE280E">
        <w:rPr>
          <w:rFonts w:ascii="Arial" w:eastAsia="MS Mincho" w:hAnsi="Arial"/>
          <w:b/>
          <w:lang w:val="en-US" w:eastAsia="ja-JP"/>
        </w:rPr>
        <w:t>Security Service</w:t>
      </w:r>
    </w:p>
    <w:p w:rsidR="00EB0942" w:rsidRPr="006538F2" w:rsidRDefault="00EB0942">
      <w:pPr>
        <w:spacing w:before="120" w:after="0"/>
        <w:ind w:left="2127" w:hanging="2127"/>
        <w:rPr>
          <w:rFonts w:ascii="Arial" w:eastAsia="MS Mincho" w:hAnsi="Arial"/>
          <w:b/>
          <w:lang w:val="en-US" w:eastAsia="ja-JP"/>
        </w:rPr>
      </w:pPr>
      <w:r w:rsidRPr="006538F2">
        <w:rPr>
          <w:rFonts w:ascii="Arial" w:eastAsia="MS Mincho" w:hAnsi="Arial"/>
          <w:b/>
          <w:lang w:val="en-US" w:eastAsia="ja-JP"/>
        </w:rPr>
        <w:t>Title:</w:t>
      </w:r>
      <w:r w:rsidRPr="006538F2">
        <w:rPr>
          <w:rFonts w:ascii="Arial" w:eastAsia="MS Mincho" w:hAnsi="Arial"/>
          <w:b/>
          <w:lang w:val="en-US" w:eastAsia="ja-JP"/>
        </w:rPr>
        <w:tab/>
      </w:r>
      <w:r w:rsidR="00CD4471" w:rsidRPr="006538F2">
        <w:rPr>
          <w:rFonts w:ascii="Arial" w:eastAsia="MS Mincho" w:hAnsi="Arial"/>
          <w:b/>
          <w:lang w:val="en-US" w:eastAsia="ja-JP"/>
        </w:rPr>
        <w:t>V</w:t>
      </w:r>
      <w:r w:rsidR="00BB19A9" w:rsidRPr="006538F2">
        <w:rPr>
          <w:rFonts w:ascii="Arial" w:eastAsia="MS Mincho" w:hAnsi="Arial"/>
          <w:b/>
          <w:lang w:val="en-US" w:eastAsia="ja-JP"/>
        </w:rPr>
        <w:t xml:space="preserve">PLMN </w:t>
      </w:r>
      <w:r w:rsidR="00CD4471" w:rsidRPr="006538F2">
        <w:rPr>
          <w:rFonts w:ascii="Arial" w:eastAsia="MS Mincho" w:hAnsi="Arial"/>
          <w:b/>
          <w:lang w:val="en-US" w:eastAsia="ja-JP"/>
        </w:rPr>
        <w:t xml:space="preserve">LI for </w:t>
      </w:r>
      <w:r w:rsidR="00053331" w:rsidRPr="006538F2">
        <w:rPr>
          <w:rFonts w:ascii="Arial" w:eastAsia="MS Mincho" w:hAnsi="Arial"/>
          <w:b/>
          <w:lang w:val="en-US" w:eastAsia="ja-JP"/>
        </w:rPr>
        <w:t xml:space="preserve">Roaming </w:t>
      </w:r>
      <w:r w:rsidR="00CD4471" w:rsidRPr="006538F2">
        <w:rPr>
          <w:rFonts w:ascii="Arial" w:eastAsia="MS Mincho" w:hAnsi="Arial"/>
          <w:b/>
          <w:lang w:val="en-US" w:eastAsia="ja-JP"/>
        </w:rPr>
        <w:t>Scenarios with Encryption</w:t>
      </w:r>
      <w:r w:rsidR="00AC79C9" w:rsidRPr="006538F2">
        <w:rPr>
          <w:rFonts w:ascii="Arial" w:eastAsia="MS Mincho" w:hAnsi="Arial"/>
          <w:b/>
          <w:lang w:val="en-US" w:eastAsia="ja-JP"/>
        </w:rPr>
        <w:t xml:space="preserve">: </w:t>
      </w:r>
      <w:r w:rsidR="00CE296A">
        <w:rPr>
          <w:rFonts w:ascii="Arial" w:eastAsia="MS Mincho" w:hAnsi="Arial"/>
          <w:b/>
          <w:lang w:val="en-US" w:eastAsia="ja-JP"/>
        </w:rPr>
        <w:t>Introduction</w:t>
      </w:r>
    </w:p>
    <w:p w:rsidR="00EB0942" w:rsidRPr="006538F2" w:rsidRDefault="00EB0942">
      <w:pPr>
        <w:spacing w:before="120" w:after="0"/>
        <w:ind w:left="2127" w:hanging="2127"/>
        <w:rPr>
          <w:rFonts w:ascii="Arial" w:eastAsia="MS Mincho" w:hAnsi="Arial"/>
          <w:b/>
          <w:lang w:val="en-US" w:eastAsia="ja-JP"/>
        </w:rPr>
      </w:pPr>
      <w:r w:rsidRPr="006538F2">
        <w:rPr>
          <w:rFonts w:ascii="Arial" w:eastAsia="MS Mincho" w:hAnsi="Arial"/>
          <w:b/>
          <w:lang w:val="en-US" w:eastAsia="ja-JP"/>
        </w:rPr>
        <w:t>Document for:</w:t>
      </w:r>
      <w:r w:rsidRPr="006538F2">
        <w:rPr>
          <w:rFonts w:ascii="Arial" w:eastAsia="MS Mincho" w:hAnsi="Arial"/>
          <w:b/>
          <w:lang w:val="en-US" w:eastAsia="ja-JP"/>
        </w:rPr>
        <w:tab/>
      </w:r>
      <w:r w:rsidR="00BB19A9" w:rsidRPr="006538F2">
        <w:rPr>
          <w:rFonts w:ascii="Arial" w:eastAsia="MS Mincho" w:hAnsi="Arial"/>
          <w:b/>
          <w:lang w:val="en-US" w:eastAsia="ja-JP"/>
        </w:rPr>
        <w:t>Discussion</w:t>
      </w:r>
    </w:p>
    <w:p w:rsidR="00EB0942" w:rsidRPr="006538F2" w:rsidRDefault="00EB0942">
      <w:pPr>
        <w:spacing w:before="120" w:after="0"/>
        <w:ind w:left="2127" w:hanging="2127"/>
        <w:rPr>
          <w:rFonts w:ascii="Arial" w:eastAsia="MS Mincho" w:hAnsi="Arial"/>
          <w:b/>
          <w:lang w:val="en-US" w:eastAsia="ja-JP"/>
        </w:rPr>
      </w:pPr>
      <w:r w:rsidRPr="006538F2">
        <w:rPr>
          <w:rFonts w:ascii="Arial" w:eastAsia="MS Mincho" w:hAnsi="Arial"/>
          <w:b/>
          <w:lang w:val="en-US" w:eastAsia="ja-JP"/>
        </w:rPr>
        <w:t>Agenda Item:</w:t>
      </w:r>
      <w:r w:rsidRPr="006538F2">
        <w:rPr>
          <w:rFonts w:ascii="Arial" w:eastAsia="MS Mincho" w:hAnsi="Arial"/>
          <w:b/>
          <w:lang w:val="en-US" w:eastAsia="ja-JP"/>
        </w:rPr>
        <w:tab/>
      </w:r>
      <w:r w:rsidR="0077423D">
        <w:rPr>
          <w:rFonts w:ascii="Arial" w:eastAsia="MS Mincho" w:hAnsi="Arial"/>
          <w:b/>
          <w:lang w:val="en-US" w:eastAsia="ja-JP"/>
        </w:rPr>
        <w:t>7</w:t>
      </w:r>
      <w:r w:rsidR="00BB19A9" w:rsidRPr="006538F2">
        <w:rPr>
          <w:rFonts w:ascii="Arial" w:eastAsia="MS Mincho" w:hAnsi="Arial"/>
          <w:b/>
          <w:lang w:val="en-US" w:eastAsia="ja-JP"/>
        </w:rPr>
        <w:t>.</w:t>
      </w:r>
      <w:r w:rsidR="0077423D">
        <w:rPr>
          <w:rFonts w:ascii="Arial" w:eastAsia="MS Mincho" w:hAnsi="Arial"/>
          <w:b/>
          <w:lang w:val="en-US" w:eastAsia="ja-JP"/>
        </w:rPr>
        <w:t>2</w:t>
      </w:r>
    </w:p>
    <w:p w:rsidR="00EB0942" w:rsidRPr="006538F2" w:rsidRDefault="00EB0942">
      <w:pPr>
        <w:spacing w:before="120" w:after="0"/>
        <w:ind w:left="2127" w:hanging="2127"/>
        <w:rPr>
          <w:rFonts w:ascii="Arial" w:eastAsia="MS Mincho" w:hAnsi="Arial"/>
          <w:b/>
          <w:lang w:val="en-US" w:eastAsia="ja-JP"/>
        </w:rPr>
      </w:pPr>
      <w:r w:rsidRPr="006538F2">
        <w:rPr>
          <w:rFonts w:ascii="Arial" w:eastAsia="MS Mincho" w:hAnsi="Arial"/>
          <w:b/>
          <w:lang w:val="en-US" w:eastAsia="ja-JP"/>
        </w:rPr>
        <w:t>Work Item / Release:</w:t>
      </w:r>
      <w:r w:rsidRPr="006538F2">
        <w:rPr>
          <w:rFonts w:ascii="Arial" w:eastAsia="MS Mincho" w:hAnsi="Arial"/>
          <w:b/>
          <w:lang w:val="en-US" w:eastAsia="ja-JP"/>
        </w:rPr>
        <w:tab/>
      </w:r>
      <w:r w:rsidR="007F69DA">
        <w:rPr>
          <w:rFonts w:ascii="Arial" w:eastAsia="MS Mincho" w:hAnsi="Arial"/>
          <w:b/>
          <w:lang w:val="en-US" w:eastAsia="ja-JP"/>
        </w:rPr>
        <w:t>LI17</w:t>
      </w:r>
    </w:p>
    <w:p w:rsidR="003F22ED" w:rsidRDefault="00E40D3E" w:rsidP="00E40D3E">
      <w:pPr>
        <w:spacing w:before="120" w:after="0"/>
        <w:rPr>
          <w:rFonts w:eastAsia="MS Mincho"/>
          <w:i/>
          <w:sz w:val="22"/>
          <w:lang w:val="en-US" w:eastAsia="ja-JP"/>
        </w:rPr>
      </w:pPr>
      <w:r w:rsidRPr="006538F2">
        <w:rPr>
          <w:rFonts w:eastAsia="MS Mincho"/>
          <w:i/>
          <w:sz w:val="22"/>
          <w:lang w:val="en-US" w:eastAsia="ja-JP"/>
        </w:rPr>
        <w:t xml:space="preserve">Abstract of the contribution: </w:t>
      </w:r>
    </w:p>
    <w:p w:rsidR="00D55DF2" w:rsidRPr="006538F2" w:rsidRDefault="00E40D3E" w:rsidP="00E40D3E">
      <w:pPr>
        <w:spacing w:before="120" w:after="0"/>
        <w:rPr>
          <w:rFonts w:eastAsia="MS Mincho"/>
          <w:i/>
          <w:sz w:val="22"/>
          <w:lang w:val="en-US" w:eastAsia="ja-JP"/>
        </w:rPr>
      </w:pPr>
      <w:r w:rsidRPr="006538F2">
        <w:rPr>
          <w:rFonts w:eastAsia="MS Mincho"/>
          <w:i/>
          <w:sz w:val="22"/>
          <w:lang w:val="en-US" w:eastAsia="ja-JP"/>
        </w:rPr>
        <w:t xml:space="preserve">At SA3LI#73, a CR to </w:t>
      </w:r>
      <w:r w:rsidR="00D55DF2" w:rsidRPr="006538F2">
        <w:rPr>
          <w:rFonts w:eastAsia="MS Mincho"/>
          <w:i/>
          <w:sz w:val="22"/>
          <w:lang w:val="en-US" w:eastAsia="ja-JP"/>
        </w:rPr>
        <w:t xml:space="preserve">TS </w:t>
      </w:r>
      <w:r w:rsidRPr="006538F2">
        <w:rPr>
          <w:rFonts w:eastAsia="MS Mincho"/>
          <w:i/>
          <w:sz w:val="22"/>
          <w:lang w:val="en-US" w:eastAsia="ja-JP"/>
        </w:rPr>
        <w:t>33.126 (agreed as [</w:t>
      </w:r>
      <w:r w:rsidR="008C2863" w:rsidRPr="006538F2">
        <w:rPr>
          <w:rFonts w:eastAsia="MS Mincho"/>
          <w:i/>
          <w:sz w:val="22"/>
          <w:lang w:val="en-US" w:eastAsia="ja-JP"/>
        </w:rPr>
        <w:t>1</w:t>
      </w:r>
      <w:r w:rsidR="00340603">
        <w:rPr>
          <w:rFonts w:eastAsia="MS Mincho"/>
          <w:i/>
          <w:sz w:val="22"/>
          <w:lang w:val="en-US" w:eastAsia="ja-JP"/>
        </w:rPr>
        <w:t>1</w:t>
      </w:r>
      <w:r w:rsidRPr="006538F2">
        <w:rPr>
          <w:rFonts w:eastAsia="MS Mincho"/>
          <w:i/>
          <w:sz w:val="22"/>
          <w:lang w:val="en-US" w:eastAsia="ja-JP"/>
        </w:rPr>
        <w:t xml:space="preserve">]) added the requirement that </w:t>
      </w:r>
    </w:p>
    <w:p w:rsidR="00D55DF2" w:rsidRPr="006538F2" w:rsidRDefault="00D55DF2" w:rsidP="00B70E25">
      <w:pPr>
        <w:spacing w:before="120" w:after="0"/>
        <w:ind w:left="426" w:hanging="142"/>
        <w:rPr>
          <w:rFonts w:eastAsia="MS Mincho"/>
          <w:i/>
          <w:sz w:val="22"/>
          <w:lang w:val="en-US" w:eastAsia="ja-JP"/>
        </w:rPr>
      </w:pPr>
      <w:r w:rsidRPr="006538F2">
        <w:rPr>
          <w:rFonts w:eastAsia="MS Mincho"/>
          <w:i/>
          <w:sz w:val="22"/>
          <w:lang w:val="en-US" w:eastAsia="ja-JP"/>
        </w:rPr>
        <w:t>"</w:t>
      </w:r>
      <w:r w:rsidR="008F4887" w:rsidRPr="006538F2">
        <w:rPr>
          <w:rFonts w:eastAsia="MS Mincho"/>
          <w:i/>
          <w:sz w:val="22"/>
          <w:lang w:val="en-US" w:eastAsia="ja-JP"/>
        </w:rPr>
        <w:t>[when roaming]</w:t>
      </w:r>
      <w:r w:rsidRPr="006538F2">
        <w:rPr>
          <w:rFonts w:eastAsia="MS Mincho"/>
          <w:i/>
          <w:sz w:val="22"/>
          <w:lang w:val="en-US" w:eastAsia="ja-JP"/>
        </w:rPr>
        <w:t>…</w:t>
      </w:r>
      <w:r w:rsidR="00E40D3E" w:rsidRPr="006538F2">
        <w:rPr>
          <w:rFonts w:eastAsia="MS Mincho"/>
          <w:i/>
          <w:sz w:val="22"/>
          <w:lang w:val="en-US" w:eastAsia="ja-JP"/>
        </w:rPr>
        <w:t>the home CSP shall provide to the visited CSP, the means to decrypt user services which are encrypted between the ME and an entity outside the visited CSP and using cryptographic parameters established in the home CSP.</w:t>
      </w:r>
      <w:r w:rsidRPr="006538F2">
        <w:rPr>
          <w:rFonts w:eastAsia="MS Mincho"/>
          <w:i/>
          <w:sz w:val="22"/>
          <w:lang w:val="en-US" w:eastAsia="ja-JP"/>
        </w:rPr>
        <w:t>"</w:t>
      </w:r>
      <w:r w:rsidR="00E40D3E" w:rsidRPr="006538F2">
        <w:rPr>
          <w:rFonts w:eastAsia="MS Mincho"/>
          <w:i/>
          <w:sz w:val="22"/>
          <w:lang w:val="en-US" w:eastAsia="ja-JP"/>
        </w:rPr>
        <w:t xml:space="preserve"> </w:t>
      </w:r>
    </w:p>
    <w:p w:rsidR="000E5913" w:rsidRDefault="008F4887" w:rsidP="00E40D3E">
      <w:pPr>
        <w:spacing w:before="120" w:after="0"/>
        <w:rPr>
          <w:rFonts w:eastAsia="MS Mincho"/>
          <w:i/>
          <w:sz w:val="22"/>
          <w:lang w:val="en-US" w:eastAsia="ja-JP"/>
        </w:rPr>
      </w:pPr>
      <w:r w:rsidRPr="006538F2">
        <w:rPr>
          <w:rFonts w:eastAsia="MS Mincho"/>
          <w:i/>
          <w:sz w:val="22"/>
          <w:lang w:val="en-US" w:eastAsia="ja-JP"/>
        </w:rPr>
        <w:t>3GPP SA3 has defined (or is about to define) several services which are incompatible with the above requi</w:t>
      </w:r>
      <w:r w:rsidR="000E5913">
        <w:rPr>
          <w:rFonts w:eastAsia="MS Mincho"/>
          <w:i/>
          <w:sz w:val="22"/>
          <w:lang w:val="en-US" w:eastAsia="ja-JP"/>
        </w:rPr>
        <w:t>rement in roaming situations (some may even exhibit difficulty for LI also in the non-roaming case)</w:t>
      </w:r>
      <w:r w:rsidRPr="006538F2">
        <w:rPr>
          <w:rFonts w:eastAsia="MS Mincho"/>
          <w:i/>
          <w:sz w:val="22"/>
          <w:lang w:val="en-US" w:eastAsia="ja-JP"/>
        </w:rPr>
        <w:t xml:space="preserve">. </w:t>
      </w:r>
    </w:p>
    <w:p w:rsidR="00E40D3E" w:rsidRPr="000E5913" w:rsidRDefault="008F4887" w:rsidP="004559B9">
      <w:pPr>
        <w:spacing w:before="120" w:after="0"/>
        <w:rPr>
          <w:rFonts w:eastAsia="MS Mincho"/>
          <w:i/>
          <w:sz w:val="22"/>
          <w:lang w:val="en-US" w:eastAsia="ja-JP"/>
        </w:rPr>
      </w:pPr>
      <w:r w:rsidRPr="006538F2">
        <w:rPr>
          <w:rFonts w:eastAsia="MS Mincho"/>
          <w:i/>
          <w:sz w:val="22"/>
          <w:lang w:val="en-US" w:eastAsia="ja-JP"/>
        </w:rPr>
        <w:t>No details on a possible Stage-2 implementation of the above requirement ha</w:t>
      </w:r>
      <w:r w:rsidR="000E5913">
        <w:rPr>
          <w:rFonts w:eastAsia="MS Mincho"/>
          <w:i/>
          <w:sz w:val="22"/>
          <w:lang w:val="en-US" w:eastAsia="ja-JP"/>
        </w:rPr>
        <w:t xml:space="preserve">ve yet been discussed in SA3LI. </w:t>
      </w:r>
      <w:r w:rsidR="00E40D3E" w:rsidRPr="006538F2">
        <w:rPr>
          <w:rFonts w:eastAsia="MS Mincho"/>
          <w:i/>
          <w:sz w:val="22"/>
          <w:lang w:val="en-US" w:eastAsia="ja-JP"/>
        </w:rPr>
        <w:t xml:space="preserve">The present document is </w:t>
      </w:r>
      <w:r w:rsidR="004559B9">
        <w:rPr>
          <w:rFonts w:eastAsia="MS Mincho"/>
          <w:i/>
          <w:sz w:val="22"/>
          <w:lang w:val="en-US" w:eastAsia="ja-JP"/>
        </w:rPr>
        <w:t>a</w:t>
      </w:r>
      <w:r w:rsidR="00E40D3E" w:rsidRPr="006538F2">
        <w:rPr>
          <w:rFonts w:eastAsia="MS Mincho"/>
          <w:i/>
          <w:sz w:val="22"/>
          <w:lang w:val="en-US" w:eastAsia="ja-JP"/>
        </w:rPr>
        <w:t xml:space="preserve"> </w:t>
      </w:r>
      <w:r w:rsidR="00D55DF2" w:rsidRPr="006538F2">
        <w:rPr>
          <w:rFonts w:eastAsia="MS Mincho"/>
          <w:i/>
          <w:sz w:val="22"/>
          <w:lang w:val="en-US" w:eastAsia="ja-JP"/>
        </w:rPr>
        <w:t>first</w:t>
      </w:r>
      <w:r w:rsidR="00E40D3E" w:rsidRPr="006538F2">
        <w:rPr>
          <w:rFonts w:eastAsia="MS Mincho"/>
          <w:i/>
          <w:sz w:val="22"/>
          <w:lang w:val="en-US" w:eastAsia="ja-JP"/>
        </w:rPr>
        <w:t xml:space="preserve"> </w:t>
      </w:r>
      <w:r w:rsidR="004559B9">
        <w:rPr>
          <w:rFonts w:eastAsia="MS Mincho"/>
          <w:i/>
          <w:sz w:val="22"/>
          <w:lang w:val="en-US" w:eastAsia="ja-JP"/>
        </w:rPr>
        <w:t xml:space="preserve">introductory document </w:t>
      </w:r>
      <w:r w:rsidR="00E40D3E" w:rsidRPr="006538F2">
        <w:rPr>
          <w:rFonts w:eastAsia="MS Mincho"/>
          <w:i/>
          <w:sz w:val="22"/>
          <w:lang w:val="en-US" w:eastAsia="ja-JP"/>
        </w:rPr>
        <w:t xml:space="preserve">in a suite of </w:t>
      </w:r>
      <w:r w:rsidR="00B70E25">
        <w:rPr>
          <w:rFonts w:eastAsia="MS Mincho"/>
          <w:i/>
          <w:sz w:val="22"/>
          <w:lang w:val="en-US" w:eastAsia="ja-JP"/>
        </w:rPr>
        <w:t>five</w:t>
      </w:r>
      <w:r w:rsidR="00D55DF2" w:rsidRPr="006538F2">
        <w:rPr>
          <w:rFonts w:eastAsia="MS Mincho"/>
          <w:i/>
          <w:sz w:val="22"/>
          <w:lang w:val="en-US" w:eastAsia="ja-JP"/>
        </w:rPr>
        <w:t xml:space="preserve"> contr</w:t>
      </w:r>
      <w:r w:rsidR="00E40D3E" w:rsidRPr="006538F2">
        <w:rPr>
          <w:rFonts w:eastAsia="MS Mincho"/>
          <w:i/>
          <w:sz w:val="22"/>
          <w:lang w:val="en-US" w:eastAsia="ja-JP"/>
        </w:rPr>
        <w:t xml:space="preserve">ibutions, </w:t>
      </w:r>
      <w:r w:rsidR="00B07848" w:rsidRPr="006538F2">
        <w:rPr>
          <w:rFonts w:eastAsia="MS Mincho"/>
          <w:i/>
          <w:sz w:val="22"/>
          <w:lang w:val="en-US" w:eastAsia="ja-JP"/>
        </w:rPr>
        <w:t xml:space="preserve">initiating a </w:t>
      </w:r>
      <w:r w:rsidR="00E40D3E" w:rsidRPr="006538F2">
        <w:rPr>
          <w:rFonts w:eastAsia="MS Mincho"/>
          <w:i/>
          <w:sz w:val="22"/>
          <w:lang w:val="en-US" w:eastAsia="ja-JP"/>
        </w:rPr>
        <w:t>discussi</w:t>
      </w:r>
      <w:r w:rsidR="00B07848" w:rsidRPr="006538F2">
        <w:rPr>
          <w:rFonts w:eastAsia="MS Mincho"/>
          <w:i/>
          <w:sz w:val="22"/>
          <w:lang w:val="en-US" w:eastAsia="ja-JP"/>
        </w:rPr>
        <w:t>on on</w:t>
      </w:r>
      <w:r w:rsidR="00E40D3E" w:rsidRPr="006538F2">
        <w:rPr>
          <w:rFonts w:eastAsia="MS Mincho"/>
          <w:i/>
          <w:sz w:val="22"/>
          <w:lang w:val="en-US" w:eastAsia="ja-JP"/>
        </w:rPr>
        <w:t xml:space="preserve"> different components necessary for defining a Stage-2 implementation </w:t>
      </w:r>
      <w:r w:rsidR="00E40D3E" w:rsidRPr="006538F2">
        <w:rPr>
          <w:rFonts w:eastAsia="MS Mincho"/>
          <w:i/>
          <w:sz w:val="22"/>
          <w:szCs w:val="22"/>
          <w:lang w:val="en-US" w:eastAsia="ja-JP"/>
        </w:rPr>
        <w:t>of th</w:t>
      </w:r>
      <w:r w:rsidR="00B07848" w:rsidRPr="006538F2">
        <w:rPr>
          <w:rFonts w:eastAsia="MS Mincho"/>
          <w:i/>
          <w:sz w:val="22"/>
          <w:szCs w:val="22"/>
          <w:lang w:val="en-US" w:eastAsia="ja-JP"/>
        </w:rPr>
        <w:t>e above</w:t>
      </w:r>
      <w:r w:rsidR="00E40D3E" w:rsidRPr="006538F2">
        <w:rPr>
          <w:rFonts w:eastAsia="MS Mincho"/>
          <w:i/>
          <w:sz w:val="22"/>
          <w:szCs w:val="22"/>
          <w:lang w:val="en-US" w:eastAsia="ja-JP"/>
        </w:rPr>
        <w:t xml:space="preserve"> requirement</w:t>
      </w:r>
      <w:r w:rsidR="0028073A">
        <w:rPr>
          <w:rFonts w:eastAsia="MS Mincho"/>
          <w:i/>
          <w:sz w:val="22"/>
          <w:szCs w:val="22"/>
          <w:lang w:val="en-US" w:eastAsia="ja-JP"/>
        </w:rPr>
        <w:t>.</w:t>
      </w:r>
    </w:p>
    <w:p w:rsidR="00575800" w:rsidRPr="007D1523" w:rsidRDefault="004559B9" w:rsidP="00637A58">
      <w:pPr>
        <w:spacing w:before="120" w:after="0"/>
        <w:rPr>
          <w:rFonts w:eastAsia="MS Mincho"/>
          <w:i/>
          <w:sz w:val="22"/>
          <w:szCs w:val="22"/>
          <w:lang w:val="en-US" w:eastAsia="ja-JP"/>
        </w:rPr>
      </w:pPr>
      <w:r>
        <w:rPr>
          <w:rFonts w:eastAsia="MS Mincho"/>
          <w:i/>
          <w:sz w:val="22"/>
          <w:szCs w:val="22"/>
          <w:lang w:val="en-US" w:eastAsia="ja-JP"/>
        </w:rPr>
        <w:t>T</w:t>
      </w:r>
      <w:r w:rsidR="001B46EF">
        <w:rPr>
          <w:rFonts w:eastAsia="MS Mincho"/>
          <w:i/>
          <w:sz w:val="22"/>
          <w:szCs w:val="22"/>
          <w:lang w:val="en-US" w:eastAsia="ja-JP"/>
        </w:rPr>
        <w:t xml:space="preserve">wo main types </w:t>
      </w:r>
      <w:r w:rsidR="00C05A80">
        <w:rPr>
          <w:rFonts w:eastAsia="MS Mincho"/>
          <w:i/>
          <w:sz w:val="22"/>
          <w:szCs w:val="22"/>
          <w:lang w:val="en-US" w:eastAsia="ja-JP"/>
        </w:rPr>
        <w:t>o</w:t>
      </w:r>
      <w:r w:rsidR="001B46EF">
        <w:rPr>
          <w:rFonts w:eastAsia="MS Mincho"/>
          <w:i/>
          <w:sz w:val="22"/>
          <w:szCs w:val="22"/>
          <w:lang w:val="en-US" w:eastAsia="ja-JP"/>
        </w:rPr>
        <w:t xml:space="preserve">f </w:t>
      </w:r>
      <w:r w:rsidR="000E5913">
        <w:rPr>
          <w:rFonts w:eastAsia="MS Mincho"/>
          <w:i/>
          <w:sz w:val="22"/>
          <w:szCs w:val="22"/>
          <w:lang w:val="en-US" w:eastAsia="ja-JP"/>
        </w:rPr>
        <w:t xml:space="preserve">LI-approaches </w:t>
      </w:r>
      <w:r w:rsidR="001B46EF">
        <w:rPr>
          <w:rFonts w:eastAsia="MS Mincho"/>
          <w:i/>
          <w:sz w:val="22"/>
          <w:szCs w:val="22"/>
          <w:lang w:val="en-US" w:eastAsia="ja-JP"/>
        </w:rPr>
        <w:t>can be envisioned</w:t>
      </w:r>
      <w:r w:rsidR="000E5913">
        <w:rPr>
          <w:rFonts w:eastAsia="MS Mincho"/>
          <w:i/>
          <w:sz w:val="22"/>
          <w:szCs w:val="22"/>
          <w:lang w:val="en-US" w:eastAsia="ja-JP"/>
        </w:rPr>
        <w:t>.</w:t>
      </w:r>
      <w:r w:rsidR="001B46EF">
        <w:rPr>
          <w:rFonts w:eastAsia="MS Mincho"/>
          <w:i/>
          <w:sz w:val="22"/>
          <w:szCs w:val="22"/>
          <w:lang w:val="en-US" w:eastAsia="ja-JP"/>
        </w:rPr>
        <w:t xml:space="preserve"> </w:t>
      </w:r>
      <w:r w:rsidR="000E5913">
        <w:rPr>
          <w:rFonts w:eastAsia="MS Mincho"/>
          <w:i/>
          <w:sz w:val="22"/>
          <w:szCs w:val="22"/>
          <w:lang w:val="en-US" w:eastAsia="ja-JP"/>
        </w:rPr>
        <w:t>T</w:t>
      </w:r>
      <w:r w:rsidR="001B46EF">
        <w:rPr>
          <w:rFonts w:eastAsia="MS Mincho"/>
          <w:i/>
          <w:sz w:val="22"/>
          <w:szCs w:val="22"/>
          <w:lang w:val="en-US" w:eastAsia="ja-JP"/>
        </w:rPr>
        <w:t xml:space="preserve">he first </w:t>
      </w:r>
      <w:r w:rsidR="000E5913">
        <w:rPr>
          <w:rFonts w:eastAsia="MS Mincho"/>
          <w:i/>
          <w:sz w:val="22"/>
          <w:szCs w:val="22"/>
          <w:lang w:val="en-US" w:eastAsia="ja-JP"/>
        </w:rPr>
        <w:t>approach is</w:t>
      </w:r>
      <w:r w:rsidR="001B46EF">
        <w:rPr>
          <w:rFonts w:eastAsia="MS Mincho"/>
          <w:i/>
          <w:sz w:val="22"/>
          <w:szCs w:val="22"/>
          <w:lang w:val="en-US" w:eastAsia="ja-JP"/>
        </w:rPr>
        <w:t xml:space="preserve"> largely transparent to the </w:t>
      </w:r>
      <w:r w:rsidR="000E5913">
        <w:rPr>
          <w:rFonts w:eastAsia="MS Mincho"/>
          <w:i/>
          <w:sz w:val="22"/>
          <w:szCs w:val="22"/>
          <w:lang w:val="en-US" w:eastAsia="ja-JP"/>
        </w:rPr>
        <w:t xml:space="preserve">non-LI </w:t>
      </w:r>
      <w:r w:rsidR="00B8263D">
        <w:rPr>
          <w:rFonts w:eastAsia="MS Mincho"/>
          <w:i/>
          <w:sz w:val="22"/>
          <w:szCs w:val="22"/>
          <w:lang w:val="en-US" w:eastAsia="ja-JP"/>
        </w:rPr>
        <w:t>domain</w:t>
      </w:r>
      <w:r w:rsidR="000E5913">
        <w:rPr>
          <w:rFonts w:eastAsia="MS Mincho"/>
          <w:i/>
          <w:sz w:val="22"/>
          <w:szCs w:val="22"/>
          <w:lang w:val="en-US" w:eastAsia="ja-JP"/>
        </w:rPr>
        <w:t xml:space="preserve"> </w:t>
      </w:r>
      <w:r>
        <w:rPr>
          <w:rFonts w:eastAsia="MS Mincho"/>
          <w:i/>
          <w:sz w:val="22"/>
          <w:szCs w:val="22"/>
          <w:lang w:val="en-US" w:eastAsia="ja-JP"/>
        </w:rPr>
        <w:t xml:space="preserve">of the network </w:t>
      </w:r>
      <w:r w:rsidR="001B46EF">
        <w:rPr>
          <w:rFonts w:eastAsia="MS Mincho"/>
          <w:i/>
          <w:sz w:val="22"/>
          <w:szCs w:val="22"/>
          <w:lang w:val="en-US" w:eastAsia="ja-JP"/>
        </w:rPr>
        <w:t>but requir</w:t>
      </w:r>
      <w:r w:rsidR="000E5913">
        <w:rPr>
          <w:rFonts w:eastAsia="MS Mincho"/>
          <w:i/>
          <w:sz w:val="22"/>
          <w:szCs w:val="22"/>
          <w:lang w:val="en-US" w:eastAsia="ja-JP"/>
        </w:rPr>
        <w:t>es</w:t>
      </w:r>
      <w:r w:rsidR="001B46EF">
        <w:rPr>
          <w:rFonts w:eastAsia="MS Mincho"/>
          <w:i/>
          <w:sz w:val="22"/>
          <w:szCs w:val="22"/>
          <w:lang w:val="en-US" w:eastAsia="ja-JP"/>
        </w:rPr>
        <w:t xml:space="preserve"> </w:t>
      </w:r>
      <w:r w:rsidR="00B8263D">
        <w:rPr>
          <w:rFonts w:eastAsia="MS Mincho"/>
          <w:i/>
          <w:sz w:val="22"/>
          <w:szCs w:val="22"/>
          <w:lang w:val="en-US" w:eastAsia="ja-JP"/>
        </w:rPr>
        <w:t xml:space="preserve">explicit assistance from the HPLMN, as well as a </w:t>
      </w:r>
      <w:r w:rsidR="00C05A80">
        <w:rPr>
          <w:rFonts w:eastAsia="MS Mincho"/>
          <w:i/>
          <w:sz w:val="22"/>
          <w:szCs w:val="22"/>
          <w:lang w:val="en-US" w:eastAsia="ja-JP"/>
        </w:rPr>
        <w:t>somewhat</w:t>
      </w:r>
      <w:r w:rsidR="001B46EF">
        <w:rPr>
          <w:rFonts w:eastAsia="MS Mincho"/>
          <w:i/>
          <w:sz w:val="22"/>
          <w:szCs w:val="22"/>
          <w:lang w:val="en-US" w:eastAsia="ja-JP"/>
        </w:rPr>
        <w:t xml:space="preserve"> complex </w:t>
      </w:r>
      <w:r w:rsidR="00B8263D">
        <w:rPr>
          <w:rFonts w:eastAsia="MS Mincho"/>
          <w:i/>
          <w:sz w:val="22"/>
          <w:szCs w:val="22"/>
          <w:lang w:val="en-US" w:eastAsia="ja-JP"/>
        </w:rPr>
        <w:t xml:space="preserve">technical solution </w:t>
      </w:r>
      <w:r w:rsidR="000E5913">
        <w:rPr>
          <w:rFonts w:eastAsia="MS Mincho"/>
          <w:i/>
          <w:sz w:val="22"/>
          <w:szCs w:val="22"/>
          <w:lang w:val="en-US" w:eastAsia="ja-JP"/>
        </w:rPr>
        <w:t>in the LI domain of the VPLMN</w:t>
      </w:r>
      <w:r w:rsidR="001B46EF">
        <w:rPr>
          <w:rFonts w:eastAsia="MS Mincho"/>
          <w:i/>
          <w:sz w:val="22"/>
          <w:szCs w:val="22"/>
          <w:lang w:val="en-US" w:eastAsia="ja-JP"/>
        </w:rPr>
        <w:t xml:space="preserve">. The </w:t>
      </w:r>
      <w:r w:rsidR="000E5913">
        <w:rPr>
          <w:rFonts w:eastAsia="MS Mincho"/>
          <w:i/>
          <w:sz w:val="22"/>
          <w:szCs w:val="22"/>
          <w:lang w:val="en-US" w:eastAsia="ja-JP"/>
        </w:rPr>
        <w:t>second</w:t>
      </w:r>
      <w:r w:rsidR="001B46EF">
        <w:rPr>
          <w:rFonts w:eastAsia="MS Mincho"/>
          <w:i/>
          <w:sz w:val="22"/>
          <w:szCs w:val="22"/>
          <w:lang w:val="en-US" w:eastAsia="ja-JP"/>
        </w:rPr>
        <w:t xml:space="preserve"> approach is based on adaptatio</w:t>
      </w:r>
      <w:r w:rsidR="00D60A72">
        <w:rPr>
          <w:rFonts w:eastAsia="MS Mincho"/>
          <w:i/>
          <w:sz w:val="22"/>
          <w:szCs w:val="22"/>
          <w:lang w:val="en-US" w:eastAsia="ja-JP"/>
        </w:rPr>
        <w:t xml:space="preserve">n of the current </w:t>
      </w:r>
      <w:r w:rsidR="00B8263D">
        <w:rPr>
          <w:rFonts w:eastAsia="MS Mincho"/>
          <w:i/>
          <w:sz w:val="22"/>
          <w:szCs w:val="22"/>
          <w:lang w:val="en-US" w:eastAsia="ja-JP"/>
        </w:rPr>
        <w:t xml:space="preserve">network </w:t>
      </w:r>
      <w:r w:rsidR="00D60A72">
        <w:rPr>
          <w:rFonts w:eastAsia="MS Mincho"/>
          <w:i/>
          <w:sz w:val="22"/>
          <w:szCs w:val="22"/>
          <w:lang w:val="en-US" w:eastAsia="ja-JP"/>
        </w:rPr>
        <w:t>security archi</w:t>
      </w:r>
      <w:r w:rsidR="001B46EF">
        <w:rPr>
          <w:rFonts w:eastAsia="MS Mincho"/>
          <w:i/>
          <w:sz w:val="22"/>
          <w:szCs w:val="22"/>
          <w:lang w:val="en-US" w:eastAsia="ja-JP"/>
        </w:rPr>
        <w:t>tecture</w:t>
      </w:r>
      <w:r w:rsidR="00C05A80">
        <w:rPr>
          <w:rFonts w:eastAsia="MS Mincho"/>
          <w:i/>
          <w:sz w:val="22"/>
          <w:szCs w:val="22"/>
          <w:lang w:val="en-US" w:eastAsia="ja-JP"/>
        </w:rPr>
        <w:t>s</w:t>
      </w:r>
      <w:r w:rsidR="001B46EF">
        <w:rPr>
          <w:rFonts w:eastAsia="MS Mincho"/>
          <w:i/>
          <w:sz w:val="22"/>
          <w:szCs w:val="22"/>
          <w:lang w:val="en-US" w:eastAsia="ja-JP"/>
        </w:rPr>
        <w:t xml:space="preserve"> th</w:t>
      </w:r>
      <w:r w:rsidR="00C05A80">
        <w:rPr>
          <w:rFonts w:eastAsia="MS Mincho"/>
          <w:i/>
          <w:sz w:val="22"/>
          <w:szCs w:val="22"/>
          <w:lang w:val="en-US" w:eastAsia="ja-JP"/>
        </w:rPr>
        <w:t>r</w:t>
      </w:r>
      <w:r w:rsidR="001B46EF">
        <w:rPr>
          <w:rFonts w:eastAsia="MS Mincho"/>
          <w:i/>
          <w:sz w:val="22"/>
          <w:szCs w:val="22"/>
          <w:lang w:val="en-US" w:eastAsia="ja-JP"/>
        </w:rPr>
        <w:t xml:space="preserve">ough </w:t>
      </w:r>
      <w:r w:rsidR="00B8263D">
        <w:rPr>
          <w:rFonts w:eastAsia="MS Mincho"/>
          <w:i/>
          <w:sz w:val="22"/>
          <w:szCs w:val="22"/>
          <w:lang w:val="en-US" w:eastAsia="ja-JP"/>
        </w:rPr>
        <w:t xml:space="preserve">introduction of </w:t>
      </w:r>
      <w:r w:rsidR="001B46EF">
        <w:rPr>
          <w:rFonts w:eastAsia="MS Mincho"/>
          <w:i/>
          <w:sz w:val="22"/>
          <w:szCs w:val="22"/>
          <w:lang w:val="en-US" w:eastAsia="ja-JP"/>
        </w:rPr>
        <w:t xml:space="preserve">an explicit middlebox </w:t>
      </w:r>
      <w:r w:rsidR="004D68D1">
        <w:rPr>
          <w:rFonts w:eastAsia="MS Mincho"/>
          <w:i/>
          <w:sz w:val="22"/>
          <w:szCs w:val="22"/>
          <w:lang w:val="en-US" w:eastAsia="ja-JP"/>
        </w:rPr>
        <w:t xml:space="preserve">in the </w:t>
      </w:r>
      <w:r w:rsidR="00B8263D">
        <w:rPr>
          <w:rFonts w:eastAsia="MS Mincho"/>
          <w:i/>
          <w:sz w:val="22"/>
          <w:szCs w:val="22"/>
          <w:lang w:val="en-US" w:eastAsia="ja-JP"/>
        </w:rPr>
        <w:t xml:space="preserve">UP </w:t>
      </w:r>
      <w:r w:rsidR="00B26D17">
        <w:rPr>
          <w:rFonts w:eastAsia="MS Mincho"/>
          <w:i/>
          <w:sz w:val="22"/>
          <w:szCs w:val="22"/>
          <w:lang w:val="en-US" w:eastAsia="ja-JP"/>
        </w:rPr>
        <w:t xml:space="preserve">path in </w:t>
      </w:r>
      <w:r w:rsidR="00B8263D">
        <w:rPr>
          <w:rFonts w:eastAsia="MS Mincho"/>
          <w:i/>
          <w:sz w:val="22"/>
          <w:szCs w:val="22"/>
          <w:lang w:val="en-US" w:eastAsia="ja-JP"/>
        </w:rPr>
        <w:t xml:space="preserve">the </w:t>
      </w:r>
      <w:r w:rsidR="004D68D1">
        <w:rPr>
          <w:rFonts w:eastAsia="MS Mincho"/>
          <w:i/>
          <w:sz w:val="22"/>
          <w:szCs w:val="22"/>
          <w:lang w:val="en-US" w:eastAsia="ja-JP"/>
        </w:rPr>
        <w:t>VPLMN</w:t>
      </w:r>
      <w:r w:rsidR="00B8263D">
        <w:rPr>
          <w:rFonts w:eastAsia="MS Mincho"/>
          <w:i/>
          <w:sz w:val="22"/>
          <w:szCs w:val="22"/>
          <w:lang w:val="en-US" w:eastAsia="ja-JP"/>
        </w:rPr>
        <w:t>. This second approach</w:t>
      </w:r>
      <w:r w:rsidR="004D68D1">
        <w:rPr>
          <w:rFonts w:eastAsia="MS Mincho"/>
          <w:i/>
          <w:sz w:val="22"/>
          <w:szCs w:val="22"/>
          <w:lang w:val="en-US" w:eastAsia="ja-JP"/>
        </w:rPr>
        <w:t xml:space="preserve"> </w:t>
      </w:r>
      <w:r w:rsidR="001B46EF">
        <w:rPr>
          <w:rFonts w:eastAsia="MS Mincho"/>
          <w:i/>
          <w:sz w:val="22"/>
          <w:szCs w:val="22"/>
          <w:lang w:val="en-US" w:eastAsia="ja-JP"/>
        </w:rPr>
        <w:t xml:space="preserve">has </w:t>
      </w:r>
      <w:r w:rsidR="00B8263D">
        <w:rPr>
          <w:rFonts w:eastAsia="MS Mincho"/>
          <w:i/>
          <w:sz w:val="22"/>
          <w:szCs w:val="22"/>
          <w:lang w:val="en-US" w:eastAsia="ja-JP"/>
        </w:rPr>
        <w:t xml:space="preserve">several </w:t>
      </w:r>
      <w:r w:rsidR="001B46EF">
        <w:rPr>
          <w:rFonts w:eastAsia="MS Mincho"/>
          <w:i/>
          <w:sz w:val="22"/>
          <w:szCs w:val="22"/>
          <w:lang w:val="en-US" w:eastAsia="ja-JP"/>
        </w:rPr>
        <w:t>ad</w:t>
      </w:r>
      <w:r w:rsidR="004D68D1">
        <w:rPr>
          <w:rFonts w:eastAsia="MS Mincho"/>
          <w:i/>
          <w:sz w:val="22"/>
          <w:szCs w:val="22"/>
          <w:lang w:val="en-US" w:eastAsia="ja-JP"/>
        </w:rPr>
        <w:t>va</w:t>
      </w:r>
      <w:r w:rsidR="001B46EF">
        <w:rPr>
          <w:rFonts w:eastAsia="MS Mincho"/>
          <w:i/>
          <w:sz w:val="22"/>
          <w:szCs w:val="22"/>
          <w:lang w:val="en-US" w:eastAsia="ja-JP"/>
        </w:rPr>
        <w:t>ntages in terms of simplicity</w:t>
      </w:r>
      <w:r w:rsidR="00B8263D">
        <w:rPr>
          <w:rFonts w:eastAsia="MS Mincho"/>
          <w:i/>
          <w:sz w:val="22"/>
          <w:szCs w:val="22"/>
          <w:lang w:val="en-US" w:eastAsia="ja-JP"/>
        </w:rPr>
        <w:t>,</w:t>
      </w:r>
      <w:r w:rsidR="00C05A80">
        <w:rPr>
          <w:rFonts w:eastAsia="MS Mincho"/>
          <w:i/>
          <w:sz w:val="22"/>
          <w:szCs w:val="22"/>
          <w:lang w:val="en-US" w:eastAsia="ja-JP"/>
        </w:rPr>
        <w:t xml:space="preserve"> robustness</w:t>
      </w:r>
      <w:r w:rsidR="001B46EF">
        <w:rPr>
          <w:rFonts w:eastAsia="MS Mincho"/>
          <w:i/>
          <w:sz w:val="22"/>
          <w:szCs w:val="22"/>
          <w:lang w:val="en-US" w:eastAsia="ja-JP"/>
        </w:rPr>
        <w:t xml:space="preserve">, </w:t>
      </w:r>
      <w:r w:rsidR="00B8263D">
        <w:rPr>
          <w:rFonts w:eastAsia="MS Mincho"/>
          <w:i/>
          <w:sz w:val="22"/>
          <w:szCs w:val="22"/>
          <w:lang w:val="en-US" w:eastAsia="ja-JP"/>
        </w:rPr>
        <w:t xml:space="preserve">and visibility to the </w:t>
      </w:r>
      <w:r w:rsidR="004D68D1">
        <w:rPr>
          <w:rFonts w:eastAsia="MS Mincho"/>
          <w:i/>
          <w:sz w:val="22"/>
          <w:szCs w:val="22"/>
          <w:lang w:val="en-US" w:eastAsia="ja-JP"/>
        </w:rPr>
        <w:t>ME</w:t>
      </w:r>
      <w:r w:rsidR="00B8263D">
        <w:rPr>
          <w:rFonts w:eastAsia="MS Mincho"/>
          <w:i/>
          <w:sz w:val="22"/>
          <w:szCs w:val="22"/>
          <w:lang w:val="en-US" w:eastAsia="ja-JP"/>
        </w:rPr>
        <w:t>/subscriber</w:t>
      </w:r>
      <w:r w:rsidR="001B46EF">
        <w:rPr>
          <w:rFonts w:eastAsia="MS Mincho"/>
          <w:i/>
          <w:sz w:val="22"/>
          <w:szCs w:val="22"/>
          <w:lang w:val="en-US" w:eastAsia="ja-JP"/>
        </w:rPr>
        <w:t>.</w:t>
      </w:r>
      <w:r w:rsidR="004D68D1">
        <w:rPr>
          <w:rFonts w:eastAsia="MS Mincho"/>
          <w:i/>
          <w:sz w:val="22"/>
          <w:szCs w:val="22"/>
          <w:lang w:val="en-US" w:eastAsia="ja-JP"/>
        </w:rPr>
        <w:t xml:space="preserve"> </w:t>
      </w:r>
    </w:p>
    <w:p w:rsidR="00EB0942" w:rsidRPr="006538F2" w:rsidRDefault="00FB6F1D" w:rsidP="00FB6F1D">
      <w:pPr>
        <w:pStyle w:val="Rubrik1"/>
        <w:rPr>
          <w:lang w:val="en-US"/>
        </w:rPr>
      </w:pPr>
      <w:r w:rsidRPr="006538F2">
        <w:rPr>
          <w:lang w:val="en-US"/>
        </w:rPr>
        <w:t>1</w:t>
      </w:r>
      <w:r w:rsidR="00011929" w:rsidRPr="006538F2">
        <w:rPr>
          <w:lang w:val="en-US"/>
        </w:rPr>
        <w:tab/>
      </w:r>
      <w:r w:rsidRPr="006538F2">
        <w:rPr>
          <w:lang w:val="en-US"/>
        </w:rPr>
        <w:t>Background</w:t>
      </w:r>
    </w:p>
    <w:p w:rsidR="000B36FF" w:rsidRPr="006538F2" w:rsidRDefault="000B36FF" w:rsidP="000B36FF">
      <w:pPr>
        <w:pStyle w:val="Rubrik2"/>
        <w:rPr>
          <w:lang w:val="en-US"/>
        </w:rPr>
      </w:pPr>
      <w:r w:rsidRPr="006538F2">
        <w:rPr>
          <w:lang w:val="en-US"/>
        </w:rPr>
        <w:t>1.1</w:t>
      </w:r>
      <w:r w:rsidRPr="006538F2">
        <w:rPr>
          <w:lang w:val="en-US"/>
        </w:rPr>
        <w:tab/>
      </w:r>
      <w:r w:rsidR="00227AB7" w:rsidRPr="006538F2">
        <w:rPr>
          <w:lang w:val="en-US"/>
        </w:rPr>
        <w:t>Example use-cases</w:t>
      </w:r>
    </w:p>
    <w:p w:rsidR="00FB32F4" w:rsidRPr="006538F2" w:rsidRDefault="004E2B60" w:rsidP="001E5683">
      <w:pPr>
        <w:rPr>
          <w:sz w:val="22"/>
          <w:szCs w:val="22"/>
          <w:lang w:val="en-US"/>
        </w:rPr>
      </w:pPr>
      <w:r w:rsidRPr="006538F2">
        <w:rPr>
          <w:sz w:val="22"/>
          <w:szCs w:val="22"/>
          <w:lang w:val="en-US"/>
        </w:rPr>
        <w:t>T</w:t>
      </w:r>
      <w:r w:rsidR="008E58F5" w:rsidRPr="006538F2">
        <w:rPr>
          <w:sz w:val="22"/>
          <w:szCs w:val="22"/>
          <w:lang w:val="en-US"/>
        </w:rPr>
        <w:t xml:space="preserve">here </w:t>
      </w:r>
      <w:r w:rsidRPr="006538F2">
        <w:rPr>
          <w:sz w:val="22"/>
          <w:szCs w:val="22"/>
          <w:lang w:val="en-US"/>
        </w:rPr>
        <w:t xml:space="preserve">exist </w:t>
      </w:r>
      <w:r w:rsidR="008E58F5" w:rsidRPr="006538F2">
        <w:rPr>
          <w:sz w:val="22"/>
          <w:szCs w:val="22"/>
          <w:lang w:val="en-US"/>
        </w:rPr>
        <w:t>some standards develop</w:t>
      </w:r>
      <w:r w:rsidRPr="006538F2">
        <w:rPr>
          <w:sz w:val="22"/>
          <w:szCs w:val="22"/>
          <w:lang w:val="en-US"/>
        </w:rPr>
        <w:t>ed</w:t>
      </w:r>
      <w:r w:rsidR="008E58F5" w:rsidRPr="006538F2">
        <w:rPr>
          <w:sz w:val="22"/>
          <w:szCs w:val="22"/>
          <w:lang w:val="en-US"/>
        </w:rPr>
        <w:t xml:space="preserve"> </w:t>
      </w:r>
      <w:r w:rsidR="00E270F7" w:rsidRPr="006538F2">
        <w:rPr>
          <w:sz w:val="22"/>
          <w:szCs w:val="22"/>
          <w:lang w:val="en-US"/>
        </w:rPr>
        <w:t xml:space="preserve">(or in development) </w:t>
      </w:r>
      <w:r w:rsidRPr="006538F2">
        <w:rPr>
          <w:sz w:val="22"/>
          <w:szCs w:val="22"/>
          <w:lang w:val="en-US"/>
        </w:rPr>
        <w:t>by</w:t>
      </w:r>
      <w:r w:rsidR="008E58F5" w:rsidRPr="006538F2">
        <w:rPr>
          <w:sz w:val="22"/>
          <w:szCs w:val="22"/>
          <w:lang w:val="en-US"/>
        </w:rPr>
        <w:t xml:space="preserve"> 3GPP that causes conflicts between the need for security and regulatory LI com</w:t>
      </w:r>
      <w:r w:rsidR="00FB32F4" w:rsidRPr="006538F2">
        <w:rPr>
          <w:sz w:val="22"/>
          <w:szCs w:val="22"/>
          <w:lang w:val="en-US"/>
        </w:rPr>
        <w:t>pliance</w:t>
      </w:r>
      <w:r w:rsidR="00E270F7" w:rsidRPr="006538F2">
        <w:rPr>
          <w:sz w:val="22"/>
          <w:szCs w:val="22"/>
          <w:lang w:val="en-US"/>
        </w:rPr>
        <w:t xml:space="preserve">, </w:t>
      </w:r>
      <w:r w:rsidR="00B047B1" w:rsidRPr="006538F2">
        <w:rPr>
          <w:sz w:val="22"/>
          <w:szCs w:val="22"/>
          <w:lang w:val="en-US"/>
        </w:rPr>
        <w:t xml:space="preserve">in particular for </w:t>
      </w:r>
      <w:r w:rsidR="00FB32F4" w:rsidRPr="006538F2">
        <w:rPr>
          <w:sz w:val="22"/>
          <w:szCs w:val="22"/>
          <w:lang w:val="en-US"/>
        </w:rPr>
        <w:t xml:space="preserve">roaming situations. </w:t>
      </w:r>
    </w:p>
    <w:p w:rsidR="00744E1F" w:rsidRPr="006538F2" w:rsidRDefault="00227AB7" w:rsidP="00227AB7">
      <w:pPr>
        <w:ind w:left="812" w:hanging="528"/>
        <w:rPr>
          <w:sz w:val="22"/>
          <w:szCs w:val="22"/>
          <w:lang w:val="en-US"/>
        </w:rPr>
      </w:pPr>
      <w:r w:rsidRPr="006538F2">
        <w:rPr>
          <w:sz w:val="22"/>
          <w:szCs w:val="22"/>
          <w:lang w:val="en-US"/>
        </w:rPr>
        <w:t xml:space="preserve">EXAMPLE 1: </w:t>
      </w:r>
      <w:r w:rsidR="00B00FF7" w:rsidRPr="006538F2">
        <w:rPr>
          <w:sz w:val="22"/>
          <w:szCs w:val="22"/>
          <w:lang w:val="en-US"/>
        </w:rPr>
        <w:t>T</w:t>
      </w:r>
      <w:r w:rsidR="008E58F5" w:rsidRPr="006538F2">
        <w:rPr>
          <w:sz w:val="22"/>
          <w:szCs w:val="22"/>
          <w:lang w:val="en-US"/>
        </w:rPr>
        <w:t xml:space="preserve">he battery efficiency </w:t>
      </w:r>
      <w:r w:rsidR="00762B4C" w:rsidRPr="006538F2">
        <w:rPr>
          <w:sz w:val="22"/>
          <w:szCs w:val="22"/>
          <w:lang w:val="en-US"/>
        </w:rPr>
        <w:t>improvements</w:t>
      </w:r>
      <w:r w:rsidR="00053331" w:rsidRPr="006538F2">
        <w:rPr>
          <w:sz w:val="22"/>
          <w:szCs w:val="22"/>
          <w:lang w:val="en-US"/>
        </w:rPr>
        <w:t xml:space="preserve"> of BEST [</w:t>
      </w:r>
      <w:r w:rsidR="004559B9">
        <w:rPr>
          <w:sz w:val="22"/>
          <w:szCs w:val="22"/>
          <w:lang w:val="en-US"/>
        </w:rPr>
        <w:t>4</w:t>
      </w:r>
      <w:r w:rsidR="00053331" w:rsidRPr="006538F2">
        <w:rPr>
          <w:sz w:val="22"/>
          <w:szCs w:val="22"/>
          <w:lang w:val="en-US"/>
        </w:rPr>
        <w:t>]</w:t>
      </w:r>
      <w:r w:rsidR="00FB32F4" w:rsidRPr="006538F2">
        <w:rPr>
          <w:sz w:val="22"/>
          <w:szCs w:val="22"/>
          <w:lang w:val="en-US"/>
        </w:rPr>
        <w:t xml:space="preserve"> </w:t>
      </w:r>
      <w:r w:rsidR="00744E1F" w:rsidRPr="006538F2">
        <w:rPr>
          <w:sz w:val="22"/>
          <w:szCs w:val="22"/>
          <w:lang w:val="en-US"/>
        </w:rPr>
        <w:t>may not</w:t>
      </w:r>
      <w:r w:rsidR="00FB32F4" w:rsidRPr="006538F2">
        <w:rPr>
          <w:sz w:val="22"/>
          <w:szCs w:val="22"/>
          <w:lang w:val="en-US"/>
        </w:rPr>
        <w:t xml:space="preserve"> </w:t>
      </w:r>
      <w:r w:rsidR="00B00FF7" w:rsidRPr="006538F2">
        <w:rPr>
          <w:sz w:val="22"/>
          <w:szCs w:val="22"/>
          <w:lang w:val="en-US"/>
        </w:rPr>
        <w:t xml:space="preserve">generally be </w:t>
      </w:r>
      <w:r w:rsidR="008E58F5" w:rsidRPr="006538F2">
        <w:rPr>
          <w:sz w:val="22"/>
          <w:szCs w:val="22"/>
          <w:lang w:val="en-US"/>
        </w:rPr>
        <w:t xml:space="preserve">utilized </w:t>
      </w:r>
      <w:r w:rsidR="00B00FF7" w:rsidRPr="006538F2">
        <w:rPr>
          <w:sz w:val="22"/>
          <w:szCs w:val="22"/>
          <w:lang w:val="en-US"/>
        </w:rPr>
        <w:t xml:space="preserve">in roaming </w:t>
      </w:r>
      <w:r w:rsidR="008E58F5" w:rsidRPr="006538F2">
        <w:rPr>
          <w:sz w:val="22"/>
          <w:szCs w:val="22"/>
          <w:lang w:val="en-US"/>
        </w:rPr>
        <w:t>s</w:t>
      </w:r>
      <w:r w:rsidR="00FB32F4" w:rsidRPr="006538F2">
        <w:rPr>
          <w:sz w:val="22"/>
          <w:szCs w:val="22"/>
          <w:lang w:val="en-US"/>
        </w:rPr>
        <w:t>ince the</w:t>
      </w:r>
      <w:r w:rsidR="008E58F5" w:rsidRPr="006538F2">
        <w:rPr>
          <w:sz w:val="22"/>
          <w:szCs w:val="22"/>
          <w:lang w:val="en-US"/>
        </w:rPr>
        <w:t xml:space="preserve"> </w:t>
      </w:r>
      <w:r w:rsidR="00FB32F4" w:rsidRPr="006538F2">
        <w:rPr>
          <w:sz w:val="22"/>
          <w:szCs w:val="22"/>
          <w:lang w:val="en-US"/>
        </w:rPr>
        <w:t xml:space="preserve">specified security </w:t>
      </w:r>
      <w:r w:rsidR="00762B4C" w:rsidRPr="006538F2">
        <w:rPr>
          <w:sz w:val="22"/>
          <w:szCs w:val="22"/>
          <w:lang w:val="en-US"/>
        </w:rPr>
        <w:t>solutions</w:t>
      </w:r>
      <w:r w:rsidR="00FB32F4" w:rsidRPr="006538F2">
        <w:rPr>
          <w:sz w:val="22"/>
          <w:szCs w:val="22"/>
          <w:lang w:val="en-US"/>
        </w:rPr>
        <w:t xml:space="preserve"> </w:t>
      </w:r>
      <w:r w:rsidR="008E58F5" w:rsidRPr="006538F2">
        <w:rPr>
          <w:sz w:val="22"/>
          <w:szCs w:val="22"/>
          <w:lang w:val="en-US"/>
        </w:rPr>
        <w:t>prevent</w:t>
      </w:r>
      <w:r w:rsidR="00FB32F4" w:rsidRPr="006538F2">
        <w:rPr>
          <w:sz w:val="22"/>
          <w:szCs w:val="22"/>
          <w:lang w:val="en-US"/>
        </w:rPr>
        <w:t>s</w:t>
      </w:r>
      <w:r w:rsidR="008E58F5" w:rsidRPr="006538F2">
        <w:rPr>
          <w:sz w:val="22"/>
          <w:szCs w:val="22"/>
          <w:lang w:val="en-US"/>
        </w:rPr>
        <w:t xml:space="preserve"> Lawful Intercept in the VPLMN</w:t>
      </w:r>
      <w:r w:rsidR="000E79F7" w:rsidRPr="006538F2">
        <w:rPr>
          <w:sz w:val="22"/>
          <w:szCs w:val="22"/>
          <w:lang w:val="en-US"/>
        </w:rPr>
        <w:t>. As stated in [</w:t>
      </w:r>
      <w:r w:rsidR="004559B9">
        <w:rPr>
          <w:sz w:val="22"/>
          <w:szCs w:val="22"/>
          <w:lang w:val="en-US"/>
        </w:rPr>
        <w:t>4</w:t>
      </w:r>
      <w:r w:rsidR="000E79F7" w:rsidRPr="006538F2">
        <w:rPr>
          <w:sz w:val="22"/>
          <w:szCs w:val="22"/>
          <w:lang w:val="en-US"/>
        </w:rPr>
        <w:t>], Annex A:</w:t>
      </w:r>
      <w:r w:rsidR="00A05AB1" w:rsidRPr="006538F2">
        <w:rPr>
          <w:sz w:val="22"/>
          <w:szCs w:val="22"/>
          <w:lang w:val="en-US"/>
        </w:rPr>
        <w:t xml:space="preserve"> </w:t>
      </w:r>
      <w:r w:rsidR="00013510" w:rsidRPr="006538F2">
        <w:rPr>
          <w:sz w:val="22"/>
          <w:szCs w:val="22"/>
          <w:lang w:val="en-US"/>
        </w:rPr>
        <w:t>"</w:t>
      </w:r>
      <w:r w:rsidR="00A05AB1" w:rsidRPr="006538F2">
        <w:rPr>
          <w:rFonts w:eastAsia="SimSun"/>
          <w:i/>
          <w:sz w:val="22"/>
          <w:szCs w:val="22"/>
          <w:lang w:val="en-US" w:eastAsia="zh-CN"/>
        </w:rPr>
        <w:t>Due to regulatory requirements, operators may have to disable the BEST service for UEs roaming in their network</w:t>
      </w:r>
      <w:r w:rsidR="00013510" w:rsidRPr="006538F2">
        <w:rPr>
          <w:sz w:val="22"/>
          <w:szCs w:val="22"/>
          <w:lang w:val="en-US"/>
        </w:rPr>
        <w:t>"</w:t>
      </w:r>
      <w:r w:rsidR="00A05AB1" w:rsidRPr="006538F2">
        <w:rPr>
          <w:sz w:val="22"/>
          <w:szCs w:val="22"/>
          <w:lang w:val="en-US"/>
        </w:rPr>
        <w:t xml:space="preserve">. </w:t>
      </w:r>
      <w:r w:rsidR="008E58F5" w:rsidRPr="006538F2">
        <w:rPr>
          <w:sz w:val="22"/>
          <w:szCs w:val="22"/>
          <w:lang w:val="en-US"/>
        </w:rPr>
        <w:t xml:space="preserve"> </w:t>
      </w:r>
    </w:p>
    <w:p w:rsidR="00227AB7" w:rsidRPr="006538F2" w:rsidRDefault="00227AB7" w:rsidP="00227AB7">
      <w:pPr>
        <w:ind w:left="812" w:hanging="528"/>
        <w:rPr>
          <w:sz w:val="22"/>
          <w:szCs w:val="22"/>
          <w:lang w:val="en-US"/>
        </w:rPr>
      </w:pPr>
      <w:r w:rsidRPr="006538F2">
        <w:rPr>
          <w:sz w:val="22"/>
          <w:szCs w:val="22"/>
          <w:lang w:val="en-US"/>
        </w:rPr>
        <w:t xml:space="preserve">EXAMPLE 2: </w:t>
      </w:r>
      <w:r w:rsidR="008E58F5" w:rsidRPr="006538F2">
        <w:rPr>
          <w:sz w:val="22"/>
          <w:szCs w:val="22"/>
          <w:lang w:val="en-US"/>
        </w:rPr>
        <w:t>A similar situation exists for S8HR solution [</w:t>
      </w:r>
      <w:r w:rsidR="004559B9">
        <w:rPr>
          <w:sz w:val="22"/>
          <w:szCs w:val="22"/>
          <w:lang w:val="en-US"/>
        </w:rPr>
        <w:t>3</w:t>
      </w:r>
      <w:r w:rsidR="008E58F5" w:rsidRPr="006538F2">
        <w:rPr>
          <w:sz w:val="22"/>
          <w:szCs w:val="22"/>
          <w:lang w:val="en-US"/>
        </w:rPr>
        <w:t>]</w:t>
      </w:r>
      <w:r w:rsidR="00B00FF7" w:rsidRPr="006538F2">
        <w:rPr>
          <w:sz w:val="22"/>
          <w:szCs w:val="22"/>
          <w:lang w:val="en-US"/>
        </w:rPr>
        <w:t xml:space="preserve"> where </w:t>
      </w:r>
      <w:r w:rsidR="00744E1F" w:rsidRPr="006538F2">
        <w:rPr>
          <w:sz w:val="22"/>
          <w:szCs w:val="22"/>
          <w:lang w:val="en-US"/>
        </w:rPr>
        <w:t>SIP</w:t>
      </w:r>
      <w:r w:rsidR="00E270F7" w:rsidRPr="006538F2">
        <w:rPr>
          <w:sz w:val="22"/>
          <w:szCs w:val="22"/>
          <w:lang w:val="en-US"/>
        </w:rPr>
        <w:t xml:space="preserve">-signalling </w:t>
      </w:r>
      <w:r w:rsidR="00744E1F" w:rsidRPr="006538F2">
        <w:rPr>
          <w:sz w:val="22"/>
          <w:szCs w:val="22"/>
          <w:lang w:val="en-US"/>
        </w:rPr>
        <w:t xml:space="preserve">and media </w:t>
      </w:r>
      <w:r w:rsidR="00B00FF7" w:rsidRPr="006538F2">
        <w:rPr>
          <w:sz w:val="22"/>
          <w:szCs w:val="22"/>
          <w:lang w:val="en-US"/>
        </w:rPr>
        <w:t>encryption</w:t>
      </w:r>
      <w:r w:rsidR="00A23C07" w:rsidRPr="006538F2">
        <w:rPr>
          <w:sz w:val="22"/>
          <w:szCs w:val="22"/>
          <w:lang w:val="en-US"/>
        </w:rPr>
        <w:t xml:space="preserve"> </w:t>
      </w:r>
      <w:r w:rsidR="00A05AB1" w:rsidRPr="006538F2">
        <w:rPr>
          <w:sz w:val="22"/>
          <w:szCs w:val="22"/>
          <w:lang w:val="en-US"/>
        </w:rPr>
        <w:t xml:space="preserve">currently </w:t>
      </w:r>
      <w:r w:rsidR="005011CC" w:rsidRPr="006538F2">
        <w:rPr>
          <w:sz w:val="22"/>
          <w:szCs w:val="22"/>
          <w:lang w:val="en-US"/>
        </w:rPr>
        <w:t>can</w:t>
      </w:r>
      <w:r w:rsidR="00A23C07" w:rsidRPr="006538F2">
        <w:rPr>
          <w:sz w:val="22"/>
          <w:szCs w:val="22"/>
          <w:lang w:val="en-US"/>
        </w:rPr>
        <w:t xml:space="preserve">not </w:t>
      </w:r>
      <w:r w:rsidR="005011CC" w:rsidRPr="006538F2">
        <w:rPr>
          <w:sz w:val="22"/>
          <w:szCs w:val="22"/>
          <w:lang w:val="en-US"/>
        </w:rPr>
        <w:t xml:space="preserve">be </w:t>
      </w:r>
      <w:r w:rsidR="00A23C07" w:rsidRPr="006538F2">
        <w:rPr>
          <w:sz w:val="22"/>
          <w:szCs w:val="22"/>
          <w:lang w:val="en-US"/>
        </w:rPr>
        <w:t>enabled</w:t>
      </w:r>
      <w:r w:rsidR="000E79F7" w:rsidRPr="006538F2">
        <w:rPr>
          <w:sz w:val="22"/>
          <w:szCs w:val="22"/>
          <w:lang w:val="en-US"/>
        </w:rPr>
        <w:t>. From [</w:t>
      </w:r>
      <w:r w:rsidR="004559B9">
        <w:rPr>
          <w:sz w:val="22"/>
          <w:szCs w:val="22"/>
          <w:lang w:val="en-US"/>
        </w:rPr>
        <w:t>3</w:t>
      </w:r>
      <w:r w:rsidR="000E79F7" w:rsidRPr="006538F2">
        <w:rPr>
          <w:sz w:val="22"/>
          <w:szCs w:val="22"/>
          <w:lang w:val="en-US"/>
        </w:rPr>
        <w:t>], clause 2.4.3:</w:t>
      </w:r>
      <w:r w:rsidR="00B00FF7" w:rsidRPr="006538F2">
        <w:rPr>
          <w:sz w:val="22"/>
          <w:szCs w:val="22"/>
          <w:lang w:val="en-US"/>
        </w:rPr>
        <w:t xml:space="preserve"> </w:t>
      </w:r>
      <w:r w:rsidR="00E270F7" w:rsidRPr="006538F2">
        <w:rPr>
          <w:sz w:val="22"/>
          <w:szCs w:val="22"/>
          <w:lang w:val="en-US"/>
        </w:rPr>
        <w:br/>
      </w:r>
      <w:r w:rsidR="00E270F7" w:rsidRPr="006538F2">
        <w:rPr>
          <w:sz w:val="22"/>
          <w:szCs w:val="22"/>
          <w:lang w:val="en-US"/>
        </w:rPr>
        <w:br/>
      </w:r>
      <w:r w:rsidR="00013510" w:rsidRPr="006538F2">
        <w:rPr>
          <w:sz w:val="22"/>
          <w:szCs w:val="22"/>
          <w:lang w:val="en-US"/>
        </w:rPr>
        <w:t>"</w:t>
      </w:r>
      <w:r w:rsidR="00B00FF7" w:rsidRPr="006538F2">
        <w:rPr>
          <w:i/>
          <w:sz w:val="22"/>
          <w:szCs w:val="22"/>
          <w:lang w:val="en-US"/>
        </w:rPr>
        <w:t>The HPMN must ensure based on the roaming agreement that IMS layer sig</w:t>
      </w:r>
      <w:r w:rsidR="009202BD">
        <w:rPr>
          <w:i/>
          <w:sz w:val="22"/>
          <w:szCs w:val="22"/>
          <w:lang w:val="en-US"/>
        </w:rPr>
        <w:t>nalling</w:t>
      </w:r>
      <w:r w:rsidR="00B00FF7" w:rsidRPr="006538F2">
        <w:rPr>
          <w:i/>
          <w:sz w:val="22"/>
          <w:szCs w:val="22"/>
          <w:lang w:val="en-US"/>
        </w:rPr>
        <w:t xml:space="preserve"> and media confidentiality protection is not activated in order to enable the VPMN to meet the local regulatory requirements</w:t>
      </w:r>
      <w:r w:rsidR="00013510" w:rsidRPr="006538F2">
        <w:rPr>
          <w:sz w:val="22"/>
          <w:szCs w:val="22"/>
          <w:lang w:val="en-US"/>
        </w:rPr>
        <w:t>"</w:t>
      </w:r>
      <w:r w:rsidR="00A05AB1" w:rsidRPr="006538F2">
        <w:rPr>
          <w:sz w:val="22"/>
          <w:szCs w:val="22"/>
          <w:lang w:val="en-US"/>
        </w:rPr>
        <w:t xml:space="preserve">. </w:t>
      </w:r>
      <w:r w:rsidR="00E270F7" w:rsidRPr="006538F2">
        <w:rPr>
          <w:sz w:val="22"/>
          <w:szCs w:val="22"/>
          <w:lang w:val="en-US"/>
        </w:rPr>
        <w:br/>
      </w:r>
      <w:r w:rsidR="00E270F7" w:rsidRPr="006538F2">
        <w:rPr>
          <w:sz w:val="22"/>
          <w:szCs w:val="22"/>
          <w:lang w:val="en-US"/>
        </w:rPr>
        <w:br/>
      </w:r>
      <w:r w:rsidR="00903FEB" w:rsidRPr="006538F2">
        <w:rPr>
          <w:sz w:val="22"/>
          <w:szCs w:val="22"/>
          <w:lang w:val="en-US"/>
        </w:rPr>
        <w:t>The 5G-equivalent of S8HR is the N9HR solution</w:t>
      </w:r>
      <w:r w:rsidR="00E270F7" w:rsidRPr="006538F2">
        <w:rPr>
          <w:sz w:val="22"/>
          <w:szCs w:val="22"/>
          <w:lang w:val="en-US"/>
        </w:rPr>
        <w:t xml:space="preserve"> [1</w:t>
      </w:r>
      <w:r w:rsidR="00340603">
        <w:rPr>
          <w:sz w:val="22"/>
          <w:szCs w:val="22"/>
          <w:lang w:val="en-US"/>
        </w:rPr>
        <w:t>2</w:t>
      </w:r>
      <w:r w:rsidR="00E270F7" w:rsidRPr="006538F2">
        <w:rPr>
          <w:sz w:val="22"/>
          <w:szCs w:val="22"/>
          <w:lang w:val="en-US"/>
        </w:rPr>
        <w:t>]</w:t>
      </w:r>
      <w:r w:rsidR="00AE7C4D">
        <w:rPr>
          <w:sz w:val="22"/>
          <w:szCs w:val="22"/>
          <w:lang w:val="en-US"/>
        </w:rPr>
        <w:t xml:space="preserve"> whose usage has similar caveats</w:t>
      </w:r>
      <w:r w:rsidR="00903FEB" w:rsidRPr="006538F2">
        <w:rPr>
          <w:sz w:val="22"/>
          <w:szCs w:val="22"/>
          <w:lang w:val="en-US"/>
        </w:rPr>
        <w:t>.</w:t>
      </w:r>
    </w:p>
    <w:p w:rsidR="00744E1F" w:rsidRPr="006538F2" w:rsidRDefault="00227AB7" w:rsidP="00227AB7">
      <w:pPr>
        <w:ind w:left="812" w:hanging="528"/>
        <w:rPr>
          <w:sz w:val="22"/>
          <w:szCs w:val="22"/>
          <w:lang w:val="en-US"/>
        </w:rPr>
      </w:pPr>
      <w:r w:rsidRPr="006538F2">
        <w:rPr>
          <w:sz w:val="22"/>
          <w:szCs w:val="22"/>
          <w:lang w:val="en-US"/>
        </w:rPr>
        <w:t xml:space="preserve">EXAMPLE 3: </w:t>
      </w:r>
      <w:r w:rsidR="008E58F5" w:rsidRPr="006538F2">
        <w:rPr>
          <w:sz w:val="22"/>
          <w:szCs w:val="22"/>
          <w:lang w:val="en-US"/>
        </w:rPr>
        <w:t xml:space="preserve">The Generic </w:t>
      </w:r>
      <w:r w:rsidR="005011CC" w:rsidRPr="006538F2">
        <w:rPr>
          <w:sz w:val="22"/>
          <w:szCs w:val="22"/>
          <w:lang w:val="en-US"/>
        </w:rPr>
        <w:t>Authentication/</w:t>
      </w:r>
      <w:r w:rsidR="008E58F5" w:rsidRPr="006538F2">
        <w:rPr>
          <w:sz w:val="22"/>
          <w:szCs w:val="22"/>
          <w:lang w:val="en-US"/>
        </w:rPr>
        <w:t>Bootstrapping Architecture (G</w:t>
      </w:r>
      <w:r w:rsidR="005011CC" w:rsidRPr="006538F2">
        <w:rPr>
          <w:sz w:val="22"/>
          <w:szCs w:val="22"/>
          <w:lang w:val="en-US"/>
        </w:rPr>
        <w:t>A</w:t>
      </w:r>
      <w:r w:rsidR="008E58F5" w:rsidRPr="006538F2">
        <w:rPr>
          <w:sz w:val="22"/>
          <w:szCs w:val="22"/>
          <w:lang w:val="en-US"/>
        </w:rPr>
        <w:t>A</w:t>
      </w:r>
      <w:r w:rsidR="005011CC" w:rsidRPr="006538F2">
        <w:rPr>
          <w:sz w:val="22"/>
          <w:szCs w:val="22"/>
          <w:lang w:val="en-US"/>
        </w:rPr>
        <w:t>/GBA</w:t>
      </w:r>
      <w:r w:rsidR="00340603">
        <w:rPr>
          <w:sz w:val="22"/>
          <w:szCs w:val="22"/>
          <w:lang w:val="en-US"/>
        </w:rPr>
        <w:t>) defined in [</w:t>
      </w:r>
      <w:r w:rsidR="005011CC" w:rsidRPr="006538F2">
        <w:rPr>
          <w:sz w:val="22"/>
          <w:szCs w:val="22"/>
          <w:lang w:val="en-US"/>
        </w:rPr>
        <w:t>5</w:t>
      </w:r>
      <w:r w:rsidR="008E58F5" w:rsidRPr="006538F2">
        <w:rPr>
          <w:sz w:val="22"/>
          <w:szCs w:val="22"/>
          <w:lang w:val="en-US"/>
        </w:rPr>
        <w:t>] lac</w:t>
      </w:r>
      <w:r w:rsidR="00A23C07" w:rsidRPr="006538F2">
        <w:rPr>
          <w:sz w:val="22"/>
          <w:szCs w:val="22"/>
          <w:lang w:val="en-US"/>
        </w:rPr>
        <w:t xml:space="preserve">ks a solution for LI in roaming </w:t>
      </w:r>
      <w:r w:rsidR="008E58F5" w:rsidRPr="006538F2">
        <w:rPr>
          <w:sz w:val="22"/>
          <w:szCs w:val="22"/>
          <w:lang w:val="en-US"/>
        </w:rPr>
        <w:t>situations</w:t>
      </w:r>
      <w:r w:rsidR="001E5683" w:rsidRPr="006538F2">
        <w:rPr>
          <w:sz w:val="22"/>
          <w:szCs w:val="22"/>
          <w:lang w:val="en-US"/>
        </w:rPr>
        <w:t>. Ex</w:t>
      </w:r>
      <w:r w:rsidR="004E2B60" w:rsidRPr="006538F2">
        <w:rPr>
          <w:sz w:val="22"/>
          <w:szCs w:val="22"/>
          <w:lang w:val="en-US"/>
        </w:rPr>
        <w:t>tract</w:t>
      </w:r>
      <w:r w:rsidR="001E5683" w:rsidRPr="006538F2">
        <w:rPr>
          <w:sz w:val="22"/>
          <w:szCs w:val="22"/>
          <w:lang w:val="en-US"/>
        </w:rPr>
        <w:t xml:space="preserve"> from [</w:t>
      </w:r>
      <w:r w:rsidR="00340603">
        <w:rPr>
          <w:sz w:val="22"/>
          <w:szCs w:val="22"/>
          <w:lang w:val="en-US"/>
        </w:rPr>
        <w:t>8</w:t>
      </w:r>
      <w:r w:rsidR="001E5683" w:rsidRPr="006538F2">
        <w:rPr>
          <w:sz w:val="22"/>
          <w:szCs w:val="22"/>
          <w:lang w:val="en-US"/>
        </w:rPr>
        <w:t>], clause 14.2:</w:t>
      </w:r>
      <w:r w:rsidR="00B00FF7" w:rsidRPr="006538F2">
        <w:rPr>
          <w:sz w:val="22"/>
          <w:szCs w:val="22"/>
          <w:lang w:val="en-US"/>
        </w:rPr>
        <w:t xml:space="preserve"> </w:t>
      </w:r>
      <w:r w:rsidR="00E270F7" w:rsidRPr="006538F2">
        <w:rPr>
          <w:sz w:val="22"/>
          <w:szCs w:val="22"/>
          <w:lang w:val="en-US"/>
        </w:rPr>
        <w:br/>
      </w:r>
      <w:r w:rsidR="00E270F7" w:rsidRPr="006538F2">
        <w:rPr>
          <w:sz w:val="22"/>
          <w:szCs w:val="22"/>
          <w:lang w:val="en-US"/>
        </w:rPr>
        <w:br/>
      </w:r>
      <w:r w:rsidR="00013510" w:rsidRPr="006538F2">
        <w:rPr>
          <w:sz w:val="22"/>
          <w:szCs w:val="22"/>
          <w:lang w:val="en-US"/>
        </w:rPr>
        <w:t>"</w:t>
      </w:r>
      <w:r w:rsidR="00E6121F" w:rsidRPr="006538F2">
        <w:rPr>
          <w:i/>
          <w:sz w:val="22"/>
          <w:szCs w:val="22"/>
          <w:lang w:val="en-US"/>
        </w:rPr>
        <w:t xml:space="preserve">NOTE 1: </w:t>
      </w:r>
      <w:r w:rsidR="00B00FF7" w:rsidRPr="006538F2">
        <w:rPr>
          <w:i/>
          <w:sz w:val="22"/>
          <w:szCs w:val="22"/>
          <w:lang w:val="en-US"/>
        </w:rPr>
        <w:t>The details of LI capabilities for GBA in a roaming scenario is for further study</w:t>
      </w:r>
      <w:r w:rsidR="00013510" w:rsidRPr="006538F2">
        <w:rPr>
          <w:sz w:val="22"/>
          <w:szCs w:val="22"/>
          <w:lang w:val="en-US"/>
        </w:rPr>
        <w:t>"</w:t>
      </w:r>
      <w:r w:rsidR="008E58F5" w:rsidRPr="006538F2">
        <w:rPr>
          <w:sz w:val="22"/>
          <w:szCs w:val="22"/>
          <w:lang w:val="en-US"/>
        </w:rPr>
        <w:t>.</w:t>
      </w:r>
      <w:r w:rsidR="007267ED" w:rsidRPr="006538F2">
        <w:rPr>
          <w:sz w:val="22"/>
          <w:szCs w:val="22"/>
          <w:lang w:val="en-US"/>
        </w:rPr>
        <w:t xml:space="preserve"> </w:t>
      </w:r>
    </w:p>
    <w:p w:rsidR="007F11B9" w:rsidRPr="006538F2" w:rsidRDefault="00227AB7" w:rsidP="00227AB7">
      <w:pPr>
        <w:ind w:left="812" w:hanging="528"/>
        <w:rPr>
          <w:sz w:val="22"/>
          <w:szCs w:val="22"/>
          <w:lang w:val="en-US"/>
        </w:rPr>
      </w:pPr>
      <w:r w:rsidRPr="006538F2">
        <w:rPr>
          <w:sz w:val="22"/>
          <w:szCs w:val="22"/>
          <w:lang w:val="en-US"/>
        </w:rPr>
        <w:t xml:space="preserve">EXAMPLE 4: </w:t>
      </w:r>
      <w:r w:rsidR="00B00FF7" w:rsidRPr="006538F2">
        <w:rPr>
          <w:sz w:val="22"/>
          <w:szCs w:val="22"/>
          <w:lang w:val="en-US"/>
        </w:rPr>
        <w:t xml:space="preserve">SA3 </w:t>
      </w:r>
      <w:r w:rsidR="00053331" w:rsidRPr="006538F2">
        <w:rPr>
          <w:sz w:val="22"/>
          <w:szCs w:val="22"/>
          <w:lang w:val="en-US"/>
        </w:rPr>
        <w:t>is</w:t>
      </w:r>
      <w:r w:rsidR="007267ED" w:rsidRPr="006538F2">
        <w:rPr>
          <w:sz w:val="22"/>
          <w:szCs w:val="22"/>
          <w:lang w:val="en-US"/>
        </w:rPr>
        <w:t xml:space="preserve"> </w:t>
      </w:r>
      <w:r w:rsidR="00053331" w:rsidRPr="006538F2">
        <w:rPr>
          <w:sz w:val="22"/>
          <w:szCs w:val="22"/>
          <w:lang w:val="en-US"/>
        </w:rPr>
        <w:t xml:space="preserve">also </w:t>
      </w:r>
      <w:r w:rsidR="00B00FF7" w:rsidRPr="006538F2">
        <w:rPr>
          <w:sz w:val="22"/>
          <w:szCs w:val="22"/>
          <w:lang w:val="en-US"/>
        </w:rPr>
        <w:t>defin</w:t>
      </w:r>
      <w:r w:rsidR="007267ED" w:rsidRPr="006538F2">
        <w:rPr>
          <w:sz w:val="22"/>
          <w:szCs w:val="22"/>
          <w:lang w:val="en-US"/>
        </w:rPr>
        <w:t>ing</w:t>
      </w:r>
      <w:r w:rsidR="00B00FF7" w:rsidRPr="006538F2">
        <w:rPr>
          <w:sz w:val="22"/>
          <w:szCs w:val="22"/>
          <w:lang w:val="en-US"/>
        </w:rPr>
        <w:t xml:space="preserve"> a </w:t>
      </w:r>
      <w:r w:rsidR="0092283A" w:rsidRPr="006538F2">
        <w:rPr>
          <w:sz w:val="22"/>
          <w:szCs w:val="22"/>
          <w:lang w:val="en-US"/>
        </w:rPr>
        <w:t>new</w:t>
      </w:r>
      <w:r w:rsidR="00053331" w:rsidRPr="006538F2">
        <w:rPr>
          <w:sz w:val="22"/>
          <w:szCs w:val="22"/>
          <w:lang w:val="en-US"/>
        </w:rPr>
        <w:t>,</w:t>
      </w:r>
      <w:r w:rsidR="0092283A" w:rsidRPr="006538F2">
        <w:rPr>
          <w:sz w:val="22"/>
          <w:szCs w:val="22"/>
          <w:lang w:val="en-US"/>
        </w:rPr>
        <w:t xml:space="preserve"> </w:t>
      </w:r>
      <w:r w:rsidR="00744E1F" w:rsidRPr="006538F2">
        <w:rPr>
          <w:sz w:val="22"/>
          <w:szCs w:val="22"/>
          <w:lang w:val="en-US"/>
        </w:rPr>
        <w:t>5G-specific counter</w:t>
      </w:r>
      <w:r w:rsidR="00B00FF7" w:rsidRPr="006538F2">
        <w:rPr>
          <w:sz w:val="22"/>
          <w:szCs w:val="22"/>
          <w:lang w:val="en-US"/>
        </w:rPr>
        <w:t>part of G</w:t>
      </w:r>
      <w:r w:rsidR="005011CC" w:rsidRPr="006538F2">
        <w:rPr>
          <w:sz w:val="22"/>
          <w:szCs w:val="22"/>
          <w:lang w:val="en-US"/>
        </w:rPr>
        <w:t>A</w:t>
      </w:r>
      <w:r w:rsidR="00B00FF7" w:rsidRPr="006538F2">
        <w:rPr>
          <w:sz w:val="22"/>
          <w:szCs w:val="22"/>
          <w:lang w:val="en-US"/>
        </w:rPr>
        <w:t>A</w:t>
      </w:r>
      <w:r w:rsidR="005011CC" w:rsidRPr="006538F2">
        <w:rPr>
          <w:sz w:val="22"/>
          <w:szCs w:val="22"/>
          <w:lang w:val="en-US"/>
        </w:rPr>
        <w:t>/GBA</w:t>
      </w:r>
      <w:r w:rsidR="00B00FF7" w:rsidRPr="006538F2">
        <w:rPr>
          <w:sz w:val="22"/>
          <w:szCs w:val="22"/>
          <w:lang w:val="en-US"/>
        </w:rPr>
        <w:t>, called AKMA [</w:t>
      </w:r>
      <w:r w:rsidR="0092283A" w:rsidRPr="006538F2">
        <w:rPr>
          <w:sz w:val="22"/>
          <w:szCs w:val="22"/>
          <w:lang w:val="en-US"/>
        </w:rPr>
        <w:t>7</w:t>
      </w:r>
      <w:r w:rsidR="00B00FF7" w:rsidRPr="006538F2">
        <w:rPr>
          <w:sz w:val="22"/>
          <w:szCs w:val="22"/>
          <w:lang w:val="en-US"/>
        </w:rPr>
        <w:t>].</w:t>
      </w:r>
      <w:r w:rsidR="0092283A" w:rsidRPr="006538F2">
        <w:rPr>
          <w:sz w:val="22"/>
          <w:szCs w:val="22"/>
          <w:lang w:val="en-US"/>
        </w:rPr>
        <w:t xml:space="preserve"> The potential forthcoming regulatory </w:t>
      </w:r>
      <w:r w:rsidR="00744E1F" w:rsidRPr="006538F2">
        <w:rPr>
          <w:sz w:val="22"/>
          <w:szCs w:val="22"/>
          <w:lang w:val="en-US"/>
        </w:rPr>
        <w:t>compliance aspects</w:t>
      </w:r>
      <w:r w:rsidR="0092283A" w:rsidRPr="006538F2">
        <w:rPr>
          <w:sz w:val="22"/>
          <w:szCs w:val="22"/>
          <w:lang w:val="en-US"/>
        </w:rPr>
        <w:t xml:space="preserve"> </w:t>
      </w:r>
      <w:r w:rsidR="00053331" w:rsidRPr="006538F2">
        <w:rPr>
          <w:sz w:val="22"/>
          <w:szCs w:val="22"/>
          <w:lang w:val="en-US"/>
        </w:rPr>
        <w:t>are</w:t>
      </w:r>
      <w:r w:rsidR="0092283A" w:rsidRPr="006538F2">
        <w:rPr>
          <w:sz w:val="22"/>
          <w:szCs w:val="22"/>
          <w:lang w:val="en-US"/>
        </w:rPr>
        <w:t xml:space="preserve"> </w:t>
      </w:r>
      <w:r w:rsidR="00744E1F" w:rsidRPr="006538F2">
        <w:rPr>
          <w:sz w:val="22"/>
          <w:szCs w:val="22"/>
          <w:lang w:val="en-US"/>
        </w:rPr>
        <w:t xml:space="preserve">captured in the pre-study work: </w:t>
      </w:r>
      <w:r w:rsidR="00E270F7" w:rsidRPr="006538F2">
        <w:rPr>
          <w:sz w:val="22"/>
          <w:szCs w:val="22"/>
          <w:lang w:val="en-US"/>
        </w:rPr>
        <w:br/>
      </w:r>
      <w:r w:rsidR="00E270F7" w:rsidRPr="006538F2">
        <w:rPr>
          <w:sz w:val="22"/>
          <w:szCs w:val="22"/>
          <w:lang w:val="en-US"/>
        </w:rPr>
        <w:lastRenderedPageBreak/>
        <w:br/>
      </w:r>
      <w:r w:rsidR="00013510" w:rsidRPr="006538F2">
        <w:rPr>
          <w:sz w:val="22"/>
          <w:szCs w:val="22"/>
          <w:lang w:val="en-US"/>
        </w:rPr>
        <w:t>"</w:t>
      </w:r>
      <w:r w:rsidR="00744E1F" w:rsidRPr="006538F2">
        <w:rPr>
          <w:i/>
          <w:sz w:val="22"/>
          <w:szCs w:val="22"/>
          <w:lang w:val="en-US"/>
        </w:rPr>
        <w:t>AKMA service shall be made such that it can comply with rules and regulations of the serving network;</w:t>
      </w:r>
      <w:r w:rsidR="007267ED" w:rsidRPr="006538F2">
        <w:rPr>
          <w:i/>
          <w:sz w:val="22"/>
          <w:szCs w:val="22"/>
          <w:lang w:val="en-US"/>
        </w:rPr>
        <w:t xml:space="preserve"> </w:t>
      </w:r>
      <w:r w:rsidR="00744E1F" w:rsidRPr="006538F2">
        <w:rPr>
          <w:i/>
          <w:sz w:val="22"/>
          <w:szCs w:val="22"/>
          <w:lang w:val="en-US"/>
        </w:rPr>
        <w:t>AKMA service shall be able to signal if services are not available under the regulations of the serving network</w:t>
      </w:r>
      <w:r w:rsidR="00013510" w:rsidRPr="006538F2">
        <w:rPr>
          <w:sz w:val="22"/>
          <w:szCs w:val="22"/>
          <w:lang w:val="en-US"/>
        </w:rPr>
        <w:t>"</w:t>
      </w:r>
      <w:r w:rsidR="007267ED" w:rsidRPr="006538F2">
        <w:rPr>
          <w:sz w:val="22"/>
          <w:szCs w:val="22"/>
          <w:lang w:val="en-US"/>
        </w:rPr>
        <w:t xml:space="preserve">, </w:t>
      </w:r>
      <w:r w:rsidR="00E270F7" w:rsidRPr="006538F2">
        <w:rPr>
          <w:sz w:val="22"/>
          <w:szCs w:val="22"/>
          <w:lang w:val="en-US"/>
        </w:rPr>
        <w:br/>
      </w:r>
      <w:r w:rsidR="00E270F7" w:rsidRPr="006538F2">
        <w:rPr>
          <w:sz w:val="22"/>
          <w:szCs w:val="22"/>
          <w:lang w:val="en-US"/>
        </w:rPr>
        <w:br/>
      </w:r>
      <w:r w:rsidR="007267ED" w:rsidRPr="006538F2">
        <w:rPr>
          <w:sz w:val="22"/>
          <w:szCs w:val="22"/>
          <w:lang w:val="en-US"/>
        </w:rPr>
        <w:t>see</w:t>
      </w:r>
      <w:r w:rsidR="0092283A" w:rsidRPr="006538F2">
        <w:rPr>
          <w:sz w:val="22"/>
          <w:szCs w:val="22"/>
          <w:lang w:val="en-US"/>
        </w:rPr>
        <w:t xml:space="preserve"> </w:t>
      </w:r>
      <w:r w:rsidR="00AC1949" w:rsidRPr="006538F2">
        <w:rPr>
          <w:sz w:val="22"/>
          <w:szCs w:val="22"/>
          <w:lang w:val="en-US"/>
        </w:rPr>
        <w:t>[6]</w:t>
      </w:r>
      <w:r w:rsidR="007267ED" w:rsidRPr="006538F2">
        <w:rPr>
          <w:sz w:val="22"/>
          <w:szCs w:val="22"/>
          <w:lang w:val="en-US"/>
        </w:rPr>
        <w:t>, clause 4.10.3</w:t>
      </w:r>
      <w:r w:rsidR="00E270F7" w:rsidRPr="006538F2">
        <w:rPr>
          <w:sz w:val="22"/>
          <w:szCs w:val="22"/>
          <w:lang w:val="en-US"/>
        </w:rPr>
        <w:t xml:space="preserve">, but are </w:t>
      </w:r>
      <w:r w:rsidR="00E270F7" w:rsidRPr="00AE7C4D">
        <w:rPr>
          <w:i/>
          <w:sz w:val="22"/>
          <w:szCs w:val="22"/>
          <w:lang w:val="en-US"/>
        </w:rPr>
        <w:t>not</w:t>
      </w:r>
      <w:r w:rsidR="00E270F7" w:rsidRPr="006538F2">
        <w:rPr>
          <w:sz w:val="22"/>
          <w:szCs w:val="22"/>
          <w:lang w:val="en-US"/>
        </w:rPr>
        <w:t xml:space="preserve"> addressed in the normative TS [7]</w:t>
      </w:r>
      <w:r w:rsidR="00AC1949" w:rsidRPr="006538F2">
        <w:rPr>
          <w:sz w:val="22"/>
          <w:szCs w:val="22"/>
          <w:lang w:val="en-US"/>
        </w:rPr>
        <w:t>.</w:t>
      </w:r>
      <w:r w:rsidR="007F11B9" w:rsidRPr="006538F2">
        <w:rPr>
          <w:sz w:val="22"/>
          <w:szCs w:val="22"/>
          <w:lang w:val="en-US"/>
        </w:rPr>
        <w:t xml:space="preserve"> </w:t>
      </w:r>
    </w:p>
    <w:p w:rsidR="008E58F5" w:rsidRDefault="007F11B9" w:rsidP="007F11B9">
      <w:pPr>
        <w:rPr>
          <w:sz w:val="22"/>
          <w:szCs w:val="22"/>
          <w:lang w:val="en-US"/>
        </w:rPr>
      </w:pPr>
      <w:r w:rsidRPr="006538F2">
        <w:rPr>
          <w:sz w:val="22"/>
          <w:szCs w:val="22"/>
          <w:lang w:val="en-US"/>
        </w:rPr>
        <w:t>Regarding Example 4, SA3LI has previously sent an LS to SA3 on this topic [1</w:t>
      </w:r>
      <w:r w:rsidR="00340603">
        <w:rPr>
          <w:sz w:val="22"/>
          <w:szCs w:val="22"/>
          <w:lang w:val="en-US"/>
        </w:rPr>
        <w:t>3</w:t>
      </w:r>
      <w:r w:rsidRPr="006538F2">
        <w:rPr>
          <w:sz w:val="22"/>
          <w:szCs w:val="22"/>
          <w:lang w:val="en-US"/>
        </w:rPr>
        <w:t>], to which SA3 responded in [1</w:t>
      </w:r>
      <w:r w:rsidR="00340603">
        <w:rPr>
          <w:sz w:val="22"/>
          <w:szCs w:val="22"/>
          <w:lang w:val="en-US"/>
        </w:rPr>
        <w:t>4</w:t>
      </w:r>
      <w:r w:rsidRPr="006538F2">
        <w:rPr>
          <w:sz w:val="22"/>
          <w:szCs w:val="22"/>
          <w:lang w:val="en-US"/>
        </w:rPr>
        <w:t>] that</w:t>
      </w:r>
      <w:r w:rsidR="00BD119A" w:rsidRPr="006538F2">
        <w:rPr>
          <w:sz w:val="22"/>
          <w:szCs w:val="22"/>
          <w:lang w:val="en-US"/>
        </w:rPr>
        <w:t xml:space="preserve"> </w:t>
      </w:r>
      <w:r w:rsidR="009F5892" w:rsidRPr="006538F2">
        <w:rPr>
          <w:sz w:val="22"/>
          <w:szCs w:val="22"/>
          <w:lang w:val="en-US"/>
        </w:rPr>
        <w:t>"</w:t>
      </w:r>
      <w:r w:rsidR="00BD119A" w:rsidRPr="006538F2">
        <w:rPr>
          <w:sz w:val="22"/>
          <w:szCs w:val="22"/>
          <w:lang w:val="en-US"/>
        </w:rPr>
        <w:t xml:space="preserve">roaming aspects are not considered" and that the service is currently "HPLMN limited". There is however no normative text in [7] </w:t>
      </w:r>
      <w:r w:rsidR="00633538">
        <w:rPr>
          <w:sz w:val="22"/>
          <w:szCs w:val="22"/>
          <w:lang w:val="en-US"/>
        </w:rPr>
        <w:t>supporting this</w:t>
      </w:r>
      <w:r w:rsidR="00BD119A" w:rsidRPr="006538F2">
        <w:rPr>
          <w:sz w:val="22"/>
          <w:szCs w:val="22"/>
          <w:lang w:val="en-US"/>
        </w:rPr>
        <w:t>.</w:t>
      </w:r>
      <w:r w:rsidR="009F5892" w:rsidRPr="006538F2">
        <w:rPr>
          <w:sz w:val="22"/>
          <w:szCs w:val="22"/>
          <w:lang w:val="en-US"/>
        </w:rPr>
        <w:t xml:space="preserve"> </w:t>
      </w:r>
      <w:r w:rsidR="00AA7DCE" w:rsidRPr="006538F2">
        <w:rPr>
          <w:sz w:val="22"/>
          <w:szCs w:val="22"/>
          <w:lang w:val="en-US"/>
        </w:rPr>
        <w:t xml:space="preserve">In principle, </w:t>
      </w:r>
      <w:r w:rsidR="009F5892" w:rsidRPr="006538F2">
        <w:rPr>
          <w:sz w:val="22"/>
          <w:szCs w:val="22"/>
          <w:lang w:val="en-US"/>
        </w:rPr>
        <w:t xml:space="preserve">AKMA, as specified, appears to only require </w:t>
      </w:r>
      <w:r w:rsidR="00AA7DCE" w:rsidRPr="006538F2">
        <w:rPr>
          <w:sz w:val="22"/>
          <w:szCs w:val="22"/>
          <w:lang w:val="en-US"/>
        </w:rPr>
        <w:t xml:space="preserve">the </w:t>
      </w:r>
      <w:r w:rsidR="009F5892" w:rsidRPr="006538F2">
        <w:rPr>
          <w:sz w:val="22"/>
          <w:szCs w:val="22"/>
          <w:lang w:val="en-US"/>
        </w:rPr>
        <w:t xml:space="preserve">ME to have IP-connectivity in order to </w:t>
      </w:r>
      <w:r w:rsidR="00AE7C4D">
        <w:rPr>
          <w:sz w:val="22"/>
          <w:szCs w:val="22"/>
          <w:lang w:val="en-US"/>
        </w:rPr>
        <w:t xml:space="preserve">be used; there is no </w:t>
      </w:r>
      <w:r w:rsidR="00AE7C4D" w:rsidRPr="006538F2">
        <w:rPr>
          <w:sz w:val="22"/>
          <w:szCs w:val="22"/>
          <w:lang w:val="en-US"/>
        </w:rPr>
        <w:t>"</w:t>
      </w:r>
      <w:r w:rsidR="00AE7C4D">
        <w:rPr>
          <w:sz w:val="22"/>
          <w:szCs w:val="22"/>
          <w:lang w:val="en-US"/>
        </w:rPr>
        <w:t>blocking mechanism</w:t>
      </w:r>
      <w:r w:rsidR="00AE7C4D" w:rsidRPr="006538F2">
        <w:rPr>
          <w:sz w:val="22"/>
          <w:szCs w:val="22"/>
          <w:lang w:val="en-US"/>
        </w:rPr>
        <w:t>"</w:t>
      </w:r>
      <w:r w:rsidR="00AE7C4D">
        <w:rPr>
          <w:sz w:val="22"/>
          <w:szCs w:val="22"/>
          <w:lang w:val="en-US"/>
        </w:rPr>
        <w:t xml:space="preserve"> defined for the roaming case</w:t>
      </w:r>
      <w:r w:rsidR="009F5892" w:rsidRPr="006538F2">
        <w:rPr>
          <w:sz w:val="22"/>
          <w:szCs w:val="22"/>
          <w:lang w:val="en-US"/>
        </w:rPr>
        <w:t>.</w:t>
      </w:r>
      <w:r w:rsidR="00BD119A" w:rsidRPr="006538F2">
        <w:rPr>
          <w:sz w:val="22"/>
          <w:szCs w:val="22"/>
          <w:lang w:val="en-US"/>
        </w:rPr>
        <w:t xml:space="preserve"> </w:t>
      </w:r>
    </w:p>
    <w:p w:rsidR="00D85D4B" w:rsidRDefault="00D85D4B" w:rsidP="007F11B9">
      <w:pPr>
        <w:rPr>
          <w:sz w:val="22"/>
          <w:szCs w:val="22"/>
          <w:lang w:val="en-US"/>
        </w:rPr>
      </w:pPr>
      <w:r>
        <w:rPr>
          <w:sz w:val="22"/>
          <w:szCs w:val="22"/>
          <w:lang w:val="en-US"/>
        </w:rPr>
        <w:t>It is not clear if there today exist widespread deployments of BEST and GBA.</w:t>
      </w:r>
      <w:r w:rsidR="00CF4AA6">
        <w:rPr>
          <w:sz w:val="22"/>
          <w:szCs w:val="22"/>
          <w:lang w:val="en-US"/>
        </w:rPr>
        <w:t xml:space="preserve"> A problem is however that these solutions, if/when starting to be deployed in some market, can make LI difficult in a jurisdiction outside that market, when subscri</w:t>
      </w:r>
      <w:r w:rsidR="00C7528A">
        <w:rPr>
          <w:sz w:val="22"/>
          <w:szCs w:val="22"/>
          <w:lang w:val="en-US"/>
        </w:rPr>
        <w:t>b</w:t>
      </w:r>
      <w:r w:rsidR="00CF4AA6">
        <w:rPr>
          <w:sz w:val="22"/>
          <w:szCs w:val="22"/>
          <w:lang w:val="en-US"/>
        </w:rPr>
        <w:t>ers/devices from that market roams into a foreign network.</w:t>
      </w:r>
    </w:p>
    <w:p w:rsidR="007457C8" w:rsidRPr="00F33D62" w:rsidRDefault="00340603" w:rsidP="00B805D2">
      <w:pPr>
        <w:tabs>
          <w:tab w:val="num" w:pos="720"/>
        </w:tabs>
        <w:rPr>
          <w:sz w:val="22"/>
          <w:szCs w:val="22"/>
          <w:lang w:val="en-US"/>
        </w:rPr>
      </w:pPr>
      <w:r>
        <w:rPr>
          <w:sz w:val="22"/>
          <w:szCs w:val="22"/>
          <w:lang w:val="en-US"/>
        </w:rPr>
        <w:t xml:space="preserve">It </w:t>
      </w:r>
      <w:r w:rsidR="001C0B9A" w:rsidRPr="00340603">
        <w:rPr>
          <w:sz w:val="22"/>
          <w:szCs w:val="22"/>
          <w:lang w:val="en-US"/>
        </w:rPr>
        <w:t xml:space="preserve">needs to be noted that legal requirements may vary across different jurisdictions. The present document </w:t>
      </w:r>
      <w:r w:rsidR="00D83F1F" w:rsidRPr="00340603">
        <w:rPr>
          <w:sz w:val="22"/>
          <w:szCs w:val="22"/>
          <w:lang w:val="en-US"/>
        </w:rPr>
        <w:t>assumes</w:t>
      </w:r>
      <w:r w:rsidR="001C0B9A" w:rsidRPr="00340603">
        <w:rPr>
          <w:sz w:val="22"/>
          <w:szCs w:val="22"/>
          <w:lang w:val="en-US"/>
        </w:rPr>
        <w:t xml:space="preserve"> there are legal and/or contractual agreements in place such that </w:t>
      </w:r>
      <w:r w:rsidR="00F33D62">
        <w:rPr>
          <w:sz w:val="22"/>
          <w:szCs w:val="22"/>
          <w:lang w:val="en-US"/>
        </w:rPr>
        <w:t xml:space="preserve">services added by </w:t>
      </w:r>
      <w:r w:rsidR="001C0B9A" w:rsidRPr="00340603">
        <w:rPr>
          <w:sz w:val="22"/>
          <w:szCs w:val="22"/>
          <w:lang w:val="en-US"/>
        </w:rPr>
        <w:t xml:space="preserve">the HPLMN </w:t>
      </w:r>
      <w:r w:rsidR="00F33D62">
        <w:rPr>
          <w:sz w:val="22"/>
          <w:szCs w:val="22"/>
          <w:lang w:val="en-US"/>
        </w:rPr>
        <w:t xml:space="preserve">(or VPLMN) </w:t>
      </w:r>
      <w:r w:rsidR="001C0B9A" w:rsidRPr="00340603">
        <w:rPr>
          <w:sz w:val="22"/>
          <w:szCs w:val="22"/>
          <w:lang w:val="en-US"/>
        </w:rPr>
        <w:t>is required to not interfer</w:t>
      </w:r>
      <w:r>
        <w:rPr>
          <w:sz w:val="22"/>
          <w:szCs w:val="22"/>
          <w:lang w:val="en-US"/>
        </w:rPr>
        <w:t xml:space="preserve">e </w:t>
      </w:r>
      <w:r w:rsidR="001C0B9A" w:rsidRPr="00340603">
        <w:rPr>
          <w:sz w:val="22"/>
          <w:szCs w:val="22"/>
          <w:lang w:val="en-US"/>
        </w:rPr>
        <w:t>with law enforcement operations in the jurisdiction of the VPLMN.</w:t>
      </w:r>
      <w:r w:rsidR="00F33D62">
        <w:rPr>
          <w:sz w:val="22"/>
          <w:szCs w:val="22"/>
          <w:lang w:val="en-US"/>
        </w:rPr>
        <w:t xml:space="preserve"> </w:t>
      </w:r>
      <w:r w:rsidR="00B805D2">
        <w:rPr>
          <w:sz w:val="22"/>
          <w:szCs w:val="22"/>
          <w:lang w:val="en-US"/>
        </w:rPr>
        <w:t xml:space="preserve">Further, it is assumed that </w:t>
      </w:r>
      <w:r w:rsidR="00B805D2" w:rsidRPr="00F33D62">
        <w:rPr>
          <w:sz w:val="22"/>
          <w:szCs w:val="22"/>
          <w:lang w:val="en-US"/>
        </w:rPr>
        <w:t>adding encryption where it currently isn’t present is desirable</w:t>
      </w:r>
      <w:r w:rsidR="00B805D2">
        <w:rPr>
          <w:sz w:val="22"/>
          <w:szCs w:val="22"/>
          <w:lang w:val="en-US"/>
        </w:rPr>
        <w:t>.</w:t>
      </w:r>
      <w:r w:rsidR="00B805D2" w:rsidRPr="00F33D62">
        <w:rPr>
          <w:sz w:val="22"/>
          <w:szCs w:val="22"/>
          <w:lang w:val="en-US"/>
        </w:rPr>
        <w:t xml:space="preserve"> </w:t>
      </w:r>
    </w:p>
    <w:p w:rsidR="00AE7C4D" w:rsidRPr="006538F2" w:rsidRDefault="00AE7C4D" w:rsidP="00AE7C4D">
      <w:pPr>
        <w:pStyle w:val="Rubrik2"/>
        <w:rPr>
          <w:lang w:val="en-US"/>
        </w:rPr>
      </w:pPr>
      <w:r w:rsidRPr="006538F2">
        <w:rPr>
          <w:lang w:val="en-US"/>
        </w:rPr>
        <w:t>1.</w:t>
      </w:r>
      <w:r>
        <w:rPr>
          <w:lang w:val="en-US"/>
        </w:rPr>
        <w:t>2</w:t>
      </w:r>
      <w:r w:rsidRPr="006538F2">
        <w:rPr>
          <w:lang w:val="en-US"/>
        </w:rPr>
        <w:tab/>
      </w:r>
      <w:r>
        <w:rPr>
          <w:lang w:val="en-US"/>
        </w:rPr>
        <w:t>A note on t</w:t>
      </w:r>
      <w:r w:rsidRPr="006538F2">
        <w:rPr>
          <w:lang w:val="en-US"/>
        </w:rPr>
        <w:t xml:space="preserve">he non-roaming case </w:t>
      </w:r>
    </w:p>
    <w:p w:rsidR="00AE7C4D" w:rsidRPr="00AE7C4D" w:rsidRDefault="00AE7C4D" w:rsidP="00340603">
      <w:pPr>
        <w:rPr>
          <w:sz w:val="22"/>
          <w:lang w:val="en-US"/>
        </w:rPr>
      </w:pPr>
      <w:r w:rsidRPr="006538F2">
        <w:rPr>
          <w:sz w:val="22"/>
          <w:lang w:val="en-US"/>
        </w:rPr>
        <w:t>While the focus here lies on roaming situations, LI-obligations obvsiously also apply to</w:t>
      </w:r>
      <w:r>
        <w:rPr>
          <w:sz w:val="22"/>
          <w:lang w:val="en-US"/>
        </w:rPr>
        <w:t xml:space="preserve"> </w:t>
      </w:r>
      <w:r w:rsidRPr="006538F2">
        <w:rPr>
          <w:sz w:val="22"/>
          <w:lang w:val="en-US"/>
        </w:rPr>
        <w:t xml:space="preserve">the non-roaming case. Note that for </w:t>
      </w:r>
      <w:r>
        <w:rPr>
          <w:sz w:val="22"/>
          <w:lang w:val="en-US"/>
        </w:rPr>
        <w:t>BEST, GAA/GBA and AKMA</w:t>
      </w:r>
      <w:r w:rsidRPr="006538F2">
        <w:rPr>
          <w:sz w:val="22"/>
          <w:lang w:val="en-US"/>
        </w:rPr>
        <w:t xml:space="preserve">, use of the defined encryption solutions could in all these cases create an encrypted tunnel between the ME and a point </w:t>
      </w:r>
      <w:r w:rsidRPr="006538F2">
        <w:rPr>
          <w:i/>
          <w:sz w:val="22"/>
          <w:lang w:val="en-US"/>
        </w:rPr>
        <w:t>outside</w:t>
      </w:r>
      <w:r w:rsidRPr="006538F2">
        <w:rPr>
          <w:sz w:val="22"/>
          <w:lang w:val="en-US"/>
        </w:rPr>
        <w:t xml:space="preserve"> the HPLMN (an enterprise or some over-the-top service) </w:t>
      </w:r>
      <w:r w:rsidRPr="00287527">
        <w:rPr>
          <w:i/>
          <w:sz w:val="22"/>
          <w:lang w:val="en-US"/>
        </w:rPr>
        <w:t>even in a non-roaming case</w:t>
      </w:r>
      <w:r w:rsidRPr="006538F2">
        <w:rPr>
          <w:sz w:val="22"/>
          <w:lang w:val="en-US"/>
        </w:rPr>
        <w:t xml:space="preserve">. As will be </w:t>
      </w:r>
      <w:r w:rsidR="00287527">
        <w:rPr>
          <w:sz w:val="22"/>
          <w:lang w:val="en-US"/>
        </w:rPr>
        <w:t xml:space="preserve">apparent from </w:t>
      </w:r>
      <w:r w:rsidRPr="006538F2">
        <w:rPr>
          <w:sz w:val="22"/>
          <w:lang w:val="en-US"/>
        </w:rPr>
        <w:t>the analysis</w:t>
      </w:r>
      <w:r w:rsidR="00287527">
        <w:rPr>
          <w:sz w:val="22"/>
          <w:lang w:val="en-US"/>
        </w:rPr>
        <w:t xml:space="preserve"> in the companion contributions [15-17]</w:t>
      </w:r>
      <w:r w:rsidRPr="006538F2">
        <w:rPr>
          <w:sz w:val="22"/>
          <w:lang w:val="en-US"/>
        </w:rPr>
        <w:t xml:space="preserve">, LI </w:t>
      </w:r>
      <w:r w:rsidR="00287527">
        <w:rPr>
          <w:sz w:val="22"/>
          <w:lang w:val="en-US"/>
        </w:rPr>
        <w:t xml:space="preserve">in the non-roaming case </w:t>
      </w:r>
      <w:r w:rsidRPr="006538F2">
        <w:rPr>
          <w:sz w:val="22"/>
          <w:lang w:val="en-US"/>
        </w:rPr>
        <w:t xml:space="preserve">could </w:t>
      </w:r>
      <w:r w:rsidR="00287527">
        <w:rPr>
          <w:sz w:val="22"/>
          <w:lang w:val="en-US"/>
        </w:rPr>
        <w:t xml:space="preserve">therefore </w:t>
      </w:r>
      <w:r w:rsidRPr="006538F2">
        <w:rPr>
          <w:sz w:val="22"/>
          <w:lang w:val="en-US"/>
        </w:rPr>
        <w:t>still be non-trivial to implement</w:t>
      </w:r>
      <w:r w:rsidR="00287527">
        <w:rPr>
          <w:sz w:val="22"/>
          <w:lang w:val="en-US"/>
        </w:rPr>
        <w:t xml:space="preserve">. In short, this holds because decryption of the service requires the PLMN to have knowledge about </w:t>
      </w:r>
      <w:r w:rsidR="00287527" w:rsidRPr="006538F2">
        <w:rPr>
          <w:sz w:val="22"/>
          <w:szCs w:val="22"/>
          <w:lang w:val="en-US"/>
        </w:rPr>
        <w:t>"</w:t>
      </w:r>
      <w:r w:rsidR="00287527">
        <w:rPr>
          <w:sz w:val="22"/>
          <w:lang w:val="en-US"/>
        </w:rPr>
        <w:t>security state information</w:t>
      </w:r>
      <w:r w:rsidR="00287527" w:rsidRPr="006538F2">
        <w:rPr>
          <w:sz w:val="22"/>
          <w:szCs w:val="22"/>
          <w:lang w:val="en-US"/>
        </w:rPr>
        <w:t>"</w:t>
      </w:r>
      <w:r w:rsidR="009202BD">
        <w:rPr>
          <w:sz w:val="22"/>
          <w:lang w:val="en-US"/>
        </w:rPr>
        <w:t>, which, without new ex</w:t>
      </w:r>
      <w:r w:rsidR="00287527">
        <w:rPr>
          <w:sz w:val="22"/>
          <w:lang w:val="en-US"/>
        </w:rPr>
        <w:t>plicit functionality, would not be available to the PLMN even in non-roaming situations.</w:t>
      </w:r>
    </w:p>
    <w:p w:rsidR="004302C6" w:rsidRPr="006538F2" w:rsidRDefault="004302C6" w:rsidP="004302C6">
      <w:pPr>
        <w:pStyle w:val="Rubrik2"/>
        <w:rPr>
          <w:lang w:val="en-US"/>
        </w:rPr>
      </w:pPr>
      <w:r w:rsidRPr="006538F2">
        <w:rPr>
          <w:lang w:val="en-US"/>
        </w:rPr>
        <w:t>1.</w:t>
      </w:r>
      <w:r w:rsidR="00287527">
        <w:rPr>
          <w:lang w:val="en-US"/>
        </w:rPr>
        <w:t>3</w:t>
      </w:r>
      <w:r w:rsidRPr="006538F2">
        <w:rPr>
          <w:lang w:val="en-US"/>
        </w:rPr>
        <w:tab/>
        <w:t>Rationale and scope</w:t>
      </w:r>
    </w:p>
    <w:p w:rsidR="00AC1949" w:rsidRPr="006538F2" w:rsidRDefault="00AC1949" w:rsidP="001E5683">
      <w:pPr>
        <w:rPr>
          <w:sz w:val="22"/>
          <w:szCs w:val="22"/>
          <w:lang w:val="en-US"/>
        </w:rPr>
      </w:pPr>
      <w:r w:rsidRPr="006538F2">
        <w:rPr>
          <w:sz w:val="22"/>
          <w:szCs w:val="22"/>
          <w:lang w:val="en-US"/>
        </w:rPr>
        <w:t xml:space="preserve">The rationale behind the </w:t>
      </w:r>
      <w:r w:rsidR="009C50D3" w:rsidRPr="006538F2">
        <w:rPr>
          <w:sz w:val="22"/>
          <w:szCs w:val="22"/>
          <w:lang w:val="en-US"/>
        </w:rPr>
        <w:t xml:space="preserve">aforementioned </w:t>
      </w:r>
      <w:r w:rsidRPr="006538F2">
        <w:rPr>
          <w:sz w:val="22"/>
          <w:szCs w:val="22"/>
          <w:lang w:val="en-US"/>
        </w:rPr>
        <w:t>CR</w:t>
      </w:r>
      <w:r w:rsidR="009C50D3" w:rsidRPr="006538F2">
        <w:rPr>
          <w:sz w:val="22"/>
          <w:szCs w:val="22"/>
          <w:lang w:val="en-US"/>
        </w:rPr>
        <w:t>,</w:t>
      </w:r>
      <w:r w:rsidR="00B047B1" w:rsidRPr="006538F2">
        <w:rPr>
          <w:sz w:val="22"/>
          <w:szCs w:val="22"/>
          <w:lang w:val="en-US"/>
        </w:rPr>
        <w:t xml:space="preserve"> [1</w:t>
      </w:r>
      <w:r w:rsidR="00340603">
        <w:rPr>
          <w:sz w:val="22"/>
          <w:szCs w:val="22"/>
          <w:lang w:val="en-US"/>
        </w:rPr>
        <w:t>1</w:t>
      </w:r>
      <w:r w:rsidRPr="006538F2">
        <w:rPr>
          <w:sz w:val="22"/>
          <w:szCs w:val="22"/>
          <w:lang w:val="en-US"/>
        </w:rPr>
        <w:t>]</w:t>
      </w:r>
      <w:r w:rsidR="004302C6" w:rsidRPr="006538F2">
        <w:rPr>
          <w:sz w:val="22"/>
          <w:szCs w:val="22"/>
          <w:lang w:val="en-US"/>
        </w:rPr>
        <w:t xml:space="preserve"> is to </w:t>
      </w:r>
      <w:r w:rsidR="00B047B1" w:rsidRPr="006538F2">
        <w:rPr>
          <w:sz w:val="22"/>
          <w:szCs w:val="22"/>
          <w:lang w:val="en-US"/>
        </w:rPr>
        <w:t>travers</w:t>
      </w:r>
      <w:r w:rsidR="004302C6" w:rsidRPr="006538F2">
        <w:rPr>
          <w:sz w:val="22"/>
          <w:szCs w:val="22"/>
          <w:lang w:val="en-US"/>
        </w:rPr>
        <w:t xml:space="preserve">e </w:t>
      </w:r>
      <w:r w:rsidR="00B047B1" w:rsidRPr="006538F2">
        <w:rPr>
          <w:sz w:val="22"/>
          <w:szCs w:val="22"/>
          <w:lang w:val="en-US"/>
        </w:rPr>
        <w:t>conflicts</w:t>
      </w:r>
      <w:r w:rsidR="004302C6" w:rsidRPr="006538F2">
        <w:rPr>
          <w:sz w:val="22"/>
          <w:szCs w:val="22"/>
          <w:lang w:val="en-US"/>
        </w:rPr>
        <w:t xml:space="preserve"> of interest</w:t>
      </w:r>
      <w:r w:rsidR="009C50D3" w:rsidRPr="006538F2">
        <w:rPr>
          <w:sz w:val="22"/>
          <w:szCs w:val="22"/>
          <w:lang w:val="en-US"/>
        </w:rPr>
        <w:t>:</w:t>
      </w:r>
      <w:r w:rsidRPr="006538F2">
        <w:rPr>
          <w:sz w:val="22"/>
          <w:szCs w:val="22"/>
          <w:lang w:val="en-US"/>
        </w:rPr>
        <w:t xml:space="preserve"> to </w:t>
      </w:r>
      <w:r w:rsidR="009C50D3" w:rsidRPr="006538F2">
        <w:rPr>
          <w:sz w:val="22"/>
          <w:szCs w:val="22"/>
          <w:lang w:val="en-US"/>
        </w:rPr>
        <w:t xml:space="preserve">generally </w:t>
      </w:r>
      <w:r w:rsidRPr="006538F2">
        <w:rPr>
          <w:sz w:val="22"/>
          <w:szCs w:val="22"/>
          <w:lang w:val="en-US"/>
        </w:rPr>
        <w:t xml:space="preserve">ensure </w:t>
      </w:r>
      <w:r w:rsidR="00053331" w:rsidRPr="006538F2">
        <w:rPr>
          <w:sz w:val="22"/>
          <w:szCs w:val="22"/>
          <w:lang w:val="en-US"/>
        </w:rPr>
        <w:t>HPLMN-</w:t>
      </w:r>
      <w:r w:rsidR="003E4383" w:rsidRPr="006538F2">
        <w:rPr>
          <w:sz w:val="22"/>
          <w:szCs w:val="22"/>
          <w:lang w:val="en-US"/>
        </w:rPr>
        <w:t xml:space="preserve">enabled </w:t>
      </w:r>
      <w:r w:rsidRPr="006538F2">
        <w:rPr>
          <w:sz w:val="22"/>
          <w:szCs w:val="22"/>
          <w:lang w:val="en-US"/>
        </w:rPr>
        <w:t xml:space="preserve">encryption </w:t>
      </w:r>
      <w:r w:rsidRPr="006538F2">
        <w:rPr>
          <w:i/>
          <w:sz w:val="22"/>
          <w:szCs w:val="22"/>
          <w:lang w:val="en-US"/>
        </w:rPr>
        <w:t>can</w:t>
      </w:r>
      <w:r w:rsidRPr="006538F2">
        <w:rPr>
          <w:sz w:val="22"/>
          <w:szCs w:val="22"/>
          <w:lang w:val="en-US"/>
        </w:rPr>
        <w:t xml:space="preserve"> be </w:t>
      </w:r>
      <w:r w:rsidR="001E5683" w:rsidRPr="006538F2">
        <w:rPr>
          <w:sz w:val="22"/>
          <w:szCs w:val="22"/>
          <w:lang w:val="en-US"/>
        </w:rPr>
        <w:t>activated</w:t>
      </w:r>
      <w:r w:rsidR="003E4383" w:rsidRPr="006538F2">
        <w:rPr>
          <w:sz w:val="22"/>
          <w:szCs w:val="22"/>
          <w:lang w:val="en-US"/>
        </w:rPr>
        <w:t xml:space="preserve"> in roaming scenarios, while still having compatibili</w:t>
      </w:r>
      <w:r w:rsidRPr="006538F2">
        <w:rPr>
          <w:sz w:val="22"/>
          <w:szCs w:val="22"/>
          <w:lang w:val="en-US"/>
        </w:rPr>
        <w:t>ty with regulatory LI requirements</w:t>
      </w:r>
      <w:r w:rsidR="003E4383" w:rsidRPr="006538F2">
        <w:rPr>
          <w:sz w:val="22"/>
          <w:szCs w:val="22"/>
          <w:lang w:val="en-US"/>
        </w:rPr>
        <w:t xml:space="preserve"> of the VPLMN</w:t>
      </w:r>
      <w:r w:rsidRPr="006538F2">
        <w:rPr>
          <w:sz w:val="22"/>
          <w:szCs w:val="22"/>
          <w:lang w:val="en-US"/>
        </w:rPr>
        <w:t>. The new requirement add</w:t>
      </w:r>
      <w:r w:rsidR="009C50D3" w:rsidRPr="006538F2">
        <w:rPr>
          <w:sz w:val="22"/>
          <w:szCs w:val="22"/>
          <w:lang w:val="en-US"/>
        </w:rPr>
        <w:t>ed</w:t>
      </w:r>
      <w:r w:rsidRPr="006538F2">
        <w:rPr>
          <w:sz w:val="22"/>
          <w:szCs w:val="22"/>
          <w:lang w:val="en-US"/>
        </w:rPr>
        <w:t xml:space="preserve"> to [</w:t>
      </w:r>
      <w:r w:rsidR="00B047B1" w:rsidRPr="006538F2">
        <w:rPr>
          <w:sz w:val="22"/>
          <w:szCs w:val="22"/>
          <w:lang w:val="en-US"/>
        </w:rPr>
        <w:t>1</w:t>
      </w:r>
      <w:r w:rsidR="00CC3889">
        <w:rPr>
          <w:sz w:val="22"/>
          <w:szCs w:val="22"/>
          <w:lang w:val="en-US"/>
        </w:rPr>
        <w:t>0</w:t>
      </w:r>
      <w:r w:rsidRPr="006538F2">
        <w:rPr>
          <w:sz w:val="22"/>
          <w:szCs w:val="22"/>
          <w:lang w:val="en-US"/>
        </w:rPr>
        <w:t>] via the CR</w:t>
      </w:r>
      <w:r w:rsidR="009C50D3" w:rsidRPr="006538F2">
        <w:rPr>
          <w:sz w:val="22"/>
          <w:szCs w:val="22"/>
          <w:lang w:val="en-US"/>
        </w:rPr>
        <w:t xml:space="preserve"> [</w:t>
      </w:r>
      <w:r w:rsidR="00B047B1" w:rsidRPr="006538F2">
        <w:rPr>
          <w:sz w:val="22"/>
          <w:szCs w:val="22"/>
          <w:lang w:val="en-US"/>
        </w:rPr>
        <w:t>1</w:t>
      </w:r>
      <w:r w:rsidR="00CC3889">
        <w:rPr>
          <w:sz w:val="22"/>
          <w:szCs w:val="22"/>
          <w:lang w:val="en-US"/>
        </w:rPr>
        <w:t>1</w:t>
      </w:r>
      <w:r w:rsidR="009C50D3" w:rsidRPr="006538F2">
        <w:rPr>
          <w:sz w:val="22"/>
          <w:szCs w:val="22"/>
          <w:lang w:val="en-US"/>
        </w:rPr>
        <w:t>]</w:t>
      </w:r>
      <w:r w:rsidRPr="006538F2">
        <w:rPr>
          <w:sz w:val="22"/>
          <w:szCs w:val="22"/>
          <w:lang w:val="en-US"/>
        </w:rPr>
        <w:t xml:space="preserve"> is reproduced here for the purpose of self-containment:</w:t>
      </w:r>
    </w:p>
    <w:p w:rsidR="00B047B1" w:rsidRPr="006538F2" w:rsidRDefault="00AC1949" w:rsidP="00633538">
      <w:pPr>
        <w:pStyle w:val="Liststycke"/>
        <w:autoSpaceDE w:val="0"/>
        <w:autoSpaceDN w:val="0"/>
        <w:adjustRightInd w:val="0"/>
        <w:spacing w:after="0" w:line="240" w:lineRule="auto"/>
        <w:ind w:left="284"/>
        <w:rPr>
          <w:rFonts w:ascii="Times New Roman" w:hAnsi="Times New Roman"/>
          <w:i/>
          <w:lang w:val="en-US"/>
        </w:rPr>
      </w:pPr>
      <w:r w:rsidRPr="006538F2">
        <w:rPr>
          <w:rFonts w:ascii="Times New Roman" w:hAnsi="Times New Roman"/>
          <w:b/>
          <w:i/>
          <w:lang w:val="en-US"/>
        </w:rPr>
        <w:t>R6.4 – 175</w:t>
      </w:r>
      <w:r w:rsidRPr="006538F2">
        <w:rPr>
          <w:rFonts w:ascii="Times New Roman" w:hAnsi="Times New Roman"/>
          <w:i/>
          <w:lang w:val="en-US"/>
        </w:rPr>
        <w:t xml:space="preserve">  </w:t>
      </w:r>
      <w:r w:rsidRPr="006538F2">
        <w:rPr>
          <w:rFonts w:ascii="Times New Roman" w:hAnsi="Times New Roman"/>
          <w:i/>
          <w:lang w:val="en-US"/>
        </w:rPr>
        <w:tab/>
      </w:r>
      <w:r w:rsidRPr="006538F2">
        <w:rPr>
          <w:rFonts w:ascii="Times New Roman" w:hAnsi="Times New Roman"/>
          <w:b/>
          <w:i/>
          <w:lang w:val="en-US"/>
        </w:rPr>
        <w:t xml:space="preserve">CSP provided cryptographic parameters in roaming </w:t>
      </w:r>
      <w:r w:rsidRPr="006538F2">
        <w:rPr>
          <w:rFonts w:ascii="Times New Roman" w:hAnsi="Times New Roman"/>
          <w:i/>
          <w:lang w:val="en-US"/>
        </w:rPr>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r w:rsidRPr="006538F2" w:rsidDel="006212C0">
        <w:rPr>
          <w:rFonts w:ascii="Times New Roman" w:hAnsi="Times New Roman"/>
          <w:i/>
          <w:lang w:val="en-US"/>
        </w:rPr>
        <w:t xml:space="preserve"> </w:t>
      </w:r>
    </w:p>
    <w:p w:rsidR="004302C6" w:rsidRPr="006538F2" w:rsidRDefault="004302C6" w:rsidP="004302C6">
      <w:pPr>
        <w:pStyle w:val="Liststycke"/>
        <w:autoSpaceDE w:val="0"/>
        <w:autoSpaceDN w:val="0"/>
        <w:adjustRightInd w:val="0"/>
        <w:spacing w:after="0" w:line="240" w:lineRule="auto"/>
        <w:ind w:left="0"/>
        <w:rPr>
          <w:rFonts w:ascii="Times New Roman" w:hAnsi="Times New Roman"/>
          <w:i/>
          <w:lang w:val="en-US"/>
        </w:rPr>
      </w:pPr>
    </w:p>
    <w:p w:rsidR="00A4741C" w:rsidRDefault="00737E5C" w:rsidP="00F33D62">
      <w:pPr>
        <w:rPr>
          <w:sz w:val="22"/>
          <w:szCs w:val="22"/>
          <w:lang w:val="en-US"/>
        </w:rPr>
      </w:pPr>
      <w:r w:rsidRPr="006538F2">
        <w:rPr>
          <w:sz w:val="22"/>
          <w:szCs w:val="22"/>
          <w:lang w:val="en-US"/>
        </w:rPr>
        <w:t xml:space="preserve">It </w:t>
      </w:r>
      <w:r w:rsidR="004E2B60" w:rsidRPr="006538F2">
        <w:rPr>
          <w:sz w:val="22"/>
          <w:szCs w:val="22"/>
          <w:lang w:val="en-US"/>
        </w:rPr>
        <w:t xml:space="preserve">may be of interest to note that </w:t>
      </w:r>
      <w:r w:rsidRPr="006538F2">
        <w:rPr>
          <w:sz w:val="22"/>
          <w:szCs w:val="22"/>
          <w:lang w:val="en-US"/>
        </w:rPr>
        <w:t>t</w:t>
      </w:r>
      <w:r w:rsidR="009C50D3" w:rsidRPr="006538F2">
        <w:rPr>
          <w:sz w:val="22"/>
          <w:szCs w:val="22"/>
          <w:lang w:val="en-US"/>
        </w:rPr>
        <w:t xml:space="preserve">he above requirement does </w:t>
      </w:r>
      <w:r w:rsidR="009C50D3" w:rsidRPr="006538F2">
        <w:rPr>
          <w:i/>
          <w:sz w:val="22"/>
          <w:szCs w:val="22"/>
          <w:lang w:val="en-US"/>
        </w:rPr>
        <w:t>not</w:t>
      </w:r>
      <w:r w:rsidR="009C50D3" w:rsidRPr="006538F2">
        <w:rPr>
          <w:sz w:val="22"/>
          <w:szCs w:val="22"/>
          <w:lang w:val="en-US"/>
        </w:rPr>
        <w:t xml:space="preserve"> apply to </w:t>
      </w:r>
      <w:r w:rsidRPr="006538F2">
        <w:rPr>
          <w:sz w:val="22"/>
          <w:szCs w:val="22"/>
          <w:lang w:val="en-US"/>
        </w:rPr>
        <w:t xml:space="preserve">keys for </w:t>
      </w:r>
      <w:r w:rsidR="009C50D3" w:rsidRPr="006538F2">
        <w:rPr>
          <w:sz w:val="22"/>
          <w:szCs w:val="22"/>
          <w:lang w:val="en-US"/>
        </w:rPr>
        <w:t>non-enc</w:t>
      </w:r>
      <w:r w:rsidR="00282C17" w:rsidRPr="006538F2">
        <w:rPr>
          <w:sz w:val="22"/>
          <w:szCs w:val="22"/>
          <w:lang w:val="en-US"/>
        </w:rPr>
        <w:t>r</w:t>
      </w:r>
      <w:r w:rsidR="009C50D3" w:rsidRPr="006538F2">
        <w:rPr>
          <w:sz w:val="22"/>
          <w:szCs w:val="22"/>
          <w:lang w:val="en-US"/>
        </w:rPr>
        <w:t>yption services</w:t>
      </w:r>
      <w:r w:rsidR="00282C17" w:rsidRPr="006538F2">
        <w:rPr>
          <w:sz w:val="22"/>
          <w:szCs w:val="22"/>
          <w:lang w:val="en-US"/>
        </w:rPr>
        <w:t xml:space="preserve"> such as authentication</w:t>
      </w:r>
      <w:r w:rsidRPr="006538F2">
        <w:rPr>
          <w:sz w:val="22"/>
          <w:szCs w:val="22"/>
          <w:lang w:val="en-US"/>
        </w:rPr>
        <w:t>, nor to encryption services terminating inside the USIM/eSIM, e.g. SIM-OTA, potential</w:t>
      </w:r>
      <w:r w:rsidR="006957D7" w:rsidRPr="006538F2">
        <w:rPr>
          <w:sz w:val="22"/>
          <w:szCs w:val="22"/>
          <w:lang w:val="en-US"/>
        </w:rPr>
        <w:t xml:space="preserve"> USIM-based</w:t>
      </w:r>
      <w:r w:rsidR="00A4741C">
        <w:rPr>
          <w:sz w:val="22"/>
          <w:szCs w:val="22"/>
          <w:lang w:val="en-US"/>
        </w:rPr>
        <w:t xml:space="preserve"> e-payment services, etc. </w:t>
      </w:r>
    </w:p>
    <w:p w:rsidR="00F33D62" w:rsidRPr="006538F2" w:rsidRDefault="00F33D62" w:rsidP="00FB6F1D">
      <w:pPr>
        <w:rPr>
          <w:sz w:val="22"/>
          <w:szCs w:val="22"/>
          <w:lang w:val="en-US"/>
        </w:rPr>
      </w:pPr>
      <w:r>
        <w:rPr>
          <w:sz w:val="22"/>
          <w:szCs w:val="22"/>
          <w:lang w:val="en-US"/>
        </w:rPr>
        <w:t>Other requirements from [1</w:t>
      </w:r>
      <w:r w:rsidR="00A4741C">
        <w:rPr>
          <w:sz w:val="22"/>
          <w:szCs w:val="22"/>
          <w:lang w:val="en-US"/>
        </w:rPr>
        <w:t>0</w:t>
      </w:r>
      <w:r>
        <w:rPr>
          <w:sz w:val="22"/>
          <w:szCs w:val="22"/>
          <w:lang w:val="en-US"/>
        </w:rPr>
        <w:t>]</w:t>
      </w:r>
      <w:r w:rsidR="00A4741C">
        <w:rPr>
          <w:sz w:val="22"/>
          <w:szCs w:val="22"/>
          <w:lang w:val="en-US"/>
        </w:rPr>
        <w:t xml:space="preserve"> that are relevant include</w:t>
      </w:r>
      <w:r>
        <w:rPr>
          <w:sz w:val="22"/>
          <w:szCs w:val="22"/>
          <w:lang w:val="en-US"/>
        </w:rPr>
        <w:t xml:space="preserve">: </w:t>
      </w:r>
      <w:r w:rsidRPr="00F33D62">
        <w:rPr>
          <w:sz w:val="22"/>
          <w:szCs w:val="22"/>
          <w:lang w:val="en-US"/>
        </w:rPr>
        <w:t xml:space="preserve">R - 6.3.20, </w:t>
      </w:r>
      <w:r>
        <w:rPr>
          <w:sz w:val="22"/>
          <w:szCs w:val="22"/>
          <w:lang w:val="en-US"/>
        </w:rPr>
        <w:t>6.</w:t>
      </w:r>
      <w:r w:rsidRPr="00F33D62">
        <w:rPr>
          <w:sz w:val="22"/>
          <w:szCs w:val="22"/>
          <w:lang w:val="en-US"/>
        </w:rPr>
        <w:t>3.110, 6.3.130</w:t>
      </w:r>
      <w:r>
        <w:rPr>
          <w:sz w:val="22"/>
          <w:szCs w:val="22"/>
          <w:lang w:val="en-US"/>
        </w:rPr>
        <w:t xml:space="preserve">, </w:t>
      </w:r>
      <w:r w:rsidR="00A01436">
        <w:rPr>
          <w:sz w:val="22"/>
          <w:szCs w:val="22"/>
          <w:lang w:val="en-US"/>
        </w:rPr>
        <w:t xml:space="preserve">6.3.420, </w:t>
      </w:r>
      <w:r w:rsidRPr="00F33D62">
        <w:rPr>
          <w:sz w:val="22"/>
          <w:szCs w:val="22"/>
          <w:lang w:val="en-US"/>
        </w:rPr>
        <w:t>6.4.160, 6.4.170</w:t>
      </w:r>
      <w:r w:rsidR="00A4741C">
        <w:rPr>
          <w:sz w:val="22"/>
          <w:szCs w:val="22"/>
          <w:lang w:val="en-US"/>
        </w:rPr>
        <w:t>.</w:t>
      </w:r>
    </w:p>
    <w:p w:rsidR="00227AB7" w:rsidRPr="006538F2" w:rsidRDefault="006957D7" w:rsidP="00FB6F1D">
      <w:pPr>
        <w:rPr>
          <w:sz w:val="22"/>
          <w:lang w:val="en-US"/>
        </w:rPr>
      </w:pPr>
      <w:r w:rsidRPr="006538F2">
        <w:rPr>
          <w:sz w:val="22"/>
          <w:lang w:val="en-US"/>
        </w:rPr>
        <w:t xml:space="preserve">The term </w:t>
      </w:r>
      <w:r w:rsidRPr="006538F2">
        <w:rPr>
          <w:i/>
          <w:sz w:val="22"/>
          <w:lang w:val="en-US"/>
        </w:rPr>
        <w:t>HPLMN-enabled encryption</w:t>
      </w:r>
      <w:r w:rsidRPr="006538F2">
        <w:rPr>
          <w:sz w:val="22"/>
          <w:lang w:val="en-US"/>
        </w:rPr>
        <w:t xml:space="preserve"> is in the sequel </w:t>
      </w:r>
      <w:r w:rsidR="009202BD">
        <w:rPr>
          <w:sz w:val="22"/>
          <w:lang w:val="en-US"/>
        </w:rPr>
        <w:t>(and in the compani</w:t>
      </w:r>
      <w:r w:rsidR="00B047B1" w:rsidRPr="006538F2">
        <w:rPr>
          <w:sz w:val="22"/>
          <w:lang w:val="en-US"/>
        </w:rPr>
        <w:t>on contributions [</w:t>
      </w:r>
      <w:r w:rsidR="00B047B1" w:rsidRPr="00CC3889">
        <w:rPr>
          <w:sz w:val="22"/>
          <w:lang w:val="en-US"/>
        </w:rPr>
        <w:t>1</w:t>
      </w:r>
      <w:r w:rsidR="00CC3889">
        <w:rPr>
          <w:sz w:val="22"/>
          <w:lang w:val="en-US"/>
        </w:rPr>
        <w:t>5</w:t>
      </w:r>
      <w:r w:rsidR="004E63B1" w:rsidRPr="006538F2">
        <w:rPr>
          <w:sz w:val="22"/>
          <w:lang w:val="en-US"/>
        </w:rPr>
        <w:t>-</w:t>
      </w:r>
      <w:r w:rsidR="00CC3889">
        <w:rPr>
          <w:sz w:val="22"/>
          <w:lang w:val="en-US"/>
        </w:rPr>
        <w:t>18</w:t>
      </w:r>
      <w:r w:rsidR="00B047B1" w:rsidRPr="006538F2">
        <w:rPr>
          <w:sz w:val="22"/>
          <w:lang w:val="en-US"/>
        </w:rPr>
        <w:t xml:space="preserve">]) </w:t>
      </w:r>
      <w:r w:rsidRPr="006538F2">
        <w:rPr>
          <w:sz w:val="22"/>
          <w:lang w:val="en-US"/>
        </w:rPr>
        <w:t xml:space="preserve">used to denote traffic </w:t>
      </w:r>
      <w:r w:rsidR="00762B4C" w:rsidRPr="006538F2">
        <w:rPr>
          <w:sz w:val="22"/>
          <w:lang w:val="en-US"/>
        </w:rPr>
        <w:t>characterized</w:t>
      </w:r>
      <w:r w:rsidRPr="006538F2">
        <w:rPr>
          <w:sz w:val="22"/>
          <w:lang w:val="en-US"/>
        </w:rPr>
        <w:t xml:space="preserve"> according to </w:t>
      </w:r>
      <w:r w:rsidR="00227AB7" w:rsidRPr="006538F2">
        <w:rPr>
          <w:sz w:val="22"/>
          <w:lang w:val="en-US"/>
        </w:rPr>
        <w:t xml:space="preserve">the conditions of </w:t>
      </w:r>
      <w:r w:rsidRPr="006538F2">
        <w:rPr>
          <w:sz w:val="22"/>
          <w:lang w:val="en-US"/>
        </w:rPr>
        <w:t>R6.4 – 175</w:t>
      </w:r>
      <w:r w:rsidR="00227AB7" w:rsidRPr="006538F2">
        <w:rPr>
          <w:sz w:val="22"/>
          <w:lang w:val="en-US"/>
        </w:rPr>
        <w:t xml:space="preserve">, i.e. pertaining to </w:t>
      </w:r>
    </w:p>
    <w:p w:rsidR="00227AB7" w:rsidRPr="006538F2" w:rsidRDefault="00227AB7" w:rsidP="00227AB7">
      <w:pPr>
        <w:pStyle w:val="Liststycke"/>
        <w:numPr>
          <w:ilvl w:val="0"/>
          <w:numId w:val="45"/>
        </w:numPr>
        <w:rPr>
          <w:rFonts w:ascii="Times New Roman" w:hAnsi="Times New Roman"/>
          <w:lang w:val="en-US"/>
        </w:rPr>
      </w:pPr>
      <w:r w:rsidRPr="006538F2">
        <w:rPr>
          <w:rFonts w:ascii="Times New Roman" w:hAnsi="Times New Roman"/>
          <w:lang w:val="en-US"/>
        </w:rPr>
        <w:t>user services,</w:t>
      </w:r>
    </w:p>
    <w:p w:rsidR="006957D7" w:rsidRPr="006538F2" w:rsidRDefault="00227AB7" w:rsidP="00227AB7">
      <w:pPr>
        <w:pStyle w:val="Liststycke"/>
        <w:numPr>
          <w:ilvl w:val="0"/>
          <w:numId w:val="45"/>
        </w:numPr>
        <w:rPr>
          <w:rFonts w:ascii="Times New Roman" w:hAnsi="Times New Roman"/>
          <w:lang w:val="en-US"/>
        </w:rPr>
      </w:pPr>
      <w:r w:rsidRPr="006538F2">
        <w:rPr>
          <w:rFonts w:ascii="Times New Roman" w:hAnsi="Times New Roman"/>
          <w:lang w:val="en-US"/>
        </w:rPr>
        <w:t>encrypted between the ME and an entity outside the visited CSP, and</w:t>
      </w:r>
    </w:p>
    <w:p w:rsidR="00227AB7" w:rsidRPr="006538F2" w:rsidRDefault="00227AB7" w:rsidP="00227AB7">
      <w:pPr>
        <w:pStyle w:val="Liststycke"/>
        <w:numPr>
          <w:ilvl w:val="0"/>
          <w:numId w:val="45"/>
        </w:numPr>
        <w:rPr>
          <w:rFonts w:ascii="Times New Roman" w:hAnsi="Times New Roman"/>
          <w:lang w:val="en-US"/>
        </w:rPr>
      </w:pPr>
      <w:r w:rsidRPr="006538F2">
        <w:rPr>
          <w:rFonts w:ascii="Times New Roman" w:hAnsi="Times New Roman"/>
          <w:lang w:val="en-US"/>
        </w:rPr>
        <w:t>using cryptographic parameters established in the home CSP,</w:t>
      </w:r>
    </w:p>
    <w:p w:rsidR="00227AB7" w:rsidRDefault="00227AB7" w:rsidP="00227AB7">
      <w:pPr>
        <w:rPr>
          <w:sz w:val="22"/>
          <w:lang w:val="en-US"/>
        </w:rPr>
      </w:pPr>
      <w:r w:rsidRPr="006538F2">
        <w:rPr>
          <w:sz w:val="22"/>
          <w:lang w:val="en-US"/>
        </w:rPr>
        <w:t xml:space="preserve">which would </w:t>
      </w:r>
      <w:r w:rsidR="004302C6" w:rsidRPr="006538F2">
        <w:rPr>
          <w:sz w:val="22"/>
          <w:lang w:val="en-US"/>
        </w:rPr>
        <w:t xml:space="preserve">apply to </w:t>
      </w:r>
      <w:r w:rsidR="000C0EAB" w:rsidRPr="006538F2">
        <w:rPr>
          <w:sz w:val="22"/>
          <w:lang w:val="en-US"/>
        </w:rPr>
        <w:t xml:space="preserve">all of </w:t>
      </w:r>
      <w:r w:rsidR="004302C6" w:rsidRPr="006538F2">
        <w:rPr>
          <w:sz w:val="22"/>
          <w:lang w:val="en-US"/>
        </w:rPr>
        <w:t xml:space="preserve">the </w:t>
      </w:r>
      <w:r w:rsidR="000C0EAB" w:rsidRPr="006538F2">
        <w:rPr>
          <w:sz w:val="22"/>
          <w:lang w:val="en-US"/>
        </w:rPr>
        <w:t>Example</w:t>
      </w:r>
      <w:r w:rsidR="004302C6" w:rsidRPr="006538F2">
        <w:rPr>
          <w:sz w:val="22"/>
          <w:lang w:val="en-US"/>
        </w:rPr>
        <w:t>s</w:t>
      </w:r>
      <w:r w:rsidRPr="006538F2">
        <w:rPr>
          <w:sz w:val="22"/>
          <w:lang w:val="en-US"/>
        </w:rPr>
        <w:t xml:space="preserve"> 1-4 above (</w:t>
      </w:r>
      <w:r w:rsidRPr="006538F2">
        <w:rPr>
          <w:i/>
          <w:sz w:val="22"/>
          <w:lang w:val="en-US"/>
        </w:rPr>
        <w:t>if</w:t>
      </w:r>
      <w:r w:rsidRPr="006538F2">
        <w:rPr>
          <w:sz w:val="22"/>
          <w:lang w:val="en-US"/>
        </w:rPr>
        <w:t xml:space="preserve"> encryption was</w:t>
      </w:r>
      <w:r w:rsidR="000C0EAB" w:rsidRPr="006538F2">
        <w:rPr>
          <w:sz w:val="22"/>
          <w:lang w:val="en-US"/>
        </w:rPr>
        <w:t>/is</w:t>
      </w:r>
      <w:r w:rsidRPr="006538F2">
        <w:rPr>
          <w:sz w:val="22"/>
          <w:lang w:val="en-US"/>
        </w:rPr>
        <w:t xml:space="preserve"> enabled).</w:t>
      </w:r>
    </w:p>
    <w:p w:rsidR="00633538" w:rsidRDefault="00633538" w:rsidP="00227AB7">
      <w:pPr>
        <w:rPr>
          <w:sz w:val="22"/>
          <w:lang w:val="en-US"/>
        </w:rPr>
      </w:pPr>
    </w:p>
    <w:p w:rsidR="00633538" w:rsidRPr="00CC3889" w:rsidRDefault="00633538" w:rsidP="00CC3889">
      <w:pPr>
        <w:pStyle w:val="Rubrik2"/>
        <w:rPr>
          <w:lang w:val="en-US"/>
        </w:rPr>
      </w:pPr>
      <w:r>
        <w:rPr>
          <w:lang w:val="en-US"/>
        </w:rPr>
        <w:t>1.</w:t>
      </w:r>
      <w:r w:rsidR="00287527">
        <w:rPr>
          <w:lang w:val="en-US"/>
        </w:rPr>
        <w:t>4</w:t>
      </w:r>
      <w:r>
        <w:rPr>
          <w:lang w:val="en-US"/>
        </w:rPr>
        <w:tab/>
        <w:t>Requirements outside 3GPP</w:t>
      </w:r>
    </w:p>
    <w:p w:rsidR="00633538" w:rsidRDefault="00633538" w:rsidP="00227AB7">
      <w:pPr>
        <w:rPr>
          <w:sz w:val="22"/>
          <w:lang w:val="en-US"/>
        </w:rPr>
      </w:pPr>
      <w:r>
        <w:rPr>
          <w:sz w:val="22"/>
          <w:lang w:val="en-US"/>
        </w:rPr>
        <w:t>SA3LI is not the only source of requirements such as R6.4 – 175 of [11].</w:t>
      </w:r>
    </w:p>
    <w:p w:rsidR="00633538" w:rsidRDefault="00633538" w:rsidP="00227AB7">
      <w:pPr>
        <w:rPr>
          <w:sz w:val="22"/>
          <w:lang w:val="en-US"/>
        </w:rPr>
      </w:pPr>
      <w:r>
        <w:rPr>
          <w:sz w:val="22"/>
          <w:lang w:val="en-US"/>
        </w:rPr>
        <w:t xml:space="preserve">The European </w:t>
      </w:r>
      <w:r w:rsidR="00CC3889">
        <w:rPr>
          <w:sz w:val="22"/>
          <w:lang w:val="en-US"/>
        </w:rPr>
        <w:t>C</w:t>
      </w:r>
      <w:r>
        <w:rPr>
          <w:sz w:val="22"/>
          <w:lang w:val="en-US"/>
        </w:rPr>
        <w:t xml:space="preserve">ommission recently released the 2021 </w:t>
      </w:r>
      <w:r w:rsidR="00CC3889">
        <w:rPr>
          <w:sz w:val="22"/>
          <w:lang w:val="en-US"/>
        </w:rPr>
        <w:t xml:space="preserve">version </w:t>
      </w:r>
      <w:r>
        <w:rPr>
          <w:sz w:val="22"/>
          <w:lang w:val="en-US"/>
        </w:rPr>
        <w:t xml:space="preserve">of the “Rolling plan for Standardization”, </w:t>
      </w:r>
      <w:r w:rsidRPr="0028073A">
        <w:rPr>
          <w:sz w:val="22"/>
          <w:lang w:val="en-US"/>
        </w:rPr>
        <w:t>[</w:t>
      </w:r>
      <w:r w:rsidR="0028073A" w:rsidRPr="0028073A">
        <w:rPr>
          <w:sz w:val="22"/>
          <w:lang w:val="en-US"/>
        </w:rPr>
        <w:t>1</w:t>
      </w:r>
      <w:r w:rsidRPr="0028073A">
        <w:rPr>
          <w:sz w:val="22"/>
          <w:lang w:val="en-US"/>
        </w:rPr>
        <w:t>].</w:t>
      </w:r>
      <w:r>
        <w:rPr>
          <w:sz w:val="22"/>
          <w:lang w:val="en-US"/>
        </w:rPr>
        <w:t xml:space="preserve"> This includes the following text:</w:t>
      </w:r>
    </w:p>
    <w:p w:rsidR="00B00C31" w:rsidRPr="00B00C31" w:rsidRDefault="00B00C31" w:rsidP="00CC3889">
      <w:pPr>
        <w:shd w:val="clear" w:color="auto" w:fill="FFFFFF"/>
        <w:spacing w:before="100" w:beforeAutospacing="1" w:after="240"/>
        <w:rPr>
          <w:i/>
          <w:sz w:val="24"/>
          <w:szCs w:val="24"/>
          <w:lang w:val="en-US"/>
        </w:rPr>
      </w:pPr>
      <w:r w:rsidRPr="00B00C31">
        <w:rPr>
          <w:rFonts w:ascii="Open Sans ;color:#211B38" w:hAnsi="Open Sans ;color:#211B38"/>
          <w:sz w:val="21"/>
          <w:szCs w:val="21"/>
        </w:rPr>
        <w:t>“</w:t>
      </w:r>
      <w:r w:rsidRPr="00B00C31">
        <w:rPr>
          <w:rFonts w:ascii="Open Sans ;color:#211B38" w:hAnsi="Open Sans ;color:#211B38"/>
          <w:i/>
          <w:sz w:val="21"/>
          <w:szCs w:val="21"/>
        </w:rPr>
        <w:t>…challenges have been identified so far that could benefit from an appropriate standardisation activity, namely:</w:t>
      </w:r>
    </w:p>
    <w:p w:rsidR="00B00C31" w:rsidRPr="00B00C31" w:rsidRDefault="00B00C31" w:rsidP="00CC3889">
      <w:pPr>
        <w:shd w:val="clear" w:color="auto" w:fill="FFFFFF"/>
        <w:spacing w:before="100" w:beforeAutospacing="1" w:after="60"/>
        <w:ind w:left="720" w:hanging="180"/>
        <w:rPr>
          <w:i/>
          <w:sz w:val="24"/>
          <w:szCs w:val="24"/>
          <w:lang w:val="en-US"/>
        </w:rPr>
      </w:pPr>
      <w:r w:rsidRPr="00B00C31">
        <w:rPr>
          <w:rFonts w:ascii="Symbol" w:hAnsi="Symbol"/>
          <w:i/>
        </w:rPr>
        <w:t></w:t>
      </w:r>
      <w:r w:rsidRPr="00B00C31">
        <w:rPr>
          <w:i/>
          <w:sz w:val="14"/>
          <w:szCs w:val="14"/>
        </w:rPr>
        <w:t xml:space="preserve">   </w:t>
      </w:r>
      <w:r w:rsidRPr="00B00C31">
        <w:rPr>
          <w:rFonts w:ascii="Open Sans ;color:#211B38" w:hAnsi="Open Sans ;color:#211B38"/>
          <w:i/>
          <w:sz w:val="21"/>
          <w:szCs w:val="21"/>
        </w:rPr>
        <w:t>...</w:t>
      </w:r>
    </w:p>
    <w:p w:rsidR="0028073A" w:rsidRDefault="00B00C31" w:rsidP="00B805D2">
      <w:pPr>
        <w:shd w:val="clear" w:color="auto" w:fill="FFFFFF"/>
        <w:spacing w:before="100" w:beforeAutospacing="1" w:after="60"/>
        <w:ind w:left="720" w:hanging="180"/>
        <w:rPr>
          <w:sz w:val="24"/>
          <w:szCs w:val="24"/>
          <w:lang w:val="en-US"/>
        </w:rPr>
      </w:pPr>
      <w:r w:rsidRPr="00B00C31">
        <w:rPr>
          <w:rFonts w:ascii="Symbol" w:hAnsi="Symbol"/>
          <w:i/>
        </w:rPr>
        <w:t></w:t>
      </w:r>
      <w:r w:rsidRPr="00B00C31">
        <w:rPr>
          <w:i/>
          <w:sz w:val="14"/>
          <w:szCs w:val="14"/>
        </w:rPr>
        <w:t xml:space="preserve">   </w:t>
      </w:r>
      <w:r w:rsidRPr="00EA09A4">
        <w:rPr>
          <w:i/>
          <w:sz w:val="21"/>
          <w:szCs w:val="21"/>
        </w:rPr>
        <w:t>Being able to benefit from a clear copy of intercepted communications (only 5G native encryption is concerned, OTTs encryption is out of scope), even if the target is an inbound roamer (encrypted S8HR and N9HR roaming agreement) or a user of encrypted new mobile messaging services such RCS</w:t>
      </w:r>
      <w:r w:rsidRPr="00EA09A4">
        <w:rPr>
          <w:sz w:val="21"/>
          <w:szCs w:val="21"/>
        </w:rPr>
        <w:t>.”</w:t>
      </w:r>
    </w:p>
    <w:p w:rsidR="00B805D2" w:rsidRPr="00B805D2" w:rsidRDefault="00B805D2" w:rsidP="00B805D2">
      <w:pPr>
        <w:shd w:val="clear" w:color="auto" w:fill="FFFFFF"/>
        <w:spacing w:before="100" w:beforeAutospacing="1" w:after="60"/>
        <w:ind w:left="720" w:hanging="180"/>
        <w:rPr>
          <w:sz w:val="24"/>
          <w:szCs w:val="24"/>
          <w:lang w:val="en-US"/>
        </w:rPr>
      </w:pPr>
    </w:p>
    <w:p w:rsidR="0028073A" w:rsidRPr="0028073A" w:rsidRDefault="0028073A" w:rsidP="00227AB7">
      <w:pPr>
        <w:rPr>
          <w:sz w:val="22"/>
          <w:szCs w:val="22"/>
          <w:lang w:val="en-US"/>
        </w:rPr>
      </w:pPr>
      <w:r>
        <w:rPr>
          <w:sz w:val="22"/>
          <w:lang w:val="en-US"/>
        </w:rPr>
        <w:t xml:space="preserve">Further, the document ENFOPOL 55 [2] states: </w:t>
      </w:r>
    </w:p>
    <w:p w:rsidR="0028073A" w:rsidRPr="0028073A" w:rsidRDefault="0028073A" w:rsidP="0028073A">
      <w:pPr>
        <w:ind w:left="284"/>
        <w:rPr>
          <w:sz w:val="22"/>
          <w:szCs w:val="22"/>
          <w:lang w:val="en-US"/>
        </w:rPr>
      </w:pPr>
      <w:r w:rsidRPr="0028073A">
        <w:rPr>
          <w:sz w:val="22"/>
          <w:szCs w:val="22"/>
          <w:lang w:val="en-US"/>
        </w:rPr>
        <w:t>“</w:t>
      </w:r>
      <w:r w:rsidRPr="0028073A">
        <w:rPr>
          <w:i/>
          <w:sz w:val="22"/>
          <w:szCs w:val="22"/>
        </w:rPr>
        <w:t>If network operators/service providers initiate encoding, compression or encryption of telecommunications traffic, law enforcement agencies require the network operators/service providers to provide intercepted communications en clair.</w:t>
      </w:r>
      <w:r w:rsidRPr="0028073A">
        <w:rPr>
          <w:i/>
          <w:sz w:val="22"/>
          <w:szCs w:val="22"/>
          <w:lang w:val="en-US"/>
        </w:rPr>
        <w:t xml:space="preserve">" </w:t>
      </w:r>
    </w:p>
    <w:p w:rsidR="00AE1B05" w:rsidRPr="006538F2" w:rsidRDefault="00011929" w:rsidP="000B36FF">
      <w:pPr>
        <w:pStyle w:val="Rubrik1"/>
        <w:rPr>
          <w:lang w:val="en-US"/>
        </w:rPr>
      </w:pPr>
      <w:r w:rsidRPr="006538F2">
        <w:rPr>
          <w:lang w:val="en-US"/>
        </w:rPr>
        <w:t>2</w:t>
      </w:r>
      <w:r w:rsidRPr="006538F2">
        <w:rPr>
          <w:lang w:val="en-US"/>
        </w:rPr>
        <w:tab/>
      </w:r>
      <w:r w:rsidR="0028073A">
        <w:rPr>
          <w:lang w:val="en-US"/>
        </w:rPr>
        <w:t>Contribution overview</w:t>
      </w:r>
    </w:p>
    <w:p w:rsidR="00FA4EB4" w:rsidRPr="00FA4EB4" w:rsidRDefault="00FA4EB4" w:rsidP="00FA4EB4">
      <w:pPr>
        <w:spacing w:before="120" w:after="0"/>
        <w:rPr>
          <w:rFonts w:eastAsia="MS Mincho"/>
          <w:sz w:val="22"/>
          <w:szCs w:val="22"/>
          <w:lang w:val="en-US" w:eastAsia="ja-JP"/>
        </w:rPr>
      </w:pPr>
      <w:r>
        <w:rPr>
          <w:sz w:val="22"/>
          <w:szCs w:val="22"/>
          <w:lang w:val="en-US"/>
        </w:rPr>
        <w:t xml:space="preserve">As mentioned, </w:t>
      </w:r>
      <w:r>
        <w:rPr>
          <w:rFonts w:eastAsia="MS Mincho"/>
          <w:sz w:val="22"/>
          <w:lang w:val="en-US" w:eastAsia="ja-JP"/>
        </w:rPr>
        <w:t>t</w:t>
      </w:r>
      <w:r w:rsidRPr="00FA4EB4">
        <w:rPr>
          <w:rFonts w:eastAsia="MS Mincho"/>
          <w:sz w:val="22"/>
          <w:lang w:val="en-US" w:eastAsia="ja-JP"/>
        </w:rPr>
        <w:t xml:space="preserve">he present document is the first in a suite of five contributions, initiating a discussion on different components necessary for defining a Stage-2 implementation </w:t>
      </w:r>
      <w:r w:rsidRPr="00FA4EB4">
        <w:rPr>
          <w:rFonts w:eastAsia="MS Mincho"/>
          <w:sz w:val="22"/>
          <w:szCs w:val="22"/>
          <w:lang w:val="en-US" w:eastAsia="ja-JP"/>
        </w:rPr>
        <w:t>of requirement</w:t>
      </w:r>
      <w:r>
        <w:rPr>
          <w:rFonts w:eastAsia="MS Mincho"/>
          <w:sz w:val="22"/>
          <w:szCs w:val="22"/>
          <w:lang w:val="en-US" w:eastAsia="ja-JP"/>
        </w:rPr>
        <w:t xml:space="preserve"> R6.4-175 of [</w:t>
      </w:r>
      <w:r w:rsidR="00CC3889">
        <w:rPr>
          <w:rFonts w:eastAsia="MS Mincho"/>
          <w:sz w:val="22"/>
          <w:szCs w:val="22"/>
          <w:lang w:val="en-US" w:eastAsia="ja-JP"/>
        </w:rPr>
        <w:t>10</w:t>
      </w:r>
      <w:r>
        <w:rPr>
          <w:rFonts w:eastAsia="MS Mincho"/>
          <w:sz w:val="22"/>
          <w:szCs w:val="22"/>
          <w:lang w:val="en-US" w:eastAsia="ja-JP"/>
        </w:rPr>
        <w:t>]</w:t>
      </w:r>
      <w:r w:rsidRPr="00FA4EB4">
        <w:rPr>
          <w:rFonts w:eastAsia="MS Mincho"/>
          <w:sz w:val="22"/>
          <w:szCs w:val="22"/>
          <w:lang w:val="en-US" w:eastAsia="ja-JP"/>
        </w:rPr>
        <w:t>, the contributions being structured as follow:</w:t>
      </w:r>
    </w:p>
    <w:p w:rsidR="00FA4EB4" w:rsidRPr="00FA4EB4" w:rsidRDefault="00FA4EB4" w:rsidP="00FA4EB4">
      <w:pPr>
        <w:pStyle w:val="Liststycke"/>
        <w:numPr>
          <w:ilvl w:val="0"/>
          <w:numId w:val="47"/>
        </w:numPr>
        <w:spacing w:before="120" w:after="0"/>
        <w:rPr>
          <w:rFonts w:ascii="Times New Roman" w:eastAsia="MS Mincho" w:hAnsi="Times New Roman"/>
          <w:lang w:val="en-US" w:eastAsia="ja-JP"/>
        </w:rPr>
      </w:pPr>
      <w:r w:rsidRPr="00FA4EB4">
        <w:rPr>
          <w:rFonts w:ascii="Times New Roman" w:eastAsia="MS Mincho" w:hAnsi="Times New Roman"/>
          <w:lang w:val="en-US" w:eastAsia="ja-JP"/>
        </w:rPr>
        <w:t>s3i210</w:t>
      </w:r>
      <w:r w:rsidR="00F55EC4">
        <w:rPr>
          <w:rFonts w:ascii="Times New Roman" w:eastAsia="MS Mincho" w:hAnsi="Times New Roman"/>
          <w:lang w:val="en-US" w:eastAsia="ja-JP"/>
        </w:rPr>
        <w:t>257</w:t>
      </w:r>
      <w:r w:rsidRPr="00FA4EB4">
        <w:rPr>
          <w:rFonts w:ascii="Times New Roman" w:eastAsia="MS Mincho" w:hAnsi="Times New Roman"/>
          <w:lang w:val="en-US" w:eastAsia="ja-JP"/>
        </w:rPr>
        <w:t xml:space="preserve">: </w:t>
      </w:r>
      <w:r w:rsidR="00CC3889">
        <w:rPr>
          <w:rFonts w:ascii="Times New Roman" w:eastAsia="MS Mincho" w:hAnsi="Times New Roman"/>
          <w:lang w:val="en-US" w:eastAsia="ja-JP"/>
        </w:rPr>
        <w:t>i</w:t>
      </w:r>
      <w:r w:rsidRPr="00FA4EB4">
        <w:rPr>
          <w:rFonts w:ascii="Times New Roman" w:eastAsia="MS Mincho" w:hAnsi="Times New Roman"/>
          <w:lang w:val="en-US" w:eastAsia="ja-JP"/>
        </w:rPr>
        <w:t xml:space="preserve">ntroduction and </w:t>
      </w:r>
      <w:r>
        <w:rPr>
          <w:rFonts w:ascii="Times New Roman" w:eastAsia="MS Mincho" w:hAnsi="Times New Roman"/>
          <w:lang w:val="en-US" w:eastAsia="ja-JP"/>
        </w:rPr>
        <w:t>b</w:t>
      </w:r>
      <w:r w:rsidRPr="00FA4EB4">
        <w:rPr>
          <w:rFonts w:ascii="Times New Roman" w:eastAsia="MS Mincho" w:hAnsi="Times New Roman"/>
          <w:lang w:val="en-US" w:eastAsia="ja-JP"/>
        </w:rPr>
        <w:t>ackground</w:t>
      </w:r>
      <w:r>
        <w:rPr>
          <w:rFonts w:ascii="Times New Roman" w:eastAsia="MS Mincho" w:hAnsi="Times New Roman"/>
          <w:lang w:val="en-US" w:eastAsia="ja-JP"/>
        </w:rPr>
        <w:t xml:space="preserve"> (the present document).</w:t>
      </w:r>
    </w:p>
    <w:p w:rsidR="00FA4EB4" w:rsidRDefault="00FA4EB4" w:rsidP="00FA4EB4">
      <w:pPr>
        <w:pStyle w:val="Liststycke"/>
        <w:numPr>
          <w:ilvl w:val="0"/>
          <w:numId w:val="47"/>
        </w:numPr>
        <w:spacing w:before="120" w:after="0"/>
        <w:rPr>
          <w:rFonts w:ascii="Times New Roman" w:eastAsia="MS Mincho" w:hAnsi="Times New Roman"/>
          <w:lang w:val="en-US" w:eastAsia="ja-JP"/>
        </w:rPr>
      </w:pPr>
      <w:r w:rsidRPr="00FA4EB4">
        <w:rPr>
          <w:rFonts w:ascii="Times New Roman" w:eastAsia="MS Mincho" w:hAnsi="Times New Roman"/>
          <w:lang w:val="en-US" w:eastAsia="ja-JP"/>
        </w:rPr>
        <w:t>s3i210</w:t>
      </w:r>
      <w:r w:rsidR="00F55EC4">
        <w:rPr>
          <w:rFonts w:ascii="Times New Roman" w:eastAsia="MS Mincho" w:hAnsi="Times New Roman"/>
          <w:lang w:val="en-US" w:eastAsia="ja-JP"/>
        </w:rPr>
        <w:t>258</w:t>
      </w:r>
      <w:r w:rsidRPr="00FA4EB4">
        <w:rPr>
          <w:rFonts w:ascii="Times New Roman" w:eastAsia="MS Mincho" w:hAnsi="Times New Roman"/>
          <w:lang w:val="en-US" w:eastAsia="ja-JP"/>
        </w:rPr>
        <w:t xml:space="preserve"> </w:t>
      </w:r>
      <w:r w:rsidRPr="00CC3889">
        <w:rPr>
          <w:rFonts w:ascii="Times New Roman" w:eastAsia="MS Mincho" w:hAnsi="Times New Roman"/>
          <w:lang w:val="en-US" w:eastAsia="ja-JP"/>
        </w:rPr>
        <w:t>[</w:t>
      </w:r>
      <w:r w:rsidR="00CC3889" w:rsidRPr="00CC3889">
        <w:rPr>
          <w:rFonts w:ascii="Times New Roman" w:eastAsia="MS Mincho" w:hAnsi="Times New Roman"/>
          <w:lang w:val="en-US" w:eastAsia="ja-JP"/>
        </w:rPr>
        <w:t>15</w:t>
      </w:r>
      <w:r w:rsidRPr="00CC3889">
        <w:rPr>
          <w:rFonts w:ascii="Times New Roman" w:eastAsia="MS Mincho" w:hAnsi="Times New Roman"/>
          <w:lang w:val="en-US" w:eastAsia="ja-JP"/>
        </w:rPr>
        <w:t>]:</w:t>
      </w:r>
      <w:r w:rsidRPr="00FA4EB4">
        <w:rPr>
          <w:rFonts w:ascii="Times New Roman" w:eastAsia="MS Mincho" w:hAnsi="Times New Roman"/>
          <w:lang w:val="en-US" w:eastAsia="ja-JP"/>
        </w:rPr>
        <w:t xml:space="preserve"> </w:t>
      </w:r>
      <w:r w:rsidR="00CC3889">
        <w:rPr>
          <w:rFonts w:ascii="Times New Roman" w:eastAsia="MS Mincho" w:hAnsi="Times New Roman"/>
          <w:lang w:val="en-US" w:eastAsia="ja-JP"/>
        </w:rPr>
        <w:t>p</w:t>
      </w:r>
      <w:r w:rsidRPr="00FA4EB4">
        <w:rPr>
          <w:rFonts w:ascii="Times New Roman" w:eastAsia="MS Mincho" w:hAnsi="Times New Roman"/>
          <w:lang w:val="en-US" w:eastAsia="ja-JP"/>
        </w:rPr>
        <w:t xml:space="preserve">roblem </w:t>
      </w:r>
      <w:r w:rsidR="00CC3889">
        <w:rPr>
          <w:rFonts w:ascii="Times New Roman" w:eastAsia="MS Mincho" w:hAnsi="Times New Roman"/>
          <w:lang w:val="en-US" w:eastAsia="ja-JP"/>
        </w:rPr>
        <w:t>s</w:t>
      </w:r>
      <w:r w:rsidRPr="00FA4EB4">
        <w:rPr>
          <w:rFonts w:ascii="Times New Roman" w:eastAsia="MS Mincho" w:hAnsi="Times New Roman"/>
          <w:lang w:val="en-US" w:eastAsia="ja-JP"/>
        </w:rPr>
        <w:t>tatement</w:t>
      </w:r>
      <w:r w:rsidR="00EA09A4">
        <w:rPr>
          <w:rFonts w:ascii="Times New Roman" w:eastAsia="MS Mincho" w:hAnsi="Times New Roman"/>
          <w:lang w:val="en-US" w:eastAsia="ja-JP"/>
        </w:rPr>
        <w:t>,</w:t>
      </w:r>
      <w:r w:rsidRPr="00FA4EB4">
        <w:rPr>
          <w:rFonts w:ascii="Times New Roman" w:eastAsia="MS Mincho" w:hAnsi="Times New Roman"/>
          <w:lang w:val="en-US" w:eastAsia="ja-JP"/>
        </w:rPr>
        <w:t xml:space="preserve"> </w:t>
      </w:r>
      <w:r w:rsidR="00EA09A4">
        <w:rPr>
          <w:rFonts w:ascii="Times New Roman" w:eastAsia="MS Mincho" w:hAnsi="Times New Roman"/>
          <w:lang w:val="en-US" w:eastAsia="ja-JP"/>
        </w:rPr>
        <w:t xml:space="preserve">e.g. </w:t>
      </w:r>
      <w:r w:rsidR="009202BD">
        <w:rPr>
          <w:rFonts w:ascii="Times New Roman" w:eastAsia="MS Mincho" w:hAnsi="Times New Roman"/>
          <w:lang w:val="en-US" w:eastAsia="ja-JP"/>
        </w:rPr>
        <w:t>identi</w:t>
      </w:r>
      <w:r w:rsidRPr="00FA4EB4">
        <w:rPr>
          <w:rFonts w:ascii="Times New Roman" w:eastAsia="MS Mincho" w:hAnsi="Times New Roman"/>
          <w:lang w:val="en-US" w:eastAsia="ja-JP"/>
        </w:rPr>
        <w:t>fication of architectural- and soultion components</w:t>
      </w:r>
      <w:r>
        <w:rPr>
          <w:rFonts w:ascii="Times New Roman" w:eastAsia="MS Mincho" w:hAnsi="Times New Roman"/>
          <w:lang w:val="en-US" w:eastAsia="ja-JP"/>
        </w:rPr>
        <w:t>. Here</w:t>
      </w:r>
      <w:r w:rsidR="00CC3889">
        <w:rPr>
          <w:rFonts w:ascii="Times New Roman" w:eastAsia="MS Mincho" w:hAnsi="Times New Roman"/>
          <w:lang w:val="en-US" w:eastAsia="ja-JP"/>
        </w:rPr>
        <w:t>,</w:t>
      </w:r>
      <w:r>
        <w:rPr>
          <w:rFonts w:ascii="Times New Roman" w:eastAsia="MS Mincho" w:hAnsi="Times New Roman"/>
          <w:lang w:val="en-US" w:eastAsia="ja-JP"/>
        </w:rPr>
        <w:t xml:space="preserve"> a common architecture is identified for the services [</w:t>
      </w:r>
      <w:r w:rsidR="00CC3889">
        <w:rPr>
          <w:rFonts w:ascii="Times New Roman" w:eastAsia="MS Mincho" w:hAnsi="Times New Roman"/>
          <w:lang w:val="en-US" w:eastAsia="ja-JP"/>
        </w:rPr>
        <w:t>3,4,5,7</w:t>
      </w:r>
      <w:r>
        <w:rPr>
          <w:rFonts w:ascii="Times New Roman" w:eastAsia="MS Mincho" w:hAnsi="Times New Roman"/>
          <w:lang w:val="en-US" w:eastAsia="ja-JP"/>
        </w:rPr>
        <w:t>] in a roaming case</w:t>
      </w:r>
      <w:r w:rsidR="00CC3889">
        <w:rPr>
          <w:rFonts w:ascii="Times New Roman" w:eastAsia="MS Mincho" w:hAnsi="Times New Roman"/>
          <w:lang w:val="en-US" w:eastAsia="ja-JP"/>
        </w:rPr>
        <w:t xml:space="preserve"> (with encryption enabled)</w:t>
      </w:r>
      <w:r>
        <w:rPr>
          <w:rFonts w:ascii="Times New Roman" w:eastAsia="MS Mincho" w:hAnsi="Times New Roman"/>
          <w:lang w:val="en-US" w:eastAsia="ja-JP"/>
        </w:rPr>
        <w:t>. T</w:t>
      </w:r>
      <w:r w:rsidR="008047BA">
        <w:rPr>
          <w:rFonts w:ascii="Times New Roman" w:eastAsia="MS Mincho" w:hAnsi="Times New Roman"/>
          <w:lang w:val="en-US" w:eastAsia="ja-JP"/>
        </w:rPr>
        <w:t>hree main p</w:t>
      </w:r>
      <w:r w:rsidR="00EA09A4">
        <w:rPr>
          <w:rFonts w:ascii="Times New Roman" w:eastAsia="MS Mincho" w:hAnsi="Times New Roman"/>
          <w:lang w:val="en-US" w:eastAsia="ja-JP"/>
        </w:rPr>
        <w:t>arts of the problem statement are identified</w:t>
      </w:r>
      <w:r w:rsidR="00CC3889">
        <w:rPr>
          <w:rFonts w:ascii="Times New Roman" w:eastAsia="MS Mincho" w:hAnsi="Times New Roman"/>
          <w:lang w:val="en-US" w:eastAsia="ja-JP"/>
        </w:rPr>
        <w:t>:</w:t>
      </w:r>
      <w:r>
        <w:rPr>
          <w:rFonts w:ascii="Times New Roman" w:eastAsia="MS Mincho" w:hAnsi="Times New Roman"/>
          <w:lang w:val="en-US" w:eastAsia="ja-JP"/>
        </w:rPr>
        <w:t xml:space="preserve"> </w:t>
      </w:r>
    </w:p>
    <w:p w:rsidR="008047BA" w:rsidRDefault="008047BA" w:rsidP="00FA4EB4">
      <w:pPr>
        <w:pStyle w:val="Liststycke"/>
        <w:numPr>
          <w:ilvl w:val="1"/>
          <w:numId w:val="47"/>
        </w:numPr>
        <w:spacing w:before="120" w:after="0"/>
        <w:rPr>
          <w:rFonts w:ascii="Times New Roman" w:eastAsia="MS Mincho" w:hAnsi="Times New Roman"/>
          <w:lang w:val="en-US" w:eastAsia="ja-JP"/>
        </w:rPr>
      </w:pPr>
      <w:r>
        <w:rPr>
          <w:rFonts w:ascii="Times New Roman" w:eastAsia="MS Mincho" w:hAnsi="Times New Roman"/>
          <w:lang w:val="en-US" w:eastAsia="ja-JP"/>
        </w:rPr>
        <w:t xml:space="preserve">the problem of detecting (in the VPLMN) </w:t>
      </w:r>
      <w:r w:rsidR="000E791A">
        <w:rPr>
          <w:rFonts w:ascii="Times New Roman" w:eastAsia="MS Mincho" w:hAnsi="Times New Roman"/>
          <w:lang w:val="en-US" w:eastAsia="ja-JP"/>
        </w:rPr>
        <w:t xml:space="preserve">encrypted </w:t>
      </w:r>
      <w:r>
        <w:rPr>
          <w:rFonts w:ascii="Times New Roman" w:eastAsia="MS Mincho" w:hAnsi="Times New Roman"/>
          <w:lang w:val="en-US" w:eastAsia="ja-JP"/>
        </w:rPr>
        <w:t>service usage, (</w:t>
      </w:r>
      <w:r w:rsidR="002B5BD3">
        <w:rPr>
          <w:rFonts w:ascii="Times New Roman" w:eastAsia="MS Mincho" w:hAnsi="Times New Roman"/>
          <w:lang w:val="en-US" w:eastAsia="ja-JP"/>
        </w:rPr>
        <w:t xml:space="preserve">this </w:t>
      </w:r>
      <w:r>
        <w:rPr>
          <w:rFonts w:ascii="Times New Roman" w:eastAsia="MS Mincho" w:hAnsi="Times New Roman"/>
          <w:lang w:val="en-US" w:eastAsia="ja-JP"/>
        </w:rPr>
        <w:t xml:space="preserve">discussion </w:t>
      </w:r>
      <w:r w:rsidR="002B5BD3">
        <w:rPr>
          <w:rFonts w:ascii="Times New Roman" w:eastAsia="MS Mincho" w:hAnsi="Times New Roman"/>
          <w:lang w:val="en-US" w:eastAsia="ja-JP"/>
        </w:rPr>
        <w:t xml:space="preserve">is </w:t>
      </w:r>
      <w:r>
        <w:rPr>
          <w:rFonts w:ascii="Times New Roman" w:eastAsia="MS Mincho" w:hAnsi="Times New Roman"/>
          <w:lang w:val="en-US" w:eastAsia="ja-JP"/>
        </w:rPr>
        <w:t xml:space="preserve">self-contained in [15]), </w:t>
      </w:r>
    </w:p>
    <w:p w:rsidR="00FA4EB4" w:rsidRDefault="00FA4EB4" w:rsidP="00FA4EB4">
      <w:pPr>
        <w:pStyle w:val="Liststycke"/>
        <w:numPr>
          <w:ilvl w:val="1"/>
          <w:numId w:val="47"/>
        </w:numPr>
        <w:spacing w:before="120" w:after="0"/>
        <w:rPr>
          <w:rFonts w:ascii="Times New Roman" w:eastAsia="MS Mincho" w:hAnsi="Times New Roman"/>
          <w:lang w:val="en-US" w:eastAsia="ja-JP"/>
        </w:rPr>
      </w:pPr>
      <w:r>
        <w:rPr>
          <w:rFonts w:ascii="Times New Roman" w:eastAsia="MS Mincho" w:hAnsi="Times New Roman"/>
          <w:lang w:val="en-US" w:eastAsia="ja-JP"/>
        </w:rPr>
        <w:t>the problem of retrieving (by the VPLMN) the necessary decryption key, and</w:t>
      </w:r>
      <w:r w:rsidR="00CC3889">
        <w:rPr>
          <w:rFonts w:ascii="Times New Roman" w:eastAsia="MS Mincho" w:hAnsi="Times New Roman"/>
          <w:lang w:val="en-US" w:eastAsia="ja-JP"/>
        </w:rPr>
        <w:t>,</w:t>
      </w:r>
    </w:p>
    <w:p w:rsidR="00FA4EB4" w:rsidRPr="00FA4EB4" w:rsidRDefault="00FA4EB4" w:rsidP="00FA4EB4">
      <w:pPr>
        <w:pStyle w:val="Liststycke"/>
        <w:numPr>
          <w:ilvl w:val="1"/>
          <w:numId w:val="47"/>
        </w:numPr>
        <w:spacing w:before="120" w:after="0"/>
        <w:rPr>
          <w:rFonts w:ascii="Times New Roman" w:eastAsia="MS Mincho" w:hAnsi="Times New Roman"/>
          <w:lang w:val="en-US" w:eastAsia="ja-JP"/>
        </w:rPr>
      </w:pPr>
      <w:r>
        <w:rPr>
          <w:rFonts w:ascii="Times New Roman" w:eastAsia="MS Mincho" w:hAnsi="Times New Roman"/>
          <w:lang w:val="en-US" w:eastAsia="ja-JP"/>
        </w:rPr>
        <w:t>the problem of retr</w:t>
      </w:r>
      <w:r w:rsidR="009202BD">
        <w:rPr>
          <w:rFonts w:ascii="Times New Roman" w:eastAsia="MS Mincho" w:hAnsi="Times New Roman"/>
          <w:lang w:val="en-US" w:eastAsia="ja-JP"/>
        </w:rPr>
        <w:t>ieving other parameters necessar</w:t>
      </w:r>
      <w:r>
        <w:rPr>
          <w:rFonts w:ascii="Times New Roman" w:eastAsia="MS Mincho" w:hAnsi="Times New Roman"/>
          <w:lang w:val="en-US" w:eastAsia="ja-JP"/>
        </w:rPr>
        <w:t>y for traffic dec</w:t>
      </w:r>
      <w:r w:rsidR="009202BD">
        <w:rPr>
          <w:rFonts w:ascii="Times New Roman" w:eastAsia="MS Mincho" w:hAnsi="Times New Roman"/>
          <w:lang w:val="en-US" w:eastAsia="ja-JP"/>
        </w:rPr>
        <w:t>r</w:t>
      </w:r>
      <w:r>
        <w:rPr>
          <w:rFonts w:ascii="Times New Roman" w:eastAsia="MS Mincho" w:hAnsi="Times New Roman"/>
          <w:lang w:val="en-US" w:eastAsia="ja-JP"/>
        </w:rPr>
        <w:t>yption in the VPLMN.</w:t>
      </w:r>
    </w:p>
    <w:p w:rsidR="00FA4EB4" w:rsidRPr="00FA4EB4" w:rsidRDefault="00FA4EB4" w:rsidP="00FA4EB4">
      <w:pPr>
        <w:pStyle w:val="Liststycke"/>
        <w:numPr>
          <w:ilvl w:val="0"/>
          <w:numId w:val="47"/>
        </w:numPr>
        <w:spacing w:before="120" w:after="0"/>
        <w:rPr>
          <w:rFonts w:ascii="Times New Roman" w:eastAsia="MS Mincho" w:hAnsi="Times New Roman"/>
          <w:lang w:val="en-US" w:eastAsia="ja-JP"/>
        </w:rPr>
      </w:pPr>
      <w:r w:rsidRPr="00FA4EB4">
        <w:rPr>
          <w:rFonts w:ascii="Times New Roman" w:eastAsia="MS Mincho" w:hAnsi="Times New Roman"/>
          <w:lang w:val="en-US" w:eastAsia="ja-JP"/>
        </w:rPr>
        <w:t>s3i210</w:t>
      </w:r>
      <w:r w:rsidR="00F55EC4">
        <w:rPr>
          <w:rFonts w:ascii="Times New Roman" w:eastAsia="MS Mincho" w:hAnsi="Times New Roman"/>
          <w:lang w:val="en-US" w:eastAsia="ja-JP"/>
        </w:rPr>
        <w:t>259</w:t>
      </w:r>
      <w:r w:rsidRPr="00FA4EB4">
        <w:rPr>
          <w:rFonts w:ascii="Times New Roman" w:eastAsia="MS Mincho" w:hAnsi="Times New Roman"/>
          <w:lang w:val="en-US" w:eastAsia="ja-JP"/>
        </w:rPr>
        <w:t xml:space="preserve"> [1</w:t>
      </w:r>
      <w:r w:rsidR="00CC3889">
        <w:rPr>
          <w:rFonts w:ascii="Times New Roman" w:eastAsia="MS Mincho" w:hAnsi="Times New Roman"/>
          <w:lang w:val="en-US" w:eastAsia="ja-JP"/>
        </w:rPr>
        <w:t>6</w:t>
      </w:r>
      <w:r w:rsidRPr="00FA4EB4">
        <w:rPr>
          <w:rFonts w:ascii="Times New Roman" w:eastAsia="MS Mincho" w:hAnsi="Times New Roman"/>
          <w:lang w:val="en-US" w:eastAsia="ja-JP"/>
        </w:rPr>
        <w:t>]: key retrieval</w:t>
      </w:r>
      <w:r w:rsidR="00EA09A4">
        <w:rPr>
          <w:rFonts w:ascii="Times New Roman" w:eastAsia="MS Mincho" w:hAnsi="Times New Roman"/>
          <w:lang w:val="en-US" w:eastAsia="ja-JP"/>
        </w:rPr>
        <w:t>, discusses</w:t>
      </w:r>
      <w:r w:rsidRPr="00FA4EB4">
        <w:rPr>
          <w:rFonts w:ascii="Times New Roman" w:eastAsia="MS Mincho" w:hAnsi="Times New Roman"/>
          <w:lang w:val="en-US" w:eastAsia="ja-JP"/>
        </w:rPr>
        <w:t xml:space="preserve"> how to obtain necessary decryption key(s) to the VPLMN</w:t>
      </w:r>
      <w:r>
        <w:rPr>
          <w:rFonts w:ascii="Times New Roman" w:eastAsia="MS Mincho" w:hAnsi="Times New Roman"/>
          <w:lang w:val="en-US" w:eastAsia="ja-JP"/>
        </w:rPr>
        <w:t>, i.e. potential solutions to 2</w:t>
      </w:r>
      <w:r w:rsidR="008047BA">
        <w:rPr>
          <w:rFonts w:ascii="Times New Roman" w:eastAsia="MS Mincho" w:hAnsi="Times New Roman"/>
          <w:lang w:val="en-US" w:eastAsia="ja-JP"/>
        </w:rPr>
        <w:t>b</w:t>
      </w:r>
      <w:r>
        <w:rPr>
          <w:rFonts w:ascii="Times New Roman" w:eastAsia="MS Mincho" w:hAnsi="Times New Roman"/>
          <w:lang w:val="en-US" w:eastAsia="ja-JP"/>
        </w:rPr>
        <w:t>.</w:t>
      </w:r>
    </w:p>
    <w:p w:rsidR="00FA4EB4" w:rsidRDefault="00FA4EB4" w:rsidP="00FA4EB4">
      <w:pPr>
        <w:pStyle w:val="Liststycke"/>
        <w:numPr>
          <w:ilvl w:val="0"/>
          <w:numId w:val="47"/>
        </w:numPr>
        <w:spacing w:before="120" w:after="0"/>
        <w:rPr>
          <w:rFonts w:ascii="Times New Roman" w:eastAsia="MS Mincho" w:hAnsi="Times New Roman"/>
          <w:lang w:val="en-US" w:eastAsia="ja-JP"/>
        </w:rPr>
      </w:pPr>
      <w:r w:rsidRPr="00FA4EB4">
        <w:rPr>
          <w:rFonts w:ascii="Times New Roman" w:eastAsia="MS Mincho" w:hAnsi="Times New Roman"/>
          <w:lang w:val="en-US" w:eastAsia="ja-JP"/>
        </w:rPr>
        <w:t>s3i210</w:t>
      </w:r>
      <w:r w:rsidR="00F55EC4">
        <w:rPr>
          <w:rFonts w:ascii="Times New Roman" w:eastAsia="MS Mincho" w:hAnsi="Times New Roman"/>
          <w:lang w:val="en-US" w:eastAsia="ja-JP"/>
        </w:rPr>
        <w:t>260</w:t>
      </w:r>
      <w:r w:rsidRPr="00FA4EB4">
        <w:rPr>
          <w:rFonts w:ascii="Times New Roman" w:eastAsia="MS Mincho" w:hAnsi="Times New Roman"/>
          <w:lang w:val="en-US" w:eastAsia="ja-JP"/>
        </w:rPr>
        <w:t xml:space="preserve"> [1</w:t>
      </w:r>
      <w:r w:rsidR="00CC3889">
        <w:rPr>
          <w:rFonts w:ascii="Times New Roman" w:eastAsia="MS Mincho" w:hAnsi="Times New Roman"/>
          <w:lang w:val="en-US" w:eastAsia="ja-JP"/>
        </w:rPr>
        <w:t>7</w:t>
      </w:r>
      <w:r w:rsidRPr="00FA4EB4">
        <w:rPr>
          <w:rFonts w:ascii="Times New Roman" w:eastAsia="MS Mincho" w:hAnsi="Times New Roman"/>
          <w:lang w:val="en-US" w:eastAsia="ja-JP"/>
        </w:rPr>
        <w:t>]: auxiliary security parameter retrieval</w:t>
      </w:r>
      <w:r w:rsidR="00EA09A4">
        <w:rPr>
          <w:rFonts w:ascii="Times New Roman" w:eastAsia="MS Mincho" w:hAnsi="Times New Roman"/>
          <w:lang w:val="en-US" w:eastAsia="ja-JP"/>
        </w:rPr>
        <w:t>, discusses</w:t>
      </w:r>
      <w:r w:rsidRPr="00FA4EB4">
        <w:rPr>
          <w:rFonts w:ascii="Times New Roman" w:eastAsia="MS Mincho" w:hAnsi="Times New Roman"/>
          <w:lang w:val="en-US" w:eastAsia="ja-JP"/>
        </w:rPr>
        <w:t xml:space="preserve"> how to obtain other parameters necessary for decrypting traffic associated with an LI target</w:t>
      </w:r>
      <w:r>
        <w:rPr>
          <w:rFonts w:ascii="Times New Roman" w:eastAsia="MS Mincho" w:hAnsi="Times New Roman"/>
          <w:lang w:val="en-US" w:eastAsia="ja-JP"/>
        </w:rPr>
        <w:t xml:space="preserve"> in the VPLMN, i.e. potential solutions </w:t>
      </w:r>
      <w:r w:rsidR="00EA09A4">
        <w:rPr>
          <w:rFonts w:ascii="Times New Roman" w:eastAsia="MS Mincho" w:hAnsi="Times New Roman"/>
          <w:lang w:val="en-US" w:eastAsia="ja-JP"/>
        </w:rPr>
        <w:br/>
      </w:r>
      <w:r>
        <w:rPr>
          <w:rFonts w:ascii="Times New Roman" w:eastAsia="MS Mincho" w:hAnsi="Times New Roman"/>
          <w:lang w:val="en-US" w:eastAsia="ja-JP"/>
        </w:rPr>
        <w:t>to 2</w:t>
      </w:r>
      <w:r w:rsidR="008047BA">
        <w:rPr>
          <w:rFonts w:ascii="Times New Roman" w:eastAsia="MS Mincho" w:hAnsi="Times New Roman"/>
          <w:lang w:val="en-US" w:eastAsia="ja-JP"/>
        </w:rPr>
        <w:t>c</w:t>
      </w:r>
      <w:r w:rsidR="00EA09A4">
        <w:rPr>
          <w:rFonts w:ascii="Times New Roman" w:eastAsia="MS Mincho" w:hAnsi="Times New Roman"/>
          <w:lang w:val="en-US" w:eastAsia="ja-JP"/>
        </w:rPr>
        <w:t>.</w:t>
      </w:r>
    </w:p>
    <w:p w:rsidR="00F55EC4" w:rsidRDefault="00F55EC4" w:rsidP="00FA4EB4">
      <w:pPr>
        <w:pStyle w:val="Liststycke"/>
        <w:numPr>
          <w:ilvl w:val="0"/>
          <w:numId w:val="47"/>
        </w:numPr>
        <w:spacing w:before="120" w:after="0"/>
        <w:rPr>
          <w:rFonts w:ascii="Times New Roman" w:eastAsia="MS Mincho" w:hAnsi="Times New Roman"/>
          <w:lang w:val="en-US" w:eastAsia="ja-JP"/>
        </w:rPr>
      </w:pPr>
      <w:r w:rsidRPr="00FA4EB4">
        <w:rPr>
          <w:rFonts w:ascii="Times New Roman" w:eastAsia="MS Mincho" w:hAnsi="Times New Roman"/>
          <w:lang w:val="en-US" w:eastAsia="ja-JP"/>
        </w:rPr>
        <w:t>s3i210</w:t>
      </w:r>
      <w:r>
        <w:rPr>
          <w:rFonts w:ascii="Times New Roman" w:eastAsia="MS Mincho" w:hAnsi="Times New Roman"/>
          <w:lang w:val="en-US" w:eastAsia="ja-JP"/>
        </w:rPr>
        <w:t>261 [18] provides a summary. Additionally, s3i210262 [19] contains companion presentation material in a (perhaps) more accessible style.</w:t>
      </w:r>
    </w:p>
    <w:p w:rsidR="0043457C" w:rsidRPr="00CC3889" w:rsidRDefault="00FA4EB4" w:rsidP="00FA4EB4">
      <w:pPr>
        <w:spacing w:before="120" w:after="0"/>
        <w:rPr>
          <w:rFonts w:eastAsia="MS Mincho"/>
          <w:sz w:val="22"/>
          <w:szCs w:val="22"/>
          <w:lang w:val="en-US" w:eastAsia="ja-JP"/>
        </w:rPr>
      </w:pPr>
      <w:r w:rsidRPr="00CC3889">
        <w:rPr>
          <w:rFonts w:eastAsia="MS Mincho"/>
          <w:sz w:val="22"/>
          <w:szCs w:val="22"/>
          <w:lang w:val="en-US" w:eastAsia="ja-JP"/>
        </w:rPr>
        <w:t>Two main solution approaches are identified</w:t>
      </w:r>
      <w:r w:rsidR="0043457C" w:rsidRPr="00CC3889">
        <w:rPr>
          <w:rFonts w:eastAsia="MS Mincho"/>
          <w:sz w:val="22"/>
          <w:szCs w:val="22"/>
          <w:lang w:val="en-US" w:eastAsia="ja-JP"/>
        </w:rPr>
        <w:t xml:space="preserve"> in [</w:t>
      </w:r>
      <w:r w:rsidR="00E05EBA">
        <w:rPr>
          <w:rFonts w:eastAsia="MS Mincho"/>
          <w:sz w:val="22"/>
          <w:szCs w:val="22"/>
          <w:lang w:val="en-US" w:eastAsia="ja-JP"/>
        </w:rPr>
        <w:t>15</w:t>
      </w:r>
      <w:r w:rsidR="004240B5">
        <w:rPr>
          <w:rFonts w:eastAsia="MS Mincho"/>
          <w:sz w:val="22"/>
          <w:szCs w:val="22"/>
          <w:lang w:val="en-US" w:eastAsia="ja-JP"/>
        </w:rPr>
        <w:t>-</w:t>
      </w:r>
      <w:r w:rsidR="00E05EBA">
        <w:rPr>
          <w:rFonts w:eastAsia="MS Mincho"/>
          <w:sz w:val="22"/>
          <w:szCs w:val="22"/>
          <w:lang w:val="en-US" w:eastAsia="ja-JP"/>
        </w:rPr>
        <w:t>17</w:t>
      </w:r>
      <w:r w:rsidR="0043457C" w:rsidRPr="00CC3889">
        <w:rPr>
          <w:rFonts w:eastAsia="MS Mincho"/>
          <w:sz w:val="22"/>
          <w:szCs w:val="22"/>
          <w:lang w:val="en-US" w:eastAsia="ja-JP"/>
        </w:rPr>
        <w:t>]</w:t>
      </w:r>
      <w:r w:rsidRPr="00CC3889">
        <w:rPr>
          <w:rFonts w:eastAsia="MS Mincho"/>
          <w:sz w:val="22"/>
          <w:szCs w:val="22"/>
          <w:lang w:val="en-US" w:eastAsia="ja-JP"/>
        </w:rPr>
        <w:t xml:space="preserve">: </w:t>
      </w:r>
    </w:p>
    <w:p w:rsidR="00FA4EB4" w:rsidRPr="00CC3889" w:rsidRDefault="0043457C" w:rsidP="0043457C">
      <w:pPr>
        <w:pStyle w:val="Liststycke"/>
        <w:numPr>
          <w:ilvl w:val="0"/>
          <w:numId w:val="48"/>
        </w:numPr>
        <w:spacing w:before="120" w:after="0"/>
        <w:rPr>
          <w:rFonts w:ascii="Times New Roman" w:eastAsia="MS Mincho" w:hAnsi="Times New Roman"/>
          <w:lang w:val="en-US" w:eastAsia="ja-JP"/>
        </w:rPr>
      </w:pPr>
      <w:r w:rsidRPr="00CC3889">
        <w:rPr>
          <w:rFonts w:ascii="Times New Roman" w:eastAsia="MS Mincho" w:hAnsi="Times New Roman"/>
          <w:lang w:val="en-US" w:eastAsia="ja-JP"/>
        </w:rPr>
        <w:t xml:space="preserve">a </w:t>
      </w:r>
      <w:r w:rsidRPr="00CC3889">
        <w:rPr>
          <w:rFonts w:ascii="Times New Roman" w:eastAsia="MS Mincho" w:hAnsi="Times New Roman"/>
          <w:i/>
          <w:lang w:val="en-US" w:eastAsia="ja-JP"/>
        </w:rPr>
        <w:t>transparent</w:t>
      </w:r>
      <w:r w:rsidR="00E05EBA">
        <w:rPr>
          <w:rFonts w:ascii="Times New Roman" w:eastAsia="MS Mincho" w:hAnsi="Times New Roman"/>
          <w:lang w:val="en-US" w:eastAsia="ja-JP"/>
        </w:rPr>
        <w:t xml:space="preserve"> approach in w</w:t>
      </w:r>
      <w:r w:rsidRPr="00CC3889">
        <w:rPr>
          <w:rFonts w:ascii="Times New Roman" w:eastAsia="MS Mincho" w:hAnsi="Times New Roman"/>
          <w:lang w:val="en-US" w:eastAsia="ja-JP"/>
        </w:rPr>
        <w:t xml:space="preserve">hich </w:t>
      </w:r>
      <w:r w:rsidR="00E05EBA">
        <w:rPr>
          <w:rFonts w:ascii="Times New Roman" w:eastAsia="MS Mincho" w:hAnsi="Times New Roman"/>
          <w:lang w:val="en-US" w:eastAsia="ja-JP"/>
        </w:rPr>
        <w:t>o</w:t>
      </w:r>
      <w:r w:rsidRPr="00CC3889">
        <w:rPr>
          <w:rFonts w:ascii="Times New Roman" w:eastAsia="MS Mincho" w:hAnsi="Times New Roman"/>
          <w:lang w:val="en-US" w:eastAsia="ja-JP"/>
        </w:rPr>
        <w:t xml:space="preserve">nly minimal additions to the </w:t>
      </w:r>
      <w:r w:rsidR="00EA09A4">
        <w:rPr>
          <w:rFonts w:ascii="Times New Roman" w:eastAsia="MS Mincho" w:hAnsi="Times New Roman"/>
          <w:lang w:val="en-US" w:eastAsia="ja-JP"/>
        </w:rPr>
        <w:t xml:space="preserve">non-LI part of the </w:t>
      </w:r>
      <w:r w:rsidRPr="00CC3889">
        <w:rPr>
          <w:rFonts w:ascii="Times New Roman" w:eastAsia="MS Mincho" w:hAnsi="Times New Roman"/>
          <w:lang w:val="en-US" w:eastAsia="ja-JP"/>
        </w:rPr>
        <w:t xml:space="preserve">existing Rel-16 architecture are needed. The LI functions of the VPLMN </w:t>
      </w:r>
      <w:r w:rsidR="00EA09A4">
        <w:rPr>
          <w:rFonts w:ascii="Times New Roman" w:eastAsia="MS Mincho" w:hAnsi="Times New Roman"/>
          <w:lang w:val="en-US" w:eastAsia="ja-JP"/>
        </w:rPr>
        <w:t xml:space="preserve">here </w:t>
      </w:r>
      <w:r w:rsidRPr="00CC3889">
        <w:rPr>
          <w:rFonts w:ascii="Times New Roman" w:eastAsia="MS Mincho" w:hAnsi="Times New Roman"/>
          <w:lang w:val="en-US" w:eastAsia="ja-JP"/>
        </w:rPr>
        <w:t>operate as a</w:t>
      </w:r>
      <w:r w:rsidR="00E05EBA">
        <w:rPr>
          <w:rFonts w:ascii="Times New Roman" w:eastAsia="MS Mincho" w:hAnsi="Times New Roman"/>
          <w:lang w:val="en-US" w:eastAsia="ja-JP"/>
        </w:rPr>
        <w:t>n</w:t>
      </w:r>
      <w:r w:rsidRPr="00CC3889">
        <w:rPr>
          <w:rFonts w:ascii="Times New Roman" w:eastAsia="MS Mincho" w:hAnsi="Times New Roman"/>
          <w:lang w:val="en-US" w:eastAsia="ja-JP"/>
        </w:rPr>
        <w:t xml:space="preserve"> add-on i</w:t>
      </w:r>
      <w:r w:rsidR="00E05EBA">
        <w:rPr>
          <w:rFonts w:ascii="Times New Roman" w:eastAsia="MS Mincho" w:hAnsi="Times New Roman"/>
          <w:lang w:val="en-US" w:eastAsia="ja-JP"/>
        </w:rPr>
        <w:t xml:space="preserve">n way </w:t>
      </w:r>
      <w:r w:rsidR="00EA09A4">
        <w:rPr>
          <w:rFonts w:ascii="Times New Roman" w:eastAsia="MS Mincho" w:hAnsi="Times New Roman"/>
          <w:lang w:val="en-US" w:eastAsia="ja-JP"/>
        </w:rPr>
        <w:t>resembling the</w:t>
      </w:r>
      <w:r w:rsidRPr="00CC3889">
        <w:rPr>
          <w:rFonts w:ascii="Times New Roman" w:eastAsia="MS Mincho" w:hAnsi="Times New Roman"/>
          <w:lang w:val="en-US" w:eastAsia="ja-JP"/>
        </w:rPr>
        <w:t xml:space="preserve"> </w:t>
      </w:r>
      <w:r w:rsidR="00E05EBA">
        <w:rPr>
          <w:rFonts w:ascii="Times New Roman" w:eastAsia="MS Mincho" w:hAnsi="Times New Roman"/>
          <w:lang w:val="en-US" w:eastAsia="ja-JP"/>
        </w:rPr>
        <w:t xml:space="preserve">current </w:t>
      </w:r>
      <w:r w:rsidRPr="00CC3889">
        <w:rPr>
          <w:rFonts w:ascii="Times New Roman" w:eastAsia="MS Mincho" w:hAnsi="Times New Roman"/>
          <w:lang w:val="en-US" w:eastAsia="ja-JP"/>
        </w:rPr>
        <w:t xml:space="preserve">LMISF/BBIFF used in </w:t>
      </w:r>
      <w:r w:rsidR="00EA09A4">
        <w:rPr>
          <w:rFonts w:ascii="Times New Roman" w:eastAsia="MS Mincho" w:hAnsi="Times New Roman"/>
          <w:lang w:val="en-US" w:eastAsia="ja-JP"/>
        </w:rPr>
        <w:t xml:space="preserve">(unencrypted) </w:t>
      </w:r>
      <w:r w:rsidRPr="00CC3889">
        <w:rPr>
          <w:rFonts w:ascii="Times New Roman" w:eastAsia="MS Mincho" w:hAnsi="Times New Roman"/>
          <w:lang w:val="en-US" w:eastAsia="ja-JP"/>
        </w:rPr>
        <w:t>S8HR/N9HR.</w:t>
      </w:r>
    </w:p>
    <w:p w:rsidR="00BA01E4" w:rsidRPr="00CC3889" w:rsidRDefault="0043457C" w:rsidP="0043457C">
      <w:pPr>
        <w:pStyle w:val="Liststycke"/>
        <w:numPr>
          <w:ilvl w:val="0"/>
          <w:numId w:val="48"/>
        </w:numPr>
        <w:spacing w:before="120" w:after="0"/>
        <w:rPr>
          <w:rFonts w:ascii="Times New Roman" w:eastAsia="MS Mincho" w:hAnsi="Times New Roman"/>
          <w:lang w:val="en-US" w:eastAsia="ja-JP"/>
        </w:rPr>
      </w:pPr>
      <w:r w:rsidRPr="00CC3889">
        <w:rPr>
          <w:rFonts w:ascii="Times New Roman" w:eastAsia="MS Mincho" w:hAnsi="Times New Roman"/>
          <w:lang w:val="en-US" w:eastAsia="ja-JP"/>
        </w:rPr>
        <w:t>a</w:t>
      </w:r>
      <w:r w:rsidR="00E05EBA">
        <w:rPr>
          <w:rFonts w:ascii="Times New Roman" w:eastAsia="MS Mincho" w:hAnsi="Times New Roman"/>
          <w:lang w:val="en-US" w:eastAsia="ja-JP"/>
        </w:rPr>
        <w:t>n</w:t>
      </w:r>
      <w:r w:rsidRPr="00CC3889">
        <w:rPr>
          <w:rFonts w:ascii="Times New Roman" w:eastAsia="MS Mincho" w:hAnsi="Times New Roman"/>
          <w:lang w:val="en-US" w:eastAsia="ja-JP"/>
        </w:rPr>
        <w:t xml:space="preserve"> </w:t>
      </w:r>
      <w:r w:rsidR="00E05EBA" w:rsidRPr="00E05EBA">
        <w:rPr>
          <w:rFonts w:ascii="Times New Roman" w:eastAsia="MS Mincho" w:hAnsi="Times New Roman"/>
          <w:i/>
          <w:lang w:val="en-US" w:eastAsia="ja-JP"/>
        </w:rPr>
        <w:t xml:space="preserve">explicit </w:t>
      </w:r>
      <w:r w:rsidRPr="00E05EBA">
        <w:rPr>
          <w:rFonts w:ascii="Times New Roman" w:eastAsia="MS Mincho" w:hAnsi="Times New Roman"/>
          <w:i/>
          <w:lang w:val="en-US" w:eastAsia="ja-JP"/>
        </w:rPr>
        <w:t>middlebox</w:t>
      </w:r>
      <w:r w:rsidRPr="00CC3889">
        <w:rPr>
          <w:rFonts w:ascii="Times New Roman" w:eastAsia="MS Mincho" w:hAnsi="Times New Roman"/>
          <w:lang w:val="en-US" w:eastAsia="ja-JP"/>
        </w:rPr>
        <w:t xml:space="preserve"> approach in which the VPLMN takes </w:t>
      </w:r>
      <w:r w:rsidR="00BA01E4" w:rsidRPr="00CC3889">
        <w:rPr>
          <w:rFonts w:ascii="Times New Roman" w:eastAsia="MS Mincho" w:hAnsi="Times New Roman"/>
          <w:lang w:val="en-US" w:eastAsia="ja-JP"/>
        </w:rPr>
        <w:t xml:space="preserve">a more </w:t>
      </w:r>
      <w:r w:rsidRPr="00CC3889">
        <w:rPr>
          <w:rFonts w:ascii="Times New Roman" w:eastAsia="MS Mincho" w:hAnsi="Times New Roman"/>
          <w:lang w:val="en-US" w:eastAsia="ja-JP"/>
        </w:rPr>
        <w:t xml:space="preserve">active part in </w:t>
      </w:r>
      <w:r w:rsidR="00BA01E4" w:rsidRPr="00CC3889">
        <w:rPr>
          <w:rFonts w:ascii="Times New Roman" w:eastAsia="MS Mincho" w:hAnsi="Times New Roman"/>
          <w:lang w:val="en-US" w:eastAsia="ja-JP"/>
        </w:rPr>
        <w:t>security sig</w:t>
      </w:r>
      <w:r w:rsidR="009202BD">
        <w:rPr>
          <w:rFonts w:ascii="Times New Roman" w:eastAsia="MS Mincho" w:hAnsi="Times New Roman"/>
          <w:lang w:val="en-US" w:eastAsia="ja-JP"/>
        </w:rPr>
        <w:t>nalling</w:t>
      </w:r>
      <w:r w:rsidR="00BA01E4" w:rsidRPr="00CC3889">
        <w:rPr>
          <w:rFonts w:ascii="Times New Roman" w:eastAsia="MS Mincho" w:hAnsi="Times New Roman"/>
          <w:lang w:val="en-US" w:eastAsia="ja-JP"/>
        </w:rPr>
        <w:t xml:space="preserve"> </w:t>
      </w:r>
      <w:r w:rsidR="00EA09A4">
        <w:rPr>
          <w:rFonts w:ascii="Times New Roman" w:eastAsia="MS Mincho" w:hAnsi="Times New Roman"/>
          <w:lang w:val="en-US" w:eastAsia="ja-JP"/>
        </w:rPr>
        <w:t xml:space="preserve">in the UP </w:t>
      </w:r>
      <w:r w:rsidR="00BA01E4" w:rsidRPr="00CC3889">
        <w:rPr>
          <w:rFonts w:ascii="Times New Roman" w:eastAsia="MS Mincho" w:hAnsi="Times New Roman"/>
          <w:lang w:val="en-US" w:eastAsia="ja-JP"/>
        </w:rPr>
        <w:t xml:space="preserve">between ME and </w:t>
      </w:r>
      <w:r w:rsidR="00EA09A4">
        <w:rPr>
          <w:rFonts w:ascii="Times New Roman" w:eastAsia="MS Mincho" w:hAnsi="Times New Roman"/>
          <w:lang w:val="en-US" w:eastAsia="ja-JP"/>
        </w:rPr>
        <w:t>the (encrypted) service</w:t>
      </w:r>
      <w:r w:rsidR="00BA01E4" w:rsidRPr="00CC3889">
        <w:rPr>
          <w:rFonts w:ascii="Times New Roman" w:eastAsia="MS Mincho" w:hAnsi="Times New Roman"/>
          <w:lang w:val="en-US" w:eastAsia="ja-JP"/>
        </w:rPr>
        <w:t>.</w:t>
      </w:r>
      <w:r w:rsidR="00E05EBA">
        <w:rPr>
          <w:rFonts w:ascii="Times New Roman" w:eastAsia="MS Mincho" w:hAnsi="Times New Roman"/>
          <w:lang w:val="en-US" w:eastAsia="ja-JP"/>
        </w:rPr>
        <w:t xml:space="preserve"> This requires adaptation of new/additional security protocols as part of [3,4,5,7]</w:t>
      </w:r>
      <w:r w:rsidR="004240B5">
        <w:rPr>
          <w:rFonts w:ascii="Times New Roman" w:eastAsia="MS Mincho" w:hAnsi="Times New Roman"/>
          <w:lang w:val="en-US" w:eastAsia="ja-JP"/>
        </w:rPr>
        <w:t>, but as a pay-off shows advantages in terms of greater simplicity, robustness, and end-user visibility</w:t>
      </w:r>
      <w:r w:rsidR="00E05EBA">
        <w:rPr>
          <w:rFonts w:ascii="Times New Roman" w:eastAsia="MS Mincho" w:hAnsi="Times New Roman"/>
          <w:lang w:val="en-US" w:eastAsia="ja-JP"/>
        </w:rPr>
        <w:t>.</w:t>
      </w:r>
    </w:p>
    <w:p w:rsidR="00FA4EB4" w:rsidRPr="00CC3889" w:rsidRDefault="00BA01E4" w:rsidP="00E05EBA">
      <w:pPr>
        <w:spacing w:before="120" w:after="0"/>
        <w:rPr>
          <w:rFonts w:eastAsia="MS Mincho"/>
          <w:sz w:val="22"/>
          <w:szCs w:val="22"/>
          <w:lang w:val="en-US" w:eastAsia="ja-JP"/>
        </w:rPr>
      </w:pPr>
      <w:r w:rsidRPr="00CC3889">
        <w:rPr>
          <w:rFonts w:eastAsia="MS Mincho"/>
          <w:sz w:val="22"/>
          <w:szCs w:val="22"/>
          <w:lang w:val="en-US" w:eastAsia="ja-JP"/>
        </w:rPr>
        <w:lastRenderedPageBreak/>
        <w:t>Due to non-detectability and mid-session LI requirements, in both (i) and (ii), the VPLMN e</w:t>
      </w:r>
      <w:r w:rsidR="004240B5">
        <w:rPr>
          <w:rFonts w:eastAsia="MS Mincho"/>
          <w:sz w:val="22"/>
          <w:szCs w:val="22"/>
          <w:lang w:val="en-US" w:eastAsia="ja-JP"/>
        </w:rPr>
        <w:t>nga</w:t>
      </w:r>
      <w:r w:rsidRPr="00CC3889">
        <w:rPr>
          <w:rFonts w:eastAsia="MS Mincho"/>
          <w:sz w:val="22"/>
          <w:szCs w:val="22"/>
          <w:lang w:val="en-US" w:eastAsia="ja-JP"/>
        </w:rPr>
        <w:t>ges in exactly the same way for all subscribers, regardless of whether they are known LI targets or not.</w:t>
      </w:r>
    </w:p>
    <w:p w:rsidR="00BA01E4" w:rsidRDefault="00133682" w:rsidP="00FA4EB4">
      <w:pPr>
        <w:rPr>
          <w:rFonts w:eastAsia="MS Mincho"/>
          <w:sz w:val="22"/>
          <w:szCs w:val="22"/>
          <w:lang w:val="en-US" w:eastAsia="ja-JP"/>
        </w:rPr>
      </w:pPr>
      <w:r>
        <w:rPr>
          <w:rFonts w:eastAsia="MS Mincho"/>
          <w:sz w:val="22"/>
          <w:szCs w:val="22"/>
          <w:lang w:val="en-US" w:eastAsia="ja-JP"/>
        </w:rPr>
        <w:t>Readers who are not interested in technical details (and readers who are impatient) may skip directly to the summary of [18</w:t>
      </w:r>
      <w:r w:rsidR="00F55EC4">
        <w:rPr>
          <w:rFonts w:eastAsia="MS Mincho"/>
          <w:sz w:val="22"/>
          <w:szCs w:val="22"/>
          <w:lang w:val="en-US" w:eastAsia="ja-JP"/>
        </w:rPr>
        <w:t>,19</w:t>
      </w:r>
      <w:r>
        <w:rPr>
          <w:rFonts w:eastAsia="MS Mincho"/>
          <w:sz w:val="22"/>
          <w:szCs w:val="22"/>
          <w:lang w:val="en-US" w:eastAsia="ja-JP"/>
        </w:rPr>
        <w:t>].</w:t>
      </w:r>
    </w:p>
    <w:p w:rsidR="00F55EC4" w:rsidRPr="00CC3889" w:rsidRDefault="00F55EC4" w:rsidP="00FA4EB4">
      <w:pPr>
        <w:rPr>
          <w:rFonts w:eastAsia="MS Mincho"/>
          <w:sz w:val="22"/>
          <w:szCs w:val="22"/>
          <w:lang w:val="en-US" w:eastAsia="ja-JP"/>
        </w:rPr>
      </w:pPr>
    </w:p>
    <w:p w:rsidR="00F55EC4" w:rsidRDefault="00682B89" w:rsidP="00F55EC4">
      <w:pPr>
        <w:pStyle w:val="Rubrik1"/>
        <w:rPr>
          <w:lang w:val="en-US"/>
        </w:rPr>
      </w:pPr>
      <w:r w:rsidRPr="006538F2">
        <w:rPr>
          <w:lang w:val="en-US"/>
        </w:rPr>
        <w:t>4</w:t>
      </w:r>
      <w:r w:rsidR="00011929" w:rsidRPr="006538F2">
        <w:rPr>
          <w:lang w:val="en-US"/>
        </w:rPr>
        <w:tab/>
      </w:r>
      <w:r w:rsidR="00FB6F1D" w:rsidRPr="006538F2">
        <w:rPr>
          <w:lang w:val="en-US"/>
        </w:rPr>
        <w:t>References</w:t>
      </w:r>
    </w:p>
    <w:p w:rsidR="00B00C31" w:rsidRDefault="008E58F5" w:rsidP="00F55EC4">
      <w:pPr>
        <w:pStyle w:val="Rubrik1"/>
        <w:rPr>
          <w:color w:val="1F497D"/>
          <w:sz w:val="22"/>
          <w:szCs w:val="22"/>
        </w:rPr>
      </w:pPr>
      <w:r w:rsidRPr="00B00C31">
        <w:rPr>
          <w:sz w:val="22"/>
          <w:szCs w:val="22"/>
          <w:lang w:val="en-US"/>
        </w:rPr>
        <w:t xml:space="preserve">[1] </w:t>
      </w:r>
      <w:r w:rsidR="00B00C31">
        <w:rPr>
          <w:sz w:val="22"/>
          <w:szCs w:val="22"/>
          <w:lang w:val="en-US"/>
        </w:rPr>
        <w:t xml:space="preserve">EU Rolling plan for standardization, </w:t>
      </w:r>
      <w:hyperlink r:id="rId8" w:history="1">
        <w:r w:rsidR="00B00C31" w:rsidRPr="00B00C31">
          <w:rPr>
            <w:rStyle w:val="Hyperlnk"/>
            <w:sz w:val="22"/>
            <w:szCs w:val="22"/>
          </w:rPr>
          <w:t>https://joinup.ec.europa.eu/collection/rolling-plan-ict-standardisation/5g</w:t>
        </w:r>
      </w:hyperlink>
    </w:p>
    <w:p w:rsidR="00B00C31" w:rsidRPr="0028073A" w:rsidRDefault="00B00C31" w:rsidP="008E58F5">
      <w:pPr>
        <w:spacing w:line="360" w:lineRule="auto"/>
        <w:rPr>
          <w:color w:val="1F497D"/>
          <w:sz w:val="22"/>
          <w:szCs w:val="22"/>
        </w:rPr>
      </w:pPr>
      <w:r w:rsidRPr="0028073A">
        <w:rPr>
          <w:sz w:val="22"/>
          <w:szCs w:val="22"/>
          <w:lang w:val="en-US"/>
        </w:rPr>
        <w:t>[2] ENFOPOL 55</w:t>
      </w:r>
      <w:r w:rsidR="0028073A" w:rsidRPr="0028073A">
        <w:rPr>
          <w:sz w:val="22"/>
          <w:szCs w:val="22"/>
          <w:lang w:val="en-US"/>
        </w:rPr>
        <w:t>.</w:t>
      </w:r>
    </w:p>
    <w:p w:rsidR="008E58F5" w:rsidRPr="00B00C31" w:rsidRDefault="00B00C31" w:rsidP="008E58F5">
      <w:pPr>
        <w:spacing w:line="360" w:lineRule="auto"/>
        <w:rPr>
          <w:sz w:val="22"/>
          <w:szCs w:val="22"/>
          <w:lang w:val="en-US"/>
        </w:rPr>
      </w:pPr>
      <w:r w:rsidRPr="00B00C31">
        <w:rPr>
          <w:color w:val="1F497D"/>
          <w:sz w:val="22"/>
          <w:szCs w:val="22"/>
        </w:rPr>
        <w:t>[</w:t>
      </w:r>
      <w:r w:rsidR="004559B9">
        <w:rPr>
          <w:color w:val="1F497D"/>
          <w:sz w:val="22"/>
          <w:szCs w:val="22"/>
        </w:rPr>
        <w:t>3</w:t>
      </w:r>
      <w:r w:rsidRPr="00B00C31">
        <w:rPr>
          <w:color w:val="1F497D"/>
          <w:sz w:val="22"/>
          <w:szCs w:val="22"/>
        </w:rPr>
        <w:t xml:space="preserve">] </w:t>
      </w:r>
      <w:r w:rsidR="008E58F5" w:rsidRPr="00B00C31">
        <w:rPr>
          <w:sz w:val="22"/>
          <w:szCs w:val="22"/>
          <w:lang w:val="en-US"/>
        </w:rPr>
        <w:t xml:space="preserve">GSMA IR.65, </w:t>
      </w:r>
      <w:r w:rsidR="00412707" w:rsidRPr="00B00C31">
        <w:rPr>
          <w:sz w:val="22"/>
          <w:szCs w:val="22"/>
          <w:lang w:val="en-US"/>
        </w:rPr>
        <w:t>"</w:t>
      </w:r>
      <w:r w:rsidR="008E58F5" w:rsidRPr="00B00C31">
        <w:rPr>
          <w:sz w:val="22"/>
          <w:szCs w:val="22"/>
          <w:lang w:val="en-US"/>
        </w:rPr>
        <w:t>IMS Roaming, Interconnection and Interworking Guidelines</w:t>
      </w:r>
      <w:r w:rsidR="00412707" w:rsidRPr="00B00C31">
        <w:rPr>
          <w:sz w:val="22"/>
          <w:szCs w:val="22"/>
          <w:lang w:val="en-US"/>
        </w:rPr>
        <w:t>".</w:t>
      </w:r>
    </w:p>
    <w:p w:rsidR="008E58F5" w:rsidRPr="006538F2" w:rsidRDefault="008E58F5" w:rsidP="008E58F5">
      <w:pPr>
        <w:spacing w:line="360" w:lineRule="auto"/>
        <w:rPr>
          <w:sz w:val="22"/>
          <w:szCs w:val="22"/>
          <w:lang w:val="en-US"/>
        </w:rPr>
      </w:pPr>
      <w:r w:rsidRPr="006538F2">
        <w:rPr>
          <w:sz w:val="22"/>
          <w:szCs w:val="22"/>
          <w:lang w:val="en-US"/>
        </w:rPr>
        <w:t>[</w:t>
      </w:r>
      <w:r w:rsidR="004559B9">
        <w:rPr>
          <w:sz w:val="22"/>
          <w:szCs w:val="22"/>
          <w:lang w:val="en-US"/>
        </w:rPr>
        <w:t>4</w:t>
      </w:r>
      <w:r w:rsidRPr="006538F2">
        <w:rPr>
          <w:sz w:val="22"/>
          <w:szCs w:val="22"/>
          <w:lang w:val="en-US"/>
        </w:rPr>
        <w:t xml:space="preserve">] TS 33.163, </w:t>
      </w:r>
      <w:r w:rsidR="00412707" w:rsidRPr="006538F2">
        <w:rPr>
          <w:sz w:val="22"/>
          <w:szCs w:val="22"/>
          <w:lang w:val="en-US"/>
        </w:rPr>
        <w:t>"</w:t>
      </w:r>
      <w:r w:rsidRPr="006538F2">
        <w:rPr>
          <w:sz w:val="22"/>
          <w:szCs w:val="22"/>
          <w:lang w:val="en-US"/>
        </w:rPr>
        <w:t>Battery Efficient Security for very low Throughput Machine Type Communication (MTC) devices (BEST)</w:t>
      </w:r>
      <w:r w:rsidR="00412707" w:rsidRPr="006538F2">
        <w:rPr>
          <w:sz w:val="22"/>
          <w:szCs w:val="22"/>
          <w:lang w:val="en-US"/>
        </w:rPr>
        <w:t>".</w:t>
      </w:r>
    </w:p>
    <w:p w:rsidR="008E58F5" w:rsidRPr="006538F2" w:rsidRDefault="008E58F5" w:rsidP="008E58F5">
      <w:pPr>
        <w:spacing w:line="360" w:lineRule="auto"/>
        <w:rPr>
          <w:sz w:val="22"/>
          <w:szCs w:val="22"/>
          <w:lang w:val="en-US"/>
        </w:rPr>
      </w:pPr>
      <w:r w:rsidRPr="006538F2">
        <w:rPr>
          <w:sz w:val="22"/>
          <w:szCs w:val="22"/>
          <w:lang w:val="en-US"/>
        </w:rPr>
        <w:t>[</w:t>
      </w:r>
      <w:r w:rsidR="004559B9">
        <w:rPr>
          <w:sz w:val="22"/>
          <w:szCs w:val="22"/>
          <w:lang w:val="en-US"/>
        </w:rPr>
        <w:t>5</w:t>
      </w:r>
      <w:r w:rsidRPr="006538F2">
        <w:rPr>
          <w:sz w:val="22"/>
          <w:szCs w:val="22"/>
          <w:lang w:val="en-US"/>
        </w:rPr>
        <w:t xml:space="preserve">] TS 33.220, </w:t>
      </w:r>
      <w:r w:rsidR="00412707" w:rsidRPr="006538F2">
        <w:rPr>
          <w:sz w:val="22"/>
          <w:szCs w:val="22"/>
          <w:lang w:val="en-US"/>
        </w:rPr>
        <w:t>"</w:t>
      </w:r>
      <w:r w:rsidRPr="006538F2">
        <w:rPr>
          <w:sz w:val="22"/>
          <w:szCs w:val="22"/>
          <w:lang w:val="en-US"/>
        </w:rPr>
        <w:t>Generic Authentication Architecture (GAA); Generic Bootstrapping Architecture (GBA)</w:t>
      </w:r>
      <w:r w:rsidR="00412707" w:rsidRPr="006538F2">
        <w:rPr>
          <w:sz w:val="22"/>
          <w:szCs w:val="22"/>
          <w:lang w:val="en-US"/>
        </w:rPr>
        <w:t>".</w:t>
      </w:r>
    </w:p>
    <w:p w:rsidR="005234A3" w:rsidRPr="006538F2" w:rsidRDefault="005234A3" w:rsidP="005234A3">
      <w:pPr>
        <w:spacing w:line="360" w:lineRule="auto"/>
        <w:rPr>
          <w:sz w:val="22"/>
          <w:szCs w:val="22"/>
          <w:lang w:val="en-US"/>
        </w:rPr>
      </w:pPr>
      <w:r w:rsidRPr="006538F2">
        <w:rPr>
          <w:sz w:val="22"/>
          <w:szCs w:val="22"/>
          <w:lang w:val="en-US"/>
        </w:rPr>
        <w:t>[</w:t>
      </w:r>
      <w:r w:rsidR="00340603">
        <w:rPr>
          <w:sz w:val="22"/>
          <w:szCs w:val="22"/>
          <w:lang w:val="en-US"/>
        </w:rPr>
        <w:t>6</w:t>
      </w:r>
      <w:r w:rsidRPr="006538F2">
        <w:rPr>
          <w:sz w:val="22"/>
          <w:szCs w:val="22"/>
          <w:lang w:val="en-US"/>
        </w:rPr>
        <w:t>] TR 33.835, "Study on authentication and key management for applications; based on 3GPP credential in 5G".</w:t>
      </w:r>
    </w:p>
    <w:p w:rsidR="005234A3" w:rsidRPr="006538F2" w:rsidRDefault="005234A3" w:rsidP="005234A3">
      <w:pPr>
        <w:spacing w:line="360" w:lineRule="auto"/>
        <w:rPr>
          <w:sz w:val="22"/>
          <w:szCs w:val="22"/>
          <w:lang w:val="en-US"/>
        </w:rPr>
      </w:pPr>
      <w:r w:rsidRPr="006538F2">
        <w:rPr>
          <w:sz w:val="22"/>
          <w:szCs w:val="22"/>
          <w:lang w:val="en-US"/>
        </w:rPr>
        <w:t>[</w:t>
      </w:r>
      <w:r w:rsidR="00340603">
        <w:rPr>
          <w:sz w:val="22"/>
          <w:szCs w:val="22"/>
          <w:lang w:val="en-US"/>
        </w:rPr>
        <w:t>7</w:t>
      </w:r>
      <w:r w:rsidR="00BC5EA7">
        <w:rPr>
          <w:sz w:val="22"/>
          <w:szCs w:val="22"/>
          <w:lang w:val="en-US"/>
        </w:rPr>
        <w:t xml:space="preserve">] </w:t>
      </w:r>
      <w:r w:rsidRPr="006538F2">
        <w:rPr>
          <w:sz w:val="22"/>
          <w:szCs w:val="22"/>
          <w:lang w:val="en-US"/>
        </w:rPr>
        <w:t>TS 33.535, "Authentication and key management for applications based on 3GPP credential in 5G".</w:t>
      </w:r>
    </w:p>
    <w:p w:rsidR="008E58F5" w:rsidRPr="006538F2" w:rsidRDefault="008E58F5" w:rsidP="008E58F5">
      <w:pPr>
        <w:spacing w:line="360" w:lineRule="auto"/>
        <w:rPr>
          <w:sz w:val="22"/>
          <w:szCs w:val="22"/>
          <w:lang w:val="en-US"/>
        </w:rPr>
      </w:pPr>
      <w:r w:rsidRPr="006538F2">
        <w:rPr>
          <w:sz w:val="22"/>
          <w:szCs w:val="22"/>
          <w:lang w:val="en-US"/>
        </w:rPr>
        <w:t>[</w:t>
      </w:r>
      <w:r w:rsidR="00340603">
        <w:rPr>
          <w:sz w:val="22"/>
          <w:szCs w:val="22"/>
          <w:lang w:val="en-US"/>
        </w:rPr>
        <w:t>8</w:t>
      </w:r>
      <w:r w:rsidRPr="006538F2">
        <w:rPr>
          <w:sz w:val="22"/>
          <w:szCs w:val="22"/>
          <w:lang w:val="en-US"/>
        </w:rPr>
        <w:t xml:space="preserve">] TS 33.107, </w:t>
      </w:r>
      <w:r w:rsidR="00412707" w:rsidRPr="006538F2">
        <w:rPr>
          <w:sz w:val="22"/>
          <w:szCs w:val="22"/>
          <w:lang w:val="en-US"/>
        </w:rPr>
        <w:t>"</w:t>
      </w:r>
      <w:r w:rsidRPr="006538F2">
        <w:rPr>
          <w:color w:val="545454"/>
          <w:sz w:val="22"/>
          <w:szCs w:val="22"/>
          <w:shd w:val="clear" w:color="auto" w:fill="FFFFFF"/>
          <w:lang w:val="en-US"/>
        </w:rPr>
        <w:t>3G security; Lawful interception architecture and functions</w:t>
      </w:r>
      <w:r w:rsidR="00412707" w:rsidRPr="006538F2">
        <w:rPr>
          <w:sz w:val="22"/>
          <w:szCs w:val="22"/>
          <w:lang w:val="en-US"/>
        </w:rPr>
        <w:t>".</w:t>
      </w:r>
    </w:p>
    <w:p w:rsidR="005234A3" w:rsidRPr="006538F2" w:rsidRDefault="005234A3" w:rsidP="005234A3">
      <w:pPr>
        <w:spacing w:line="360" w:lineRule="auto"/>
        <w:rPr>
          <w:sz w:val="22"/>
          <w:szCs w:val="22"/>
          <w:lang w:val="en-US"/>
        </w:rPr>
      </w:pPr>
      <w:r w:rsidRPr="006538F2">
        <w:rPr>
          <w:sz w:val="22"/>
          <w:szCs w:val="22"/>
          <w:lang w:val="en-US"/>
        </w:rPr>
        <w:t>[1</w:t>
      </w:r>
      <w:r w:rsidR="00340603">
        <w:rPr>
          <w:sz w:val="22"/>
          <w:szCs w:val="22"/>
          <w:lang w:val="en-US"/>
        </w:rPr>
        <w:t>0</w:t>
      </w:r>
      <w:r w:rsidRPr="006538F2">
        <w:rPr>
          <w:sz w:val="22"/>
          <w:szCs w:val="22"/>
          <w:lang w:val="en-US"/>
        </w:rPr>
        <w:t>] TS 33.126, "Lawful Interception requirements", Rel-16.</w:t>
      </w:r>
    </w:p>
    <w:p w:rsidR="00FB6F1D" w:rsidRPr="006538F2" w:rsidRDefault="008E58F5" w:rsidP="008E58F5">
      <w:pPr>
        <w:spacing w:line="360" w:lineRule="auto"/>
        <w:rPr>
          <w:sz w:val="22"/>
          <w:szCs w:val="22"/>
          <w:lang w:val="en-US"/>
        </w:rPr>
      </w:pPr>
      <w:r w:rsidRPr="006538F2">
        <w:rPr>
          <w:sz w:val="22"/>
          <w:szCs w:val="22"/>
          <w:lang w:val="en-US"/>
        </w:rPr>
        <w:t>[</w:t>
      </w:r>
      <w:r w:rsidR="005234A3" w:rsidRPr="006538F2">
        <w:rPr>
          <w:sz w:val="22"/>
          <w:szCs w:val="22"/>
          <w:lang w:val="en-US"/>
        </w:rPr>
        <w:t>1</w:t>
      </w:r>
      <w:r w:rsidR="00340603">
        <w:rPr>
          <w:sz w:val="22"/>
          <w:szCs w:val="22"/>
          <w:lang w:val="en-US"/>
        </w:rPr>
        <w:t>1</w:t>
      </w:r>
      <w:r w:rsidRPr="006538F2">
        <w:rPr>
          <w:sz w:val="22"/>
          <w:szCs w:val="22"/>
          <w:lang w:val="en-US"/>
        </w:rPr>
        <w:t xml:space="preserve">] </w:t>
      </w:r>
      <w:r w:rsidR="00FB6F1D" w:rsidRPr="006538F2">
        <w:rPr>
          <w:sz w:val="22"/>
          <w:szCs w:val="22"/>
          <w:lang w:val="en-US"/>
        </w:rPr>
        <w:t xml:space="preserve">s3i190258, </w:t>
      </w:r>
      <w:r w:rsidR="007B1035" w:rsidRPr="006538F2">
        <w:rPr>
          <w:sz w:val="22"/>
          <w:szCs w:val="22"/>
          <w:lang w:val="en-US"/>
        </w:rPr>
        <w:t>CR to 33.126, "</w:t>
      </w:r>
      <w:r w:rsidR="00FB6F1D" w:rsidRPr="006538F2">
        <w:rPr>
          <w:sz w:val="22"/>
          <w:szCs w:val="22"/>
          <w:lang w:val="en-US"/>
        </w:rPr>
        <w:t>CSP provided keys in roaming</w:t>
      </w:r>
      <w:r w:rsidR="00412707" w:rsidRPr="006538F2">
        <w:rPr>
          <w:sz w:val="22"/>
          <w:szCs w:val="22"/>
          <w:lang w:val="en-US"/>
        </w:rPr>
        <w:t>"</w:t>
      </w:r>
      <w:r w:rsidR="00FB6F1D" w:rsidRPr="006538F2">
        <w:rPr>
          <w:sz w:val="22"/>
          <w:szCs w:val="22"/>
          <w:lang w:val="en-US"/>
        </w:rPr>
        <w:t>.</w:t>
      </w:r>
    </w:p>
    <w:p w:rsidR="00B46086" w:rsidRPr="006538F2" w:rsidRDefault="00B46086" w:rsidP="008E58F5">
      <w:pPr>
        <w:spacing w:line="360" w:lineRule="auto"/>
        <w:rPr>
          <w:sz w:val="22"/>
          <w:szCs w:val="22"/>
          <w:lang w:val="en-US"/>
        </w:rPr>
      </w:pPr>
      <w:r w:rsidRPr="006538F2">
        <w:rPr>
          <w:sz w:val="22"/>
          <w:szCs w:val="22"/>
          <w:lang w:val="en-US"/>
        </w:rPr>
        <w:t>[1</w:t>
      </w:r>
      <w:r w:rsidR="00340603">
        <w:rPr>
          <w:sz w:val="22"/>
          <w:szCs w:val="22"/>
          <w:lang w:val="en-US"/>
        </w:rPr>
        <w:t>2</w:t>
      </w:r>
      <w:r w:rsidRPr="006538F2">
        <w:rPr>
          <w:sz w:val="22"/>
          <w:szCs w:val="22"/>
          <w:lang w:val="en-US"/>
        </w:rPr>
        <w:t>]</w:t>
      </w:r>
      <w:r w:rsidR="00EA6A82" w:rsidRPr="006538F2">
        <w:rPr>
          <w:sz w:val="22"/>
          <w:szCs w:val="22"/>
          <w:lang w:val="en-US"/>
        </w:rPr>
        <w:t xml:space="preserve"> S3-193957, "N9HR Regulatory Obligations"</w:t>
      </w:r>
      <w:r w:rsidR="00412707" w:rsidRPr="006538F2">
        <w:rPr>
          <w:sz w:val="22"/>
          <w:szCs w:val="22"/>
          <w:lang w:val="en-US"/>
        </w:rPr>
        <w:t>.</w:t>
      </w:r>
    </w:p>
    <w:p w:rsidR="007F11B9" w:rsidRPr="006538F2" w:rsidRDefault="007F11B9" w:rsidP="007F11B9">
      <w:pPr>
        <w:spacing w:line="360" w:lineRule="auto"/>
        <w:rPr>
          <w:sz w:val="22"/>
          <w:szCs w:val="22"/>
          <w:lang w:val="en-US"/>
        </w:rPr>
      </w:pPr>
      <w:r w:rsidRPr="006538F2">
        <w:rPr>
          <w:sz w:val="22"/>
          <w:szCs w:val="22"/>
          <w:lang w:val="en-US"/>
        </w:rPr>
        <w:t>[1</w:t>
      </w:r>
      <w:r w:rsidR="00340603">
        <w:rPr>
          <w:sz w:val="22"/>
          <w:szCs w:val="22"/>
          <w:lang w:val="en-US"/>
        </w:rPr>
        <w:t>3</w:t>
      </w:r>
      <w:r w:rsidRPr="006538F2">
        <w:rPr>
          <w:sz w:val="22"/>
          <w:szCs w:val="22"/>
          <w:lang w:val="en-US"/>
        </w:rPr>
        <w:t>] S3-202848 / S3i200477, "Regulatory LI compliance of AKMA"</w:t>
      </w:r>
    </w:p>
    <w:p w:rsidR="007F11B9" w:rsidRPr="006538F2" w:rsidRDefault="007F11B9" w:rsidP="007F11B9">
      <w:pPr>
        <w:spacing w:line="360" w:lineRule="auto"/>
        <w:rPr>
          <w:sz w:val="22"/>
          <w:szCs w:val="22"/>
          <w:lang w:val="en-US"/>
        </w:rPr>
      </w:pPr>
      <w:r w:rsidRPr="006538F2">
        <w:rPr>
          <w:sz w:val="22"/>
          <w:szCs w:val="22"/>
          <w:lang w:val="en-US"/>
        </w:rPr>
        <w:t>[1</w:t>
      </w:r>
      <w:r w:rsidR="00340603">
        <w:rPr>
          <w:sz w:val="22"/>
          <w:szCs w:val="22"/>
          <w:lang w:val="en-US"/>
        </w:rPr>
        <w:t>4</w:t>
      </w:r>
      <w:r w:rsidRPr="006538F2">
        <w:rPr>
          <w:sz w:val="22"/>
          <w:szCs w:val="22"/>
          <w:lang w:val="en-US"/>
        </w:rPr>
        <w:t>] S3-202950, "Reply LS on Regulatory LI compliance of AKMA"</w:t>
      </w:r>
    </w:p>
    <w:p w:rsidR="004559B9" w:rsidRPr="006538F2" w:rsidRDefault="004559B9" w:rsidP="004559B9">
      <w:pPr>
        <w:spacing w:line="360" w:lineRule="auto"/>
        <w:rPr>
          <w:sz w:val="22"/>
          <w:szCs w:val="22"/>
          <w:lang w:val="en-US"/>
        </w:rPr>
      </w:pPr>
      <w:r w:rsidRPr="006538F2">
        <w:rPr>
          <w:sz w:val="22"/>
          <w:szCs w:val="22"/>
          <w:lang w:val="en-US"/>
        </w:rPr>
        <w:t>[1</w:t>
      </w:r>
      <w:r w:rsidR="00340603">
        <w:rPr>
          <w:sz w:val="22"/>
          <w:szCs w:val="22"/>
          <w:lang w:val="en-US"/>
        </w:rPr>
        <w:t>5</w:t>
      </w:r>
      <w:r w:rsidRPr="006538F2">
        <w:rPr>
          <w:sz w:val="22"/>
          <w:szCs w:val="22"/>
          <w:lang w:val="en-US"/>
        </w:rPr>
        <w:t>] s3i210</w:t>
      </w:r>
      <w:r w:rsidR="00B975B5">
        <w:rPr>
          <w:sz w:val="22"/>
          <w:szCs w:val="22"/>
          <w:lang w:val="en-US"/>
        </w:rPr>
        <w:t>258</w:t>
      </w:r>
      <w:r w:rsidRPr="006538F2">
        <w:rPr>
          <w:sz w:val="22"/>
          <w:szCs w:val="22"/>
          <w:lang w:val="en-US"/>
        </w:rPr>
        <w:t>, "</w:t>
      </w:r>
      <w:r w:rsidRPr="006538F2">
        <w:rPr>
          <w:rFonts w:ascii="Arial" w:eastAsia="MS Mincho" w:hAnsi="Arial"/>
          <w:lang w:val="en-US" w:eastAsia="ja-JP"/>
        </w:rPr>
        <w:t xml:space="preserve">VPLMN LI for Roaming Scenarios with Encryption: </w:t>
      </w:r>
      <w:r>
        <w:rPr>
          <w:rFonts w:ascii="Arial" w:eastAsia="MS Mincho" w:hAnsi="Arial"/>
          <w:lang w:val="en-US" w:eastAsia="ja-JP"/>
        </w:rPr>
        <w:t>Problem Statement</w:t>
      </w:r>
      <w:r w:rsidRPr="006538F2">
        <w:rPr>
          <w:rFonts w:ascii="Arial" w:eastAsia="MS Mincho" w:hAnsi="Arial"/>
          <w:lang w:val="en-US" w:eastAsia="ja-JP"/>
        </w:rPr>
        <w:t>"</w:t>
      </w:r>
    </w:p>
    <w:p w:rsidR="003C75C3" w:rsidRPr="006538F2" w:rsidRDefault="003C75C3" w:rsidP="004559B9">
      <w:pPr>
        <w:spacing w:line="360" w:lineRule="auto"/>
        <w:rPr>
          <w:sz w:val="22"/>
          <w:szCs w:val="22"/>
          <w:lang w:val="en-US"/>
        </w:rPr>
      </w:pPr>
      <w:r w:rsidRPr="006538F2">
        <w:rPr>
          <w:sz w:val="22"/>
          <w:szCs w:val="22"/>
          <w:lang w:val="en-US"/>
        </w:rPr>
        <w:t>[</w:t>
      </w:r>
      <w:r w:rsidR="00D55DF2" w:rsidRPr="006538F2">
        <w:rPr>
          <w:sz w:val="22"/>
          <w:szCs w:val="22"/>
          <w:lang w:val="en-US"/>
        </w:rPr>
        <w:t>1</w:t>
      </w:r>
      <w:r w:rsidR="00340603">
        <w:rPr>
          <w:sz w:val="22"/>
          <w:szCs w:val="22"/>
          <w:lang w:val="en-US"/>
        </w:rPr>
        <w:t>6</w:t>
      </w:r>
      <w:r w:rsidRPr="006538F2">
        <w:rPr>
          <w:sz w:val="22"/>
          <w:szCs w:val="22"/>
          <w:lang w:val="en-US"/>
        </w:rPr>
        <w:t>]</w:t>
      </w:r>
      <w:r w:rsidR="00B975B5">
        <w:rPr>
          <w:sz w:val="22"/>
          <w:szCs w:val="22"/>
          <w:lang w:val="en-US"/>
        </w:rPr>
        <w:t xml:space="preserve"> s3i</w:t>
      </w:r>
      <w:r w:rsidR="001C0953" w:rsidRPr="006538F2">
        <w:rPr>
          <w:sz w:val="22"/>
          <w:szCs w:val="22"/>
          <w:lang w:val="en-US"/>
        </w:rPr>
        <w:t>21</w:t>
      </w:r>
      <w:r w:rsidR="009D7870" w:rsidRPr="006538F2">
        <w:rPr>
          <w:sz w:val="22"/>
          <w:szCs w:val="22"/>
          <w:lang w:val="en-US"/>
        </w:rPr>
        <w:t>0</w:t>
      </w:r>
      <w:r w:rsidR="00B975B5">
        <w:rPr>
          <w:sz w:val="22"/>
          <w:szCs w:val="22"/>
          <w:lang w:val="en-US"/>
        </w:rPr>
        <w:t>259</w:t>
      </w:r>
      <w:r w:rsidR="001C0953" w:rsidRPr="006538F2">
        <w:rPr>
          <w:sz w:val="22"/>
          <w:szCs w:val="22"/>
          <w:lang w:val="en-US"/>
        </w:rPr>
        <w:t>, "</w:t>
      </w:r>
      <w:r w:rsidR="001C0953" w:rsidRPr="006538F2">
        <w:rPr>
          <w:rFonts w:ascii="Arial" w:eastAsia="MS Mincho" w:hAnsi="Arial"/>
          <w:lang w:val="en-US" w:eastAsia="ja-JP"/>
        </w:rPr>
        <w:t>VPLMN LI for Roaming Scenarios with Encryption: Key Retrieval"</w:t>
      </w:r>
    </w:p>
    <w:p w:rsidR="003C75C3" w:rsidRPr="006538F2" w:rsidRDefault="003C75C3" w:rsidP="00C1195D">
      <w:pPr>
        <w:spacing w:line="360" w:lineRule="auto"/>
        <w:rPr>
          <w:sz w:val="22"/>
          <w:szCs w:val="22"/>
          <w:lang w:val="en-US"/>
        </w:rPr>
      </w:pPr>
      <w:r w:rsidRPr="006538F2">
        <w:rPr>
          <w:sz w:val="22"/>
          <w:szCs w:val="22"/>
          <w:lang w:val="en-US"/>
        </w:rPr>
        <w:t>[</w:t>
      </w:r>
      <w:r w:rsidR="00D55DF2" w:rsidRPr="006538F2">
        <w:rPr>
          <w:sz w:val="22"/>
          <w:szCs w:val="22"/>
          <w:lang w:val="en-US"/>
        </w:rPr>
        <w:t>1</w:t>
      </w:r>
      <w:r w:rsidR="00340603">
        <w:rPr>
          <w:sz w:val="22"/>
          <w:szCs w:val="22"/>
          <w:lang w:val="en-US"/>
        </w:rPr>
        <w:t>7</w:t>
      </w:r>
      <w:r w:rsidRPr="006538F2">
        <w:rPr>
          <w:sz w:val="22"/>
          <w:szCs w:val="22"/>
          <w:lang w:val="en-US"/>
        </w:rPr>
        <w:t>]</w:t>
      </w:r>
      <w:r w:rsidR="00B975B5">
        <w:rPr>
          <w:sz w:val="22"/>
          <w:szCs w:val="22"/>
          <w:lang w:val="en-US"/>
        </w:rPr>
        <w:t xml:space="preserve"> s3i</w:t>
      </w:r>
      <w:r w:rsidR="006853AA" w:rsidRPr="006538F2">
        <w:rPr>
          <w:sz w:val="22"/>
          <w:szCs w:val="22"/>
          <w:lang w:val="en-US"/>
        </w:rPr>
        <w:t>21</w:t>
      </w:r>
      <w:r w:rsidR="009D7870" w:rsidRPr="006538F2">
        <w:rPr>
          <w:sz w:val="22"/>
          <w:szCs w:val="22"/>
          <w:lang w:val="en-US"/>
        </w:rPr>
        <w:t>0</w:t>
      </w:r>
      <w:r w:rsidR="00B975B5">
        <w:rPr>
          <w:sz w:val="22"/>
          <w:szCs w:val="22"/>
          <w:lang w:val="en-US"/>
        </w:rPr>
        <w:t>260</w:t>
      </w:r>
      <w:r w:rsidR="006853AA" w:rsidRPr="006538F2">
        <w:rPr>
          <w:sz w:val="22"/>
          <w:szCs w:val="22"/>
          <w:lang w:val="en-US"/>
        </w:rPr>
        <w:t>, "</w:t>
      </w:r>
      <w:r w:rsidR="006853AA" w:rsidRPr="006538F2">
        <w:rPr>
          <w:rFonts w:ascii="Arial" w:eastAsia="MS Mincho" w:hAnsi="Arial"/>
          <w:lang w:val="en-US" w:eastAsia="ja-JP"/>
        </w:rPr>
        <w:t>VPLMN LI for Roaming Scenarios with Encryption: Auxilliary Parameter Retrieval"</w:t>
      </w:r>
    </w:p>
    <w:p w:rsidR="003C75C3" w:rsidRDefault="003C75C3" w:rsidP="00C1195D">
      <w:pPr>
        <w:spacing w:line="360" w:lineRule="auto"/>
        <w:rPr>
          <w:sz w:val="22"/>
          <w:szCs w:val="22"/>
          <w:lang w:val="en-US"/>
        </w:rPr>
      </w:pPr>
      <w:r w:rsidRPr="006538F2">
        <w:rPr>
          <w:sz w:val="22"/>
          <w:szCs w:val="22"/>
          <w:lang w:val="en-US"/>
        </w:rPr>
        <w:t>[</w:t>
      </w:r>
      <w:r w:rsidR="00340603">
        <w:rPr>
          <w:sz w:val="22"/>
          <w:szCs w:val="22"/>
          <w:lang w:val="en-US"/>
        </w:rPr>
        <w:t>18</w:t>
      </w:r>
      <w:r w:rsidRPr="006538F2">
        <w:rPr>
          <w:sz w:val="22"/>
          <w:szCs w:val="22"/>
          <w:lang w:val="en-US"/>
        </w:rPr>
        <w:t>]</w:t>
      </w:r>
      <w:r w:rsidR="005234A3" w:rsidRPr="006538F2">
        <w:rPr>
          <w:lang w:val="en-US"/>
        </w:rPr>
        <w:t xml:space="preserve"> </w:t>
      </w:r>
      <w:r w:rsidR="00B975B5">
        <w:rPr>
          <w:sz w:val="22"/>
          <w:szCs w:val="22"/>
          <w:lang w:val="en-US"/>
        </w:rPr>
        <w:t>s3i</w:t>
      </w:r>
      <w:r w:rsidR="005234A3" w:rsidRPr="006538F2">
        <w:rPr>
          <w:sz w:val="22"/>
          <w:szCs w:val="22"/>
          <w:lang w:val="en-US"/>
        </w:rPr>
        <w:t>21</w:t>
      </w:r>
      <w:r w:rsidR="009D7870" w:rsidRPr="006538F2">
        <w:rPr>
          <w:sz w:val="22"/>
          <w:szCs w:val="22"/>
          <w:lang w:val="en-US"/>
        </w:rPr>
        <w:t>0</w:t>
      </w:r>
      <w:r w:rsidR="00B975B5">
        <w:rPr>
          <w:sz w:val="22"/>
          <w:szCs w:val="22"/>
          <w:lang w:val="en-US"/>
        </w:rPr>
        <w:t>261</w:t>
      </w:r>
      <w:r w:rsidR="005234A3" w:rsidRPr="006538F2">
        <w:rPr>
          <w:sz w:val="22"/>
          <w:szCs w:val="22"/>
          <w:lang w:val="en-US"/>
        </w:rPr>
        <w:t xml:space="preserve">, </w:t>
      </w:r>
      <w:r w:rsidR="005234A3" w:rsidRPr="006538F2">
        <w:rPr>
          <w:lang w:val="en-US"/>
        </w:rPr>
        <w:t>"</w:t>
      </w:r>
      <w:r w:rsidR="005234A3" w:rsidRPr="006538F2">
        <w:rPr>
          <w:sz w:val="22"/>
          <w:szCs w:val="22"/>
          <w:lang w:val="en-US"/>
        </w:rPr>
        <w:t xml:space="preserve">VPLMN LI for Roaming Scenarios with Encryption: Summary </w:t>
      </w:r>
      <w:r w:rsidR="00AA7E3C">
        <w:rPr>
          <w:sz w:val="22"/>
          <w:szCs w:val="22"/>
          <w:lang w:val="en-US"/>
        </w:rPr>
        <w:t xml:space="preserve">and </w:t>
      </w:r>
      <w:r w:rsidR="005234A3" w:rsidRPr="006538F2">
        <w:rPr>
          <w:sz w:val="22"/>
          <w:szCs w:val="22"/>
          <w:lang w:val="en-US"/>
        </w:rPr>
        <w:t xml:space="preserve">Architecture </w:t>
      </w:r>
      <w:r w:rsidR="00AA7E3C">
        <w:rPr>
          <w:sz w:val="22"/>
          <w:szCs w:val="22"/>
          <w:lang w:val="en-US"/>
        </w:rPr>
        <w:t>Options</w:t>
      </w:r>
      <w:r w:rsidR="005234A3" w:rsidRPr="006538F2">
        <w:rPr>
          <w:sz w:val="22"/>
          <w:szCs w:val="22"/>
          <w:lang w:val="en-US"/>
        </w:rPr>
        <w:t>"</w:t>
      </w:r>
    </w:p>
    <w:p w:rsidR="00575800" w:rsidRPr="006538F2" w:rsidRDefault="00575800" w:rsidP="00C1195D">
      <w:pPr>
        <w:spacing w:line="360" w:lineRule="auto"/>
        <w:rPr>
          <w:sz w:val="22"/>
          <w:szCs w:val="22"/>
          <w:lang w:val="en-US"/>
        </w:rPr>
      </w:pPr>
      <w:r>
        <w:rPr>
          <w:sz w:val="22"/>
          <w:szCs w:val="22"/>
          <w:lang w:val="en-US"/>
        </w:rPr>
        <w:t>[19]</w:t>
      </w:r>
      <w:r w:rsidRPr="00575800">
        <w:t xml:space="preserve"> </w:t>
      </w:r>
      <w:r>
        <w:rPr>
          <w:sz w:val="22"/>
          <w:szCs w:val="22"/>
          <w:lang w:val="en-US"/>
        </w:rPr>
        <w:t>s3i</w:t>
      </w:r>
      <w:r w:rsidRPr="006538F2">
        <w:rPr>
          <w:sz w:val="22"/>
          <w:szCs w:val="22"/>
          <w:lang w:val="en-US"/>
        </w:rPr>
        <w:t>210</w:t>
      </w:r>
      <w:r>
        <w:rPr>
          <w:sz w:val="22"/>
          <w:szCs w:val="22"/>
          <w:lang w:val="en-US"/>
        </w:rPr>
        <w:t>262, “</w:t>
      </w:r>
      <w:r w:rsidRPr="00575800">
        <w:rPr>
          <w:sz w:val="22"/>
          <w:szCs w:val="22"/>
          <w:lang w:val="en-US"/>
        </w:rPr>
        <w:t>VPLMN LI for Roaming Scenarios with Encryption: Overview Presentation Material</w:t>
      </w:r>
      <w:r>
        <w:rPr>
          <w:sz w:val="22"/>
          <w:szCs w:val="22"/>
          <w:lang w:val="en-US"/>
        </w:rPr>
        <w:t>”</w:t>
      </w:r>
    </w:p>
    <w:p w:rsidR="00D12882" w:rsidRPr="006538F2" w:rsidRDefault="00D12882" w:rsidP="008E58F5">
      <w:pPr>
        <w:spacing w:line="360" w:lineRule="auto"/>
        <w:rPr>
          <w:sz w:val="22"/>
          <w:szCs w:val="22"/>
          <w:lang w:val="en-US"/>
        </w:rPr>
      </w:pPr>
    </w:p>
    <w:sectPr w:rsidR="00D12882" w:rsidRPr="006538F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659" w:rsidRDefault="008D3659">
      <w:r>
        <w:separator/>
      </w:r>
    </w:p>
  </w:endnote>
  <w:endnote w:type="continuationSeparator" w:id="0">
    <w:p w:rsidR="008D3659" w:rsidRDefault="008D3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pen Sans ;color:#211B38">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4D5" w:rsidRDefault="006E24D5">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4D5" w:rsidRDefault="006E24D5">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4D5" w:rsidRDefault="006E24D5">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659" w:rsidRDefault="008D3659">
      <w:r>
        <w:separator/>
      </w:r>
    </w:p>
  </w:footnote>
  <w:footnote w:type="continuationSeparator" w:id="0">
    <w:p w:rsidR="008D3659" w:rsidRDefault="008D3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4D5" w:rsidRDefault="006E24D5">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4D5" w:rsidRDefault="006E24D5">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4D5" w:rsidRDefault="006E24D5">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1094B"/>
    <w:multiLevelType w:val="multilevel"/>
    <w:tmpl w:val="46BCFDC2"/>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DA70137"/>
    <w:multiLevelType w:val="hybridMultilevel"/>
    <w:tmpl w:val="8AF68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E48182E"/>
    <w:multiLevelType w:val="multilevel"/>
    <w:tmpl w:val="7EB6A5A2"/>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26538C"/>
    <w:multiLevelType w:val="hybridMultilevel"/>
    <w:tmpl w:val="E1F054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84F44D6"/>
    <w:multiLevelType w:val="hybridMultilevel"/>
    <w:tmpl w:val="F544E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3E130AE"/>
    <w:multiLevelType w:val="hybridMultilevel"/>
    <w:tmpl w:val="6128C098"/>
    <w:lvl w:ilvl="0" w:tplc="041D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1C2D90"/>
    <w:multiLevelType w:val="hybridMultilevel"/>
    <w:tmpl w:val="340C17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6414484"/>
    <w:multiLevelType w:val="multilevel"/>
    <w:tmpl w:val="7B34F87C"/>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6C74723"/>
    <w:multiLevelType w:val="hybridMultilevel"/>
    <w:tmpl w:val="904AF29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2" w15:restartNumberingAfterBreak="0">
    <w:nsid w:val="27AB76C9"/>
    <w:multiLevelType w:val="hybridMultilevel"/>
    <w:tmpl w:val="489ACEC6"/>
    <w:lvl w:ilvl="0" w:tplc="041D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CDB7F33"/>
    <w:multiLevelType w:val="hybridMultilevel"/>
    <w:tmpl w:val="16783794"/>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DE45082"/>
    <w:multiLevelType w:val="hybridMultilevel"/>
    <w:tmpl w:val="ED9069E0"/>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9E65B29"/>
    <w:multiLevelType w:val="hybridMultilevel"/>
    <w:tmpl w:val="1B4A6F2C"/>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B114CC9"/>
    <w:multiLevelType w:val="hybridMultilevel"/>
    <w:tmpl w:val="8E303BF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BC35F10"/>
    <w:multiLevelType w:val="hybridMultilevel"/>
    <w:tmpl w:val="3E12C15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C8F7657"/>
    <w:multiLevelType w:val="hybridMultilevel"/>
    <w:tmpl w:val="593E20CA"/>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17A32B4"/>
    <w:multiLevelType w:val="hybridMultilevel"/>
    <w:tmpl w:val="CF0CA138"/>
    <w:lvl w:ilvl="0" w:tplc="6F5C943E">
      <w:start w:val="1"/>
      <w:numFmt w:val="bullet"/>
      <w:lvlText w:val="•"/>
      <w:lvlJc w:val="left"/>
      <w:pPr>
        <w:tabs>
          <w:tab w:val="num" w:pos="720"/>
        </w:tabs>
        <w:ind w:left="720" w:hanging="360"/>
      </w:pPr>
      <w:rPr>
        <w:rFonts w:ascii="Arial" w:hAnsi="Arial" w:hint="default"/>
      </w:rPr>
    </w:lvl>
    <w:lvl w:ilvl="1" w:tplc="B864822E">
      <w:start w:val="244"/>
      <w:numFmt w:val="bullet"/>
      <w:lvlText w:val="•"/>
      <w:lvlJc w:val="left"/>
      <w:pPr>
        <w:tabs>
          <w:tab w:val="num" w:pos="1440"/>
        </w:tabs>
        <w:ind w:left="1440" w:hanging="360"/>
      </w:pPr>
      <w:rPr>
        <w:rFonts w:ascii="Arial" w:hAnsi="Arial" w:hint="default"/>
      </w:rPr>
    </w:lvl>
    <w:lvl w:ilvl="2" w:tplc="9794AC8A" w:tentative="1">
      <w:start w:val="1"/>
      <w:numFmt w:val="bullet"/>
      <w:lvlText w:val="•"/>
      <w:lvlJc w:val="left"/>
      <w:pPr>
        <w:tabs>
          <w:tab w:val="num" w:pos="2160"/>
        </w:tabs>
        <w:ind w:left="2160" w:hanging="360"/>
      </w:pPr>
      <w:rPr>
        <w:rFonts w:ascii="Arial" w:hAnsi="Arial" w:hint="default"/>
      </w:rPr>
    </w:lvl>
    <w:lvl w:ilvl="3" w:tplc="C32CF106" w:tentative="1">
      <w:start w:val="1"/>
      <w:numFmt w:val="bullet"/>
      <w:lvlText w:val="•"/>
      <w:lvlJc w:val="left"/>
      <w:pPr>
        <w:tabs>
          <w:tab w:val="num" w:pos="2880"/>
        </w:tabs>
        <w:ind w:left="2880" w:hanging="360"/>
      </w:pPr>
      <w:rPr>
        <w:rFonts w:ascii="Arial" w:hAnsi="Arial" w:hint="default"/>
      </w:rPr>
    </w:lvl>
    <w:lvl w:ilvl="4" w:tplc="017EB478" w:tentative="1">
      <w:start w:val="1"/>
      <w:numFmt w:val="bullet"/>
      <w:lvlText w:val="•"/>
      <w:lvlJc w:val="left"/>
      <w:pPr>
        <w:tabs>
          <w:tab w:val="num" w:pos="3600"/>
        </w:tabs>
        <w:ind w:left="3600" w:hanging="360"/>
      </w:pPr>
      <w:rPr>
        <w:rFonts w:ascii="Arial" w:hAnsi="Arial" w:hint="default"/>
      </w:rPr>
    </w:lvl>
    <w:lvl w:ilvl="5" w:tplc="E00E3C34" w:tentative="1">
      <w:start w:val="1"/>
      <w:numFmt w:val="bullet"/>
      <w:lvlText w:val="•"/>
      <w:lvlJc w:val="left"/>
      <w:pPr>
        <w:tabs>
          <w:tab w:val="num" w:pos="4320"/>
        </w:tabs>
        <w:ind w:left="4320" w:hanging="360"/>
      </w:pPr>
      <w:rPr>
        <w:rFonts w:ascii="Arial" w:hAnsi="Arial" w:hint="default"/>
      </w:rPr>
    </w:lvl>
    <w:lvl w:ilvl="6" w:tplc="FA041568" w:tentative="1">
      <w:start w:val="1"/>
      <w:numFmt w:val="bullet"/>
      <w:lvlText w:val="•"/>
      <w:lvlJc w:val="left"/>
      <w:pPr>
        <w:tabs>
          <w:tab w:val="num" w:pos="5040"/>
        </w:tabs>
        <w:ind w:left="5040" w:hanging="360"/>
      </w:pPr>
      <w:rPr>
        <w:rFonts w:ascii="Arial" w:hAnsi="Arial" w:hint="default"/>
      </w:rPr>
    </w:lvl>
    <w:lvl w:ilvl="7" w:tplc="74382152" w:tentative="1">
      <w:start w:val="1"/>
      <w:numFmt w:val="bullet"/>
      <w:lvlText w:val="•"/>
      <w:lvlJc w:val="left"/>
      <w:pPr>
        <w:tabs>
          <w:tab w:val="num" w:pos="5760"/>
        </w:tabs>
        <w:ind w:left="5760" w:hanging="360"/>
      </w:pPr>
      <w:rPr>
        <w:rFonts w:ascii="Arial" w:hAnsi="Arial" w:hint="default"/>
      </w:rPr>
    </w:lvl>
    <w:lvl w:ilvl="8" w:tplc="8A9E64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082A54"/>
    <w:multiLevelType w:val="hybridMultilevel"/>
    <w:tmpl w:val="7DEE79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452B3D6E"/>
    <w:multiLevelType w:val="hybridMultilevel"/>
    <w:tmpl w:val="D570B4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4" w15:restartNumberingAfterBreak="0">
    <w:nsid w:val="4C38353A"/>
    <w:multiLevelType w:val="hybridMultilevel"/>
    <w:tmpl w:val="E1F054C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9DE68EA"/>
    <w:multiLevelType w:val="hybridMultilevel"/>
    <w:tmpl w:val="648A89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9D556F"/>
    <w:multiLevelType w:val="multilevel"/>
    <w:tmpl w:val="C10EDA94"/>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0A73E24"/>
    <w:multiLevelType w:val="hybridMultilevel"/>
    <w:tmpl w:val="B0DECB94"/>
    <w:lvl w:ilvl="0" w:tplc="3746C3E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A95119B"/>
    <w:multiLevelType w:val="multilevel"/>
    <w:tmpl w:val="46BCFDC2"/>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E8A6BC0"/>
    <w:multiLevelType w:val="multilevel"/>
    <w:tmpl w:val="F58ED44A"/>
    <w:lvl w:ilvl="0">
      <w:numFmt w:val="decimal"/>
      <w:lvlText w:val="%1."/>
      <w:lvlJc w:val="left"/>
      <w:pPr>
        <w:ind w:left="720" w:hanging="360"/>
      </w:pPr>
      <w:rPr>
        <w:rFonts w:hint="default"/>
      </w:r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EFD1C57"/>
    <w:multiLevelType w:val="hybridMultilevel"/>
    <w:tmpl w:val="B79EC686"/>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19231D2"/>
    <w:multiLevelType w:val="hybridMultilevel"/>
    <w:tmpl w:val="0B7AA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40E7EAA"/>
    <w:multiLevelType w:val="hybridMultilevel"/>
    <w:tmpl w:val="4694270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6" w15:restartNumberingAfterBreak="0">
    <w:nsid w:val="7D55687A"/>
    <w:multiLevelType w:val="hybridMultilevel"/>
    <w:tmpl w:val="A6906C1A"/>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0"/>
  </w:num>
  <w:num w:numId="5">
    <w:abstractNumId w:val="25"/>
  </w:num>
  <w:num w:numId="6">
    <w:abstractNumId w:val="9"/>
  </w:num>
  <w:num w:numId="7">
    <w:abstractNumId w:val="10"/>
  </w:num>
  <w:num w:numId="8">
    <w:abstractNumId w:val="47"/>
  </w:num>
  <w:num w:numId="9">
    <w:abstractNumId w:val="36"/>
  </w:num>
  <w:num w:numId="10">
    <w:abstractNumId w:val="44"/>
  </w:num>
  <w:num w:numId="11">
    <w:abstractNumId w:val="17"/>
  </w:num>
  <w:num w:numId="12">
    <w:abstractNumId w:val="3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8"/>
  </w:num>
  <w:num w:numId="21">
    <w:abstractNumId w:val="12"/>
  </w:num>
  <w:num w:numId="22">
    <w:abstractNumId w:val="8"/>
  </w:num>
  <w:num w:numId="23">
    <w:abstractNumId w:val="21"/>
  </w:num>
  <w:num w:numId="24">
    <w:abstractNumId w:val="45"/>
  </w:num>
  <w:num w:numId="25">
    <w:abstractNumId w:val="24"/>
  </w:num>
  <w:num w:numId="26">
    <w:abstractNumId w:val="11"/>
  </w:num>
  <w:num w:numId="27">
    <w:abstractNumId w:val="46"/>
  </w:num>
  <w:num w:numId="28">
    <w:abstractNumId w:val="26"/>
  </w:num>
  <w:num w:numId="29">
    <w:abstractNumId w:val="23"/>
  </w:num>
  <w:num w:numId="30">
    <w:abstractNumId w:val="42"/>
  </w:num>
  <w:num w:numId="31">
    <w:abstractNumId w:val="29"/>
  </w:num>
  <w:num w:numId="32">
    <w:abstractNumId w:val="13"/>
  </w:num>
  <w:num w:numId="33">
    <w:abstractNumId w:val="37"/>
  </w:num>
  <w:num w:numId="34">
    <w:abstractNumId w:val="43"/>
  </w:num>
  <w:num w:numId="35">
    <w:abstractNumId w:val="20"/>
  </w:num>
  <w:num w:numId="36">
    <w:abstractNumId w:val="32"/>
  </w:num>
  <w:num w:numId="37">
    <w:abstractNumId w:val="40"/>
  </w:num>
  <w:num w:numId="38">
    <w:abstractNumId w:val="41"/>
  </w:num>
  <w:num w:numId="39">
    <w:abstractNumId w:val="22"/>
  </w:num>
  <w:num w:numId="40">
    <w:abstractNumId w:val="27"/>
  </w:num>
  <w:num w:numId="41">
    <w:abstractNumId w:val="33"/>
  </w:num>
  <w:num w:numId="42">
    <w:abstractNumId w:val="19"/>
  </w:num>
  <w:num w:numId="43">
    <w:abstractNumId w:val="15"/>
  </w:num>
  <w:num w:numId="44">
    <w:abstractNumId w:val="28"/>
  </w:num>
  <w:num w:numId="45">
    <w:abstractNumId w:val="16"/>
  </w:num>
  <w:num w:numId="46">
    <w:abstractNumId w:val="39"/>
  </w:num>
  <w:num w:numId="47">
    <w:abstractNumId w:val="34"/>
  </w:num>
  <w:num w:numId="48">
    <w:abstractNumId w:val="18"/>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activeWritingStyle w:appName="MSWord" w:lang="en-GB" w:vendorID="64" w:dllVersion="131078" w:nlCheck="1" w:checkStyle="1"/>
  <w:activeWritingStyle w:appName="MSWord" w:lang="en-GB"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6CB1"/>
    <w:rsid w:val="00011929"/>
    <w:rsid w:val="00013510"/>
    <w:rsid w:val="00036244"/>
    <w:rsid w:val="00042B1F"/>
    <w:rsid w:val="00044654"/>
    <w:rsid w:val="000473BA"/>
    <w:rsid w:val="00053331"/>
    <w:rsid w:val="0005419D"/>
    <w:rsid w:val="000564C9"/>
    <w:rsid w:val="000730C0"/>
    <w:rsid w:val="0009027E"/>
    <w:rsid w:val="0009109F"/>
    <w:rsid w:val="00097988"/>
    <w:rsid w:val="000B36FF"/>
    <w:rsid w:val="000B4A8C"/>
    <w:rsid w:val="000C0EAB"/>
    <w:rsid w:val="000C624D"/>
    <w:rsid w:val="000E4B7C"/>
    <w:rsid w:val="000E5524"/>
    <w:rsid w:val="000E5913"/>
    <w:rsid w:val="000E773E"/>
    <w:rsid w:val="000E791A"/>
    <w:rsid w:val="000E79F7"/>
    <w:rsid w:val="00102106"/>
    <w:rsid w:val="00112C29"/>
    <w:rsid w:val="00116558"/>
    <w:rsid w:val="0011794D"/>
    <w:rsid w:val="00122D80"/>
    <w:rsid w:val="001259F7"/>
    <w:rsid w:val="001331A1"/>
    <w:rsid w:val="00133682"/>
    <w:rsid w:val="00133A02"/>
    <w:rsid w:val="001428F0"/>
    <w:rsid w:val="001508E0"/>
    <w:rsid w:val="001613FF"/>
    <w:rsid w:val="00163D53"/>
    <w:rsid w:val="0017365D"/>
    <w:rsid w:val="001776A2"/>
    <w:rsid w:val="0018461A"/>
    <w:rsid w:val="0019005A"/>
    <w:rsid w:val="001901CF"/>
    <w:rsid w:val="00197E32"/>
    <w:rsid w:val="001B194D"/>
    <w:rsid w:val="001B46EF"/>
    <w:rsid w:val="001C0953"/>
    <w:rsid w:val="001C0B9A"/>
    <w:rsid w:val="001C3B15"/>
    <w:rsid w:val="001D5CF1"/>
    <w:rsid w:val="001E1F9E"/>
    <w:rsid w:val="001E5683"/>
    <w:rsid w:val="001E66D7"/>
    <w:rsid w:val="00202823"/>
    <w:rsid w:val="00210670"/>
    <w:rsid w:val="00215EE0"/>
    <w:rsid w:val="00224651"/>
    <w:rsid w:val="0022613A"/>
    <w:rsid w:val="00227AB7"/>
    <w:rsid w:val="002379B1"/>
    <w:rsid w:val="00240394"/>
    <w:rsid w:val="00242B3A"/>
    <w:rsid w:val="00245F6E"/>
    <w:rsid w:val="002466A4"/>
    <w:rsid w:val="002558A1"/>
    <w:rsid w:val="002772DB"/>
    <w:rsid w:val="0028073A"/>
    <w:rsid w:val="00282C17"/>
    <w:rsid w:val="00287527"/>
    <w:rsid w:val="0029145A"/>
    <w:rsid w:val="002B5BD3"/>
    <w:rsid w:val="002B73FB"/>
    <w:rsid w:val="002C5311"/>
    <w:rsid w:val="002C63C6"/>
    <w:rsid w:val="002D326B"/>
    <w:rsid w:val="002D516A"/>
    <w:rsid w:val="002D58DD"/>
    <w:rsid w:val="002D7BC9"/>
    <w:rsid w:val="002E14B3"/>
    <w:rsid w:val="002E7ECE"/>
    <w:rsid w:val="002F3F91"/>
    <w:rsid w:val="00310469"/>
    <w:rsid w:val="0031468B"/>
    <w:rsid w:val="00315DCD"/>
    <w:rsid w:val="0031613C"/>
    <w:rsid w:val="00325C8F"/>
    <w:rsid w:val="0033425B"/>
    <w:rsid w:val="0033606A"/>
    <w:rsid w:val="00340603"/>
    <w:rsid w:val="0036002E"/>
    <w:rsid w:val="0036070A"/>
    <w:rsid w:val="00364F72"/>
    <w:rsid w:val="00394693"/>
    <w:rsid w:val="003A77B1"/>
    <w:rsid w:val="003B0B96"/>
    <w:rsid w:val="003B22CF"/>
    <w:rsid w:val="003B301B"/>
    <w:rsid w:val="003C42EF"/>
    <w:rsid w:val="003C75C3"/>
    <w:rsid w:val="003D00C2"/>
    <w:rsid w:val="003D700F"/>
    <w:rsid w:val="003E3C86"/>
    <w:rsid w:val="003E4383"/>
    <w:rsid w:val="003F1B77"/>
    <w:rsid w:val="003F22ED"/>
    <w:rsid w:val="00400C6E"/>
    <w:rsid w:val="004105C2"/>
    <w:rsid w:val="004118C4"/>
    <w:rsid w:val="00411A09"/>
    <w:rsid w:val="00412707"/>
    <w:rsid w:val="00421070"/>
    <w:rsid w:val="004221AF"/>
    <w:rsid w:val="004240B5"/>
    <w:rsid w:val="00427324"/>
    <w:rsid w:val="004302C6"/>
    <w:rsid w:val="00431D0E"/>
    <w:rsid w:val="0043457C"/>
    <w:rsid w:val="00440DAB"/>
    <w:rsid w:val="00442A53"/>
    <w:rsid w:val="0044534C"/>
    <w:rsid w:val="004559B9"/>
    <w:rsid w:val="00456182"/>
    <w:rsid w:val="0045658E"/>
    <w:rsid w:val="004625C5"/>
    <w:rsid w:val="0046640D"/>
    <w:rsid w:val="00472377"/>
    <w:rsid w:val="00474335"/>
    <w:rsid w:val="00477AA7"/>
    <w:rsid w:val="004C18F2"/>
    <w:rsid w:val="004D16DA"/>
    <w:rsid w:val="004D3FB4"/>
    <w:rsid w:val="004D68D1"/>
    <w:rsid w:val="004E2931"/>
    <w:rsid w:val="004E2B60"/>
    <w:rsid w:val="004E63B1"/>
    <w:rsid w:val="004E7C91"/>
    <w:rsid w:val="004F671D"/>
    <w:rsid w:val="005011CC"/>
    <w:rsid w:val="005147F8"/>
    <w:rsid w:val="00515A06"/>
    <w:rsid w:val="00520F18"/>
    <w:rsid w:val="0052170F"/>
    <w:rsid w:val="005234A3"/>
    <w:rsid w:val="005354D8"/>
    <w:rsid w:val="00537AE7"/>
    <w:rsid w:val="0054023B"/>
    <w:rsid w:val="005457FC"/>
    <w:rsid w:val="00545D00"/>
    <w:rsid w:val="00554C2F"/>
    <w:rsid w:val="00560999"/>
    <w:rsid w:val="00561A89"/>
    <w:rsid w:val="005620F8"/>
    <w:rsid w:val="00575800"/>
    <w:rsid w:val="00577D76"/>
    <w:rsid w:val="00580A8D"/>
    <w:rsid w:val="00585259"/>
    <w:rsid w:val="00591F92"/>
    <w:rsid w:val="00594735"/>
    <w:rsid w:val="0059679B"/>
    <w:rsid w:val="00597589"/>
    <w:rsid w:val="00597999"/>
    <w:rsid w:val="00597C65"/>
    <w:rsid w:val="00597F29"/>
    <w:rsid w:val="005A57D2"/>
    <w:rsid w:val="005B0C0C"/>
    <w:rsid w:val="005B282B"/>
    <w:rsid w:val="005C4816"/>
    <w:rsid w:val="005C53D7"/>
    <w:rsid w:val="005D1FD0"/>
    <w:rsid w:val="005D5696"/>
    <w:rsid w:val="005E2E5F"/>
    <w:rsid w:val="005E7D37"/>
    <w:rsid w:val="005F345F"/>
    <w:rsid w:val="005F4C25"/>
    <w:rsid w:val="005F5782"/>
    <w:rsid w:val="005F64EB"/>
    <w:rsid w:val="00610D30"/>
    <w:rsid w:val="006205DD"/>
    <w:rsid w:val="00633538"/>
    <w:rsid w:val="006345DB"/>
    <w:rsid w:val="00637A58"/>
    <w:rsid w:val="006538F2"/>
    <w:rsid w:val="00660DFB"/>
    <w:rsid w:val="006749A8"/>
    <w:rsid w:val="006801A0"/>
    <w:rsid w:val="00682B89"/>
    <w:rsid w:val="00685160"/>
    <w:rsid w:val="006853AA"/>
    <w:rsid w:val="006952F3"/>
    <w:rsid w:val="006957D7"/>
    <w:rsid w:val="006975A9"/>
    <w:rsid w:val="006975FE"/>
    <w:rsid w:val="006B529E"/>
    <w:rsid w:val="006D54A3"/>
    <w:rsid w:val="006D60C0"/>
    <w:rsid w:val="006D62E6"/>
    <w:rsid w:val="006E0ABF"/>
    <w:rsid w:val="006E24D5"/>
    <w:rsid w:val="006E31B4"/>
    <w:rsid w:val="006E3B48"/>
    <w:rsid w:val="006F02F7"/>
    <w:rsid w:val="006F1F38"/>
    <w:rsid w:val="006F35C9"/>
    <w:rsid w:val="006F5D79"/>
    <w:rsid w:val="007003B0"/>
    <w:rsid w:val="00716A19"/>
    <w:rsid w:val="007267ED"/>
    <w:rsid w:val="007306CA"/>
    <w:rsid w:val="007318F4"/>
    <w:rsid w:val="00737E5C"/>
    <w:rsid w:val="00744E1F"/>
    <w:rsid w:val="007457C8"/>
    <w:rsid w:val="00746402"/>
    <w:rsid w:val="00756968"/>
    <w:rsid w:val="007626F3"/>
    <w:rsid w:val="00762B4C"/>
    <w:rsid w:val="0077423D"/>
    <w:rsid w:val="007765FF"/>
    <w:rsid w:val="00786459"/>
    <w:rsid w:val="00792A54"/>
    <w:rsid w:val="007B01EC"/>
    <w:rsid w:val="007B1035"/>
    <w:rsid w:val="007B4A25"/>
    <w:rsid w:val="007D1523"/>
    <w:rsid w:val="007D3190"/>
    <w:rsid w:val="007D4E62"/>
    <w:rsid w:val="007D6E3B"/>
    <w:rsid w:val="007E3802"/>
    <w:rsid w:val="007F11B9"/>
    <w:rsid w:val="007F69DA"/>
    <w:rsid w:val="008002A6"/>
    <w:rsid w:val="008047BA"/>
    <w:rsid w:val="008307F3"/>
    <w:rsid w:val="00844ECE"/>
    <w:rsid w:val="00852C53"/>
    <w:rsid w:val="00853C85"/>
    <w:rsid w:val="0085730C"/>
    <w:rsid w:val="0087284D"/>
    <w:rsid w:val="0088049C"/>
    <w:rsid w:val="00885B8C"/>
    <w:rsid w:val="00890838"/>
    <w:rsid w:val="00896946"/>
    <w:rsid w:val="008A6FF2"/>
    <w:rsid w:val="008B59BE"/>
    <w:rsid w:val="008C2863"/>
    <w:rsid w:val="008D3659"/>
    <w:rsid w:val="008E07BE"/>
    <w:rsid w:val="008E152F"/>
    <w:rsid w:val="008E4737"/>
    <w:rsid w:val="008E5632"/>
    <w:rsid w:val="008E58F5"/>
    <w:rsid w:val="008F4887"/>
    <w:rsid w:val="00902C08"/>
    <w:rsid w:val="00903FEB"/>
    <w:rsid w:val="0090460E"/>
    <w:rsid w:val="00906E25"/>
    <w:rsid w:val="00910E2D"/>
    <w:rsid w:val="009202BD"/>
    <w:rsid w:val="00921387"/>
    <w:rsid w:val="0092283A"/>
    <w:rsid w:val="00925E2A"/>
    <w:rsid w:val="0092620D"/>
    <w:rsid w:val="00927659"/>
    <w:rsid w:val="0093075F"/>
    <w:rsid w:val="00943B5B"/>
    <w:rsid w:val="0094657C"/>
    <w:rsid w:val="009475F2"/>
    <w:rsid w:val="009543D9"/>
    <w:rsid w:val="00963EAB"/>
    <w:rsid w:val="00972377"/>
    <w:rsid w:val="00973B44"/>
    <w:rsid w:val="009A2621"/>
    <w:rsid w:val="009C180C"/>
    <w:rsid w:val="009C46D0"/>
    <w:rsid w:val="009C50D3"/>
    <w:rsid w:val="009D1C0C"/>
    <w:rsid w:val="009D7870"/>
    <w:rsid w:val="009E3E51"/>
    <w:rsid w:val="009E608E"/>
    <w:rsid w:val="009F3973"/>
    <w:rsid w:val="009F3F8A"/>
    <w:rsid w:val="009F5892"/>
    <w:rsid w:val="00A01436"/>
    <w:rsid w:val="00A0493C"/>
    <w:rsid w:val="00A05AB1"/>
    <w:rsid w:val="00A165A3"/>
    <w:rsid w:val="00A2078B"/>
    <w:rsid w:val="00A2272C"/>
    <w:rsid w:val="00A23C07"/>
    <w:rsid w:val="00A277AB"/>
    <w:rsid w:val="00A354F5"/>
    <w:rsid w:val="00A3646C"/>
    <w:rsid w:val="00A404C0"/>
    <w:rsid w:val="00A4741C"/>
    <w:rsid w:val="00A5615F"/>
    <w:rsid w:val="00A724D8"/>
    <w:rsid w:val="00A77B78"/>
    <w:rsid w:val="00A81225"/>
    <w:rsid w:val="00A83CE5"/>
    <w:rsid w:val="00A92EA7"/>
    <w:rsid w:val="00AA7DCE"/>
    <w:rsid w:val="00AA7E3C"/>
    <w:rsid w:val="00AB1C15"/>
    <w:rsid w:val="00AB471F"/>
    <w:rsid w:val="00AB7DA6"/>
    <w:rsid w:val="00AC1949"/>
    <w:rsid w:val="00AC79C9"/>
    <w:rsid w:val="00AE0868"/>
    <w:rsid w:val="00AE1B05"/>
    <w:rsid w:val="00AE7C4D"/>
    <w:rsid w:val="00AF3A4D"/>
    <w:rsid w:val="00AF532D"/>
    <w:rsid w:val="00B00C31"/>
    <w:rsid w:val="00B00FF7"/>
    <w:rsid w:val="00B03CC5"/>
    <w:rsid w:val="00B0406B"/>
    <w:rsid w:val="00B047B1"/>
    <w:rsid w:val="00B0628B"/>
    <w:rsid w:val="00B07848"/>
    <w:rsid w:val="00B171C4"/>
    <w:rsid w:val="00B26D17"/>
    <w:rsid w:val="00B27493"/>
    <w:rsid w:val="00B27498"/>
    <w:rsid w:val="00B344DF"/>
    <w:rsid w:val="00B3594C"/>
    <w:rsid w:val="00B42781"/>
    <w:rsid w:val="00B46086"/>
    <w:rsid w:val="00B4754C"/>
    <w:rsid w:val="00B518AD"/>
    <w:rsid w:val="00B52384"/>
    <w:rsid w:val="00B70E25"/>
    <w:rsid w:val="00B73C85"/>
    <w:rsid w:val="00B7791C"/>
    <w:rsid w:val="00B805D2"/>
    <w:rsid w:val="00B8263D"/>
    <w:rsid w:val="00B86296"/>
    <w:rsid w:val="00B975B5"/>
    <w:rsid w:val="00B97FAB"/>
    <w:rsid w:val="00BA01E4"/>
    <w:rsid w:val="00BA7E24"/>
    <w:rsid w:val="00BB19A9"/>
    <w:rsid w:val="00BC26B1"/>
    <w:rsid w:val="00BC2779"/>
    <w:rsid w:val="00BC5EA7"/>
    <w:rsid w:val="00BD119A"/>
    <w:rsid w:val="00BE39A0"/>
    <w:rsid w:val="00BE434E"/>
    <w:rsid w:val="00BF02B5"/>
    <w:rsid w:val="00BF2668"/>
    <w:rsid w:val="00BF7A50"/>
    <w:rsid w:val="00C05A80"/>
    <w:rsid w:val="00C05B28"/>
    <w:rsid w:val="00C07ED9"/>
    <w:rsid w:val="00C1195D"/>
    <w:rsid w:val="00C1299B"/>
    <w:rsid w:val="00C213E1"/>
    <w:rsid w:val="00C30EC1"/>
    <w:rsid w:val="00C46D9F"/>
    <w:rsid w:val="00C55F8D"/>
    <w:rsid w:val="00C65EFE"/>
    <w:rsid w:val="00C67135"/>
    <w:rsid w:val="00C7528A"/>
    <w:rsid w:val="00C75AFF"/>
    <w:rsid w:val="00C83021"/>
    <w:rsid w:val="00C85095"/>
    <w:rsid w:val="00C91A41"/>
    <w:rsid w:val="00CB7F21"/>
    <w:rsid w:val="00CC3889"/>
    <w:rsid w:val="00CC7F50"/>
    <w:rsid w:val="00CD11A4"/>
    <w:rsid w:val="00CD4471"/>
    <w:rsid w:val="00CE280E"/>
    <w:rsid w:val="00CE296A"/>
    <w:rsid w:val="00CE4176"/>
    <w:rsid w:val="00CE6841"/>
    <w:rsid w:val="00CF4AA6"/>
    <w:rsid w:val="00CF5F77"/>
    <w:rsid w:val="00D00573"/>
    <w:rsid w:val="00D12882"/>
    <w:rsid w:val="00D135EA"/>
    <w:rsid w:val="00D2761E"/>
    <w:rsid w:val="00D317B4"/>
    <w:rsid w:val="00D37168"/>
    <w:rsid w:val="00D41D30"/>
    <w:rsid w:val="00D53C88"/>
    <w:rsid w:val="00D559DA"/>
    <w:rsid w:val="00D55DF2"/>
    <w:rsid w:val="00D6044A"/>
    <w:rsid w:val="00D60A72"/>
    <w:rsid w:val="00D71CE0"/>
    <w:rsid w:val="00D83729"/>
    <w:rsid w:val="00D83F1F"/>
    <w:rsid w:val="00D85D4B"/>
    <w:rsid w:val="00D8655E"/>
    <w:rsid w:val="00D93941"/>
    <w:rsid w:val="00D96DBC"/>
    <w:rsid w:val="00DA5721"/>
    <w:rsid w:val="00DA6BBF"/>
    <w:rsid w:val="00DA737A"/>
    <w:rsid w:val="00DD5A37"/>
    <w:rsid w:val="00DD65AE"/>
    <w:rsid w:val="00DE5808"/>
    <w:rsid w:val="00DE5907"/>
    <w:rsid w:val="00E05EBA"/>
    <w:rsid w:val="00E148C0"/>
    <w:rsid w:val="00E16CD3"/>
    <w:rsid w:val="00E22239"/>
    <w:rsid w:val="00E228EC"/>
    <w:rsid w:val="00E270F7"/>
    <w:rsid w:val="00E40B4B"/>
    <w:rsid w:val="00E40D3E"/>
    <w:rsid w:val="00E40DAF"/>
    <w:rsid w:val="00E52D19"/>
    <w:rsid w:val="00E56460"/>
    <w:rsid w:val="00E6121F"/>
    <w:rsid w:val="00E701FC"/>
    <w:rsid w:val="00E827D9"/>
    <w:rsid w:val="00E82AB0"/>
    <w:rsid w:val="00E8526A"/>
    <w:rsid w:val="00E95A08"/>
    <w:rsid w:val="00EA075E"/>
    <w:rsid w:val="00EA09A4"/>
    <w:rsid w:val="00EA2247"/>
    <w:rsid w:val="00EA586E"/>
    <w:rsid w:val="00EA6A82"/>
    <w:rsid w:val="00EA6EFF"/>
    <w:rsid w:val="00EB0942"/>
    <w:rsid w:val="00EC23D0"/>
    <w:rsid w:val="00EE5EED"/>
    <w:rsid w:val="00F13F92"/>
    <w:rsid w:val="00F20896"/>
    <w:rsid w:val="00F273FB"/>
    <w:rsid w:val="00F33D62"/>
    <w:rsid w:val="00F53187"/>
    <w:rsid w:val="00F54D00"/>
    <w:rsid w:val="00F55EC4"/>
    <w:rsid w:val="00F66574"/>
    <w:rsid w:val="00F770D5"/>
    <w:rsid w:val="00F83D90"/>
    <w:rsid w:val="00F91B83"/>
    <w:rsid w:val="00F9628A"/>
    <w:rsid w:val="00FA4EB4"/>
    <w:rsid w:val="00FA7772"/>
    <w:rsid w:val="00FB32F4"/>
    <w:rsid w:val="00FB5C4C"/>
    <w:rsid w:val="00FB6F1D"/>
    <w:rsid w:val="00FC7848"/>
    <w:rsid w:val="00FE3524"/>
    <w:rsid w:val="00FE3F0B"/>
    <w:rsid w:val="00FF0537"/>
    <w:rsid w:val="00FF6260"/>
    <w:rsid w:val="00FF75C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Rubrik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2,h2,2nd level,†berschrift 2,õberschrift 2,UNDERRUBRIK 1-2"/>
    <w:basedOn w:val="Rubrik1"/>
    <w:next w:val="Normal"/>
    <w:link w:val="Rubrik2Char"/>
    <w:qFormat/>
    <w:pPr>
      <w:pBdr>
        <w:top w:val="none" w:sz="0" w:space="0" w:color="auto"/>
      </w:pBdr>
      <w:spacing w:before="180"/>
      <w:outlineLvl w:val="1"/>
    </w:pPr>
    <w:rPr>
      <w:sz w:val="32"/>
    </w:rPr>
  </w:style>
  <w:style w:type="paragraph" w:styleId="Rubrik3">
    <w:name w:val="heading 3"/>
    <w:aliases w:val="h3"/>
    <w:basedOn w:val="Rubrik2"/>
    <w:next w:val="Normal"/>
    <w:qFormat/>
    <w:pPr>
      <w:spacing w:before="120"/>
      <w:outlineLvl w:val="2"/>
    </w:pPr>
    <w:rPr>
      <w:sz w:val="28"/>
    </w:rPr>
  </w:style>
  <w:style w:type="paragraph" w:styleId="Rubrik4">
    <w:name w:val="heading 4"/>
    <w:basedOn w:val="Rubrik3"/>
    <w:next w:val="Normal"/>
    <w:qFormat/>
    <w:pPr>
      <w:ind w:left="1418" w:hanging="1418"/>
      <w:outlineLvl w:val="3"/>
    </w:pPr>
    <w:rPr>
      <w:sz w:val="24"/>
    </w:rPr>
  </w:style>
  <w:style w:type="paragraph" w:styleId="Rubrik5">
    <w:name w:val="heading 5"/>
    <w:basedOn w:val="Rubrik4"/>
    <w:next w:val="Normal"/>
    <w:qFormat/>
    <w:pPr>
      <w:ind w:left="1701" w:hanging="1701"/>
      <w:outlineLvl w:val="4"/>
    </w:pPr>
    <w:rPr>
      <w:sz w:val="22"/>
    </w:rPr>
  </w:style>
  <w:style w:type="paragraph" w:styleId="Rubrik6">
    <w:name w:val="heading 6"/>
    <w:basedOn w:val="H6"/>
    <w:next w:val="Normal"/>
    <w:qFormat/>
    <w:pPr>
      <w:outlineLvl w:val="5"/>
    </w:pPr>
  </w:style>
  <w:style w:type="paragraph" w:styleId="Rubrik7">
    <w:name w:val="heading 7"/>
    <w:basedOn w:val="H6"/>
    <w:next w:val="Normal"/>
    <w:qFormat/>
    <w:pPr>
      <w:outlineLvl w:val="6"/>
    </w:pPr>
  </w:style>
  <w:style w:type="paragraph" w:styleId="Rubrik8">
    <w:name w:val="heading 8"/>
    <w:basedOn w:val="Rubrik1"/>
    <w:next w:val="Normal"/>
    <w:qFormat/>
    <w:pPr>
      <w:ind w:left="0" w:firstLine="0"/>
      <w:outlineLvl w:val="7"/>
    </w:pPr>
  </w:style>
  <w:style w:type="paragraph" w:styleId="Rubrik9">
    <w:name w:val="heading 9"/>
    <w:basedOn w:val="Rubrik8"/>
    <w:next w:val="Normal"/>
    <w:qFormat/>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H6">
    <w:name w:val="H6"/>
    <w:basedOn w:val="Rubrik5"/>
    <w:next w:val="Normal"/>
    <w:pPr>
      <w:ind w:left="1985" w:hanging="1985"/>
      <w:outlineLvl w:val="9"/>
    </w:pPr>
    <w:rPr>
      <w:sz w:val="20"/>
    </w:rPr>
  </w:style>
  <w:style w:type="paragraph" w:styleId="Innehll8">
    <w:name w:val="toc 8"/>
    <w:basedOn w:val="Innehll1"/>
    <w:semiHidden/>
    <w:pPr>
      <w:spacing w:before="180"/>
      <w:ind w:left="2693" w:hanging="2693"/>
    </w:pPr>
    <w:rPr>
      <w:b/>
    </w:rPr>
  </w:style>
  <w:style w:type="paragraph" w:styleId="Innehll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pPr>
      <w:ind w:left="1701" w:hanging="1701"/>
    </w:pPr>
  </w:style>
  <w:style w:type="paragraph" w:styleId="Innehll4">
    <w:name w:val="toc 4"/>
    <w:basedOn w:val="Innehll3"/>
    <w:semiHidden/>
    <w:pPr>
      <w:ind w:left="1418" w:hanging="1418"/>
    </w:pPr>
  </w:style>
  <w:style w:type="paragraph" w:styleId="Innehll3">
    <w:name w:val="toc 3"/>
    <w:basedOn w:val="Innehll2"/>
    <w:semiHidden/>
    <w:pPr>
      <w:ind w:left="1134" w:hanging="1134"/>
    </w:pPr>
  </w:style>
  <w:style w:type="paragraph" w:styleId="Innehll2">
    <w:name w:val="toc 2"/>
    <w:basedOn w:val="Innehll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pPr>
      <w:outlineLvl w:val="9"/>
    </w:pPr>
  </w:style>
  <w:style w:type="paragraph" w:styleId="Numreradlista2">
    <w:name w:val="List Number 2"/>
    <w:basedOn w:val="Numreradlista"/>
    <w:pPr>
      <w:ind w:left="851"/>
    </w:pPr>
  </w:style>
  <w:style w:type="paragraph" w:styleId="Numreradlista">
    <w:name w:val="List Number"/>
    <w:basedOn w:val="Lista"/>
  </w:style>
  <w:style w:type="paragraph" w:styleId="Lista">
    <w:name w:val="List"/>
    <w:basedOn w:val="Normal"/>
    <w:pPr>
      <w:ind w:left="568" w:hanging="284"/>
    </w:pPr>
  </w:style>
  <w:style w:type="paragraph" w:styleId="Sidhuvud">
    <w:name w:val="header"/>
    <w:aliases w:val="header odd,header,header odd1,header odd2,header odd3,header odd4,header odd5,header odd6"/>
    <w:pPr>
      <w:widowControl w:val="0"/>
    </w:pPr>
    <w:rPr>
      <w:rFonts w:ascii="Arial" w:hAnsi="Arial"/>
      <w:b/>
      <w:noProof/>
      <w:sz w:val="18"/>
      <w:lang w:val="en-GB" w:eastAsia="en-US"/>
    </w:rPr>
  </w:style>
  <w:style w:type="character" w:styleId="Fotnotsreferens">
    <w:name w:val="footnote reference"/>
    <w:semiHidden/>
    <w:rPr>
      <w:b/>
      <w:position w:val="6"/>
      <w:sz w:val="16"/>
    </w:rPr>
  </w:style>
  <w:style w:type="paragraph" w:styleId="Fotnots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Innehll9">
    <w:name w:val="toc 9"/>
    <w:basedOn w:val="Innehll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nehll6">
    <w:name w:val="toc 6"/>
    <w:basedOn w:val="Innehll5"/>
    <w:next w:val="Normal"/>
    <w:semiHidden/>
    <w:pPr>
      <w:ind w:left="1985" w:hanging="1985"/>
    </w:pPr>
  </w:style>
  <w:style w:type="paragraph" w:styleId="Innehll7">
    <w:name w:val="toc 7"/>
    <w:basedOn w:val="Innehll6"/>
    <w:next w:val="Normal"/>
    <w:semiHidden/>
    <w:pPr>
      <w:ind w:left="2268" w:hanging="2268"/>
    </w:pPr>
  </w:style>
  <w:style w:type="paragraph" w:styleId="Punktlista2">
    <w:name w:val="List Bullet 2"/>
    <w:basedOn w:val="Punktlista"/>
    <w:pPr>
      <w:ind w:left="851"/>
    </w:pPr>
  </w:style>
  <w:style w:type="paragraph" w:styleId="Punktlista">
    <w:name w:val="List Bullet"/>
    <w:basedOn w:val="Lista"/>
  </w:style>
  <w:style w:type="paragraph" w:styleId="Punktlista3">
    <w:name w:val="List Bullet 3"/>
    <w:basedOn w:val="Punktlista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basedOn w:val="NO"/>
    <w:rPr>
      <w:color w:val="FF0000"/>
    </w:rPr>
  </w:style>
  <w:style w:type="paragraph" w:styleId="Punktlista4">
    <w:name w:val="List Bullet 4"/>
    <w:basedOn w:val="Punktlista3"/>
    <w:pPr>
      <w:ind w:left="1418"/>
    </w:pPr>
  </w:style>
  <w:style w:type="paragraph" w:styleId="Punktlista5">
    <w:name w:val="List Bullet 5"/>
    <w:basedOn w:val="Punktlista4"/>
    <w:pPr>
      <w:ind w:left="1702"/>
    </w:pPr>
  </w:style>
  <w:style w:type="paragraph" w:customStyle="1" w:styleId="B1">
    <w:name w:val="B1"/>
    <w:basedOn w:val="Lista"/>
    <w:link w:val="B1Char"/>
  </w:style>
  <w:style w:type="paragraph" w:customStyle="1" w:styleId="B2">
    <w:name w:val="B2"/>
    <w:basedOn w:val="Lista2"/>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idfot">
    <w:name w:val="footer"/>
    <w:basedOn w:val="Sidhuvu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nk">
    <w:name w:val="Hyperlink"/>
    <w:rPr>
      <w:color w:val="0000FF"/>
      <w:u w:val="single"/>
    </w:rPr>
  </w:style>
  <w:style w:type="character" w:styleId="Kommentarsreferens">
    <w:name w:val="annotation reference"/>
    <w:semiHidden/>
    <w:rPr>
      <w:sz w:val="16"/>
    </w:rPr>
  </w:style>
  <w:style w:type="paragraph" w:styleId="Kommentarer">
    <w:name w:val="annotation text"/>
    <w:basedOn w:val="Normal"/>
    <w:semiHidden/>
  </w:style>
  <w:style w:type="character" w:styleId="AnvndHyperlnk">
    <w:name w:val="FollowedHyperlink"/>
    <w:rPr>
      <w:color w:val="800080"/>
      <w:u w:val="single"/>
    </w:rPr>
  </w:style>
  <w:style w:type="paragraph" w:styleId="Ballong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Standardstycketeckensnitt"/>
  </w:style>
  <w:style w:type="paragraph" w:styleId="Liststycke">
    <w:name w:val="List Paragraph"/>
    <w:basedOn w:val="Normal"/>
    <w:uiPriority w:val="34"/>
    <w:qFormat/>
    <w:rsid w:val="00AC1949"/>
    <w:pPr>
      <w:spacing w:after="200" w:line="276" w:lineRule="auto"/>
      <w:ind w:left="720"/>
      <w:contextualSpacing/>
    </w:pPr>
    <w:rPr>
      <w:rFonts w:ascii="Calibri" w:eastAsia="Calibri" w:hAnsi="Calibri"/>
      <w:sz w:val="22"/>
      <w:szCs w:val="22"/>
      <w:lang w:val="sv-SE"/>
    </w:rPr>
  </w:style>
  <w:style w:type="character" w:customStyle="1" w:styleId="NOChar">
    <w:name w:val="NO Char"/>
    <w:link w:val="NO"/>
    <w:rsid w:val="00537AE7"/>
    <w:rPr>
      <w:rFonts w:ascii="Times New Roman" w:hAnsi="Times New Roman"/>
      <w:lang w:val="en-GB" w:eastAsia="en-US"/>
    </w:rPr>
  </w:style>
  <w:style w:type="character" w:customStyle="1" w:styleId="B1Char">
    <w:name w:val="B1 Char"/>
    <w:link w:val="B1"/>
    <w:rsid w:val="00537AE7"/>
    <w:rPr>
      <w:rFonts w:ascii="Times New Roman" w:hAnsi="Times New Roman"/>
      <w:lang w:val="en-GB" w:eastAsia="en-US"/>
    </w:rPr>
  </w:style>
  <w:style w:type="table" w:styleId="Tabellrutnt">
    <w:name w:val="Table Grid"/>
    <w:basedOn w:val="Normaltabell"/>
    <w:rsid w:val="00A049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ubrik2Char">
    <w:name w:val="Rubrik 2 Char"/>
    <w:aliases w:val="H2 Char,h2 Char,2nd level Char,†berschrift 2 Char,õberschrift 2 Char,UNDERRUBRIK 1-2 Char"/>
    <w:basedOn w:val="Standardstycketeckensnitt"/>
    <w:link w:val="Rubrik2"/>
    <w:rsid w:val="00AE7C4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731645">
      <w:bodyDiv w:val="1"/>
      <w:marLeft w:val="0"/>
      <w:marRight w:val="0"/>
      <w:marTop w:val="0"/>
      <w:marBottom w:val="0"/>
      <w:divBdr>
        <w:top w:val="none" w:sz="0" w:space="0" w:color="auto"/>
        <w:left w:val="none" w:sz="0" w:space="0" w:color="auto"/>
        <w:bottom w:val="none" w:sz="0" w:space="0" w:color="auto"/>
        <w:right w:val="none" w:sz="0" w:space="0" w:color="auto"/>
      </w:divBdr>
    </w:div>
    <w:div w:id="69935525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87793496">
      <w:bodyDiv w:val="1"/>
      <w:marLeft w:val="0"/>
      <w:marRight w:val="0"/>
      <w:marTop w:val="0"/>
      <w:marBottom w:val="0"/>
      <w:divBdr>
        <w:top w:val="none" w:sz="0" w:space="0" w:color="auto"/>
        <w:left w:val="none" w:sz="0" w:space="0" w:color="auto"/>
        <w:bottom w:val="none" w:sz="0" w:space="0" w:color="auto"/>
        <w:right w:val="none" w:sz="0" w:space="0" w:color="auto"/>
      </w:divBdr>
      <w:divsChild>
        <w:div w:id="1821531624">
          <w:marLeft w:val="360"/>
          <w:marRight w:val="0"/>
          <w:marTop w:val="200"/>
          <w:marBottom w:val="0"/>
          <w:divBdr>
            <w:top w:val="none" w:sz="0" w:space="0" w:color="auto"/>
            <w:left w:val="none" w:sz="0" w:space="0" w:color="auto"/>
            <w:bottom w:val="none" w:sz="0" w:space="0" w:color="auto"/>
            <w:right w:val="none" w:sz="0" w:space="0" w:color="auto"/>
          </w:divBdr>
        </w:div>
        <w:div w:id="200558470">
          <w:marLeft w:val="1080"/>
          <w:marRight w:val="0"/>
          <w:marTop w:val="100"/>
          <w:marBottom w:val="0"/>
          <w:divBdr>
            <w:top w:val="none" w:sz="0" w:space="0" w:color="auto"/>
            <w:left w:val="none" w:sz="0" w:space="0" w:color="auto"/>
            <w:bottom w:val="none" w:sz="0" w:space="0" w:color="auto"/>
            <w:right w:val="none" w:sz="0" w:space="0" w:color="auto"/>
          </w:divBdr>
        </w:div>
        <w:div w:id="564531178">
          <w:marLeft w:val="360"/>
          <w:marRight w:val="0"/>
          <w:marTop w:val="200"/>
          <w:marBottom w:val="0"/>
          <w:divBdr>
            <w:top w:val="none" w:sz="0" w:space="0" w:color="auto"/>
            <w:left w:val="none" w:sz="0" w:space="0" w:color="auto"/>
            <w:bottom w:val="none" w:sz="0" w:space="0" w:color="auto"/>
            <w:right w:val="none" w:sz="0" w:space="0" w:color="auto"/>
          </w:divBdr>
        </w:div>
        <w:div w:id="317809285">
          <w:marLeft w:val="1080"/>
          <w:marRight w:val="0"/>
          <w:marTop w:val="100"/>
          <w:marBottom w:val="0"/>
          <w:divBdr>
            <w:top w:val="none" w:sz="0" w:space="0" w:color="auto"/>
            <w:left w:val="none" w:sz="0" w:space="0" w:color="auto"/>
            <w:bottom w:val="none" w:sz="0" w:space="0" w:color="auto"/>
            <w:right w:val="none" w:sz="0" w:space="0" w:color="auto"/>
          </w:divBdr>
        </w:div>
        <w:div w:id="1163356901">
          <w:marLeft w:val="360"/>
          <w:marRight w:val="0"/>
          <w:marTop w:val="200"/>
          <w:marBottom w:val="0"/>
          <w:divBdr>
            <w:top w:val="none" w:sz="0" w:space="0" w:color="auto"/>
            <w:left w:val="none" w:sz="0" w:space="0" w:color="auto"/>
            <w:bottom w:val="none" w:sz="0" w:space="0" w:color="auto"/>
            <w:right w:val="none" w:sz="0" w:space="0" w:color="auto"/>
          </w:divBdr>
        </w:div>
        <w:div w:id="1919829867">
          <w:marLeft w:val="1080"/>
          <w:marRight w:val="0"/>
          <w:marTop w:val="100"/>
          <w:marBottom w:val="0"/>
          <w:divBdr>
            <w:top w:val="none" w:sz="0" w:space="0" w:color="auto"/>
            <w:left w:val="none" w:sz="0" w:space="0" w:color="auto"/>
            <w:bottom w:val="none" w:sz="0" w:space="0" w:color="auto"/>
            <w:right w:val="none" w:sz="0" w:space="0" w:color="auto"/>
          </w:divBdr>
        </w:div>
        <w:div w:id="178961665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joinup.ec.europa.eu/collection/rolling-plan-ict-standardisation/5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1751</Words>
  <Characters>9987</Characters>
  <Application>Microsoft Office Word</Application>
  <DocSecurity>0</DocSecurity>
  <Lines>83</Lines>
  <Paragraphs>23</Paragraphs>
  <ScaleCrop>false</ScaleCrop>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2021-04-06T13:13:00Z</dcterms:created>
  <dcterms:modified xsi:type="dcterms:W3CDTF">2021-04-06T13:13:00Z</dcterms:modified>
</cp:coreProperties>
</file>