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D7B" w:rsidRPr="00CB47A6" w:rsidRDefault="003E2D7B" w:rsidP="003E2D7B">
      <w:pPr>
        <w:spacing w:after="60"/>
        <w:rPr>
          <w:rFonts w:ascii="Calibri" w:hAnsi="Calibri" w:cs="Calibri"/>
          <w:b/>
          <w:bCs/>
        </w:rPr>
      </w:pPr>
      <w:r w:rsidRPr="00CB47A6">
        <w:rPr>
          <w:rFonts w:ascii="Calibri" w:hAnsi="Calibri" w:cs="Calibri"/>
          <w:b/>
          <w:bCs/>
        </w:rPr>
        <w:t xml:space="preserve">ATIS PTSC </w:t>
      </w:r>
    </w:p>
    <w:p w:rsidR="003E2D7B" w:rsidRPr="00CB47A6" w:rsidRDefault="003E2D7B" w:rsidP="003E2D7B">
      <w:pPr>
        <w:spacing w:after="60"/>
        <w:rPr>
          <w:rFonts w:ascii="Calibri" w:hAnsi="Calibri" w:cs="Calibri"/>
          <w:b/>
          <w:bCs/>
        </w:rPr>
      </w:pPr>
      <w:smartTag w:uri="urn:schemas-microsoft-com:office:smarttags" w:element="PersonName">
        <w:r w:rsidRPr="00CB47A6">
          <w:rPr>
            <w:rFonts w:ascii="Calibri" w:hAnsi="Calibri" w:cs="Calibri"/>
            <w:b/>
            <w:bCs/>
          </w:rPr>
          <w:t>LAES</w:t>
        </w:r>
      </w:smartTag>
      <w:r w:rsidRPr="00CB47A6">
        <w:rPr>
          <w:rFonts w:ascii="Calibri" w:hAnsi="Calibri" w:cs="Calibri"/>
          <w:b/>
          <w:bCs/>
        </w:rPr>
        <w:t xml:space="preserve"> Subcommittee</w:t>
      </w:r>
    </w:p>
    <w:p w:rsidR="003E2D7B" w:rsidRPr="00CB40A0" w:rsidRDefault="003E2D7B" w:rsidP="003E2D7B">
      <w:pPr>
        <w:spacing w:after="60"/>
        <w:rPr>
          <w:rFonts w:ascii="Calibri" w:hAnsi="Calibri" w:cs="Calibri"/>
          <w:b/>
          <w:bCs/>
        </w:rPr>
      </w:pPr>
      <w:r>
        <w:rPr>
          <w:rFonts w:ascii="Calibri" w:hAnsi="Calibri" w:cs="Calibri"/>
          <w:b/>
          <w:bCs/>
        </w:rPr>
        <w:t>March 6, 2016</w:t>
      </w:r>
    </w:p>
    <w:p w:rsidR="003E2D7B" w:rsidRPr="00C67685" w:rsidRDefault="003E2D7B" w:rsidP="003E2D7B">
      <w:pPr>
        <w:spacing w:after="60"/>
        <w:rPr>
          <w:rFonts w:ascii="Calibri" w:hAnsi="Calibri" w:cs="Calibri"/>
          <w:b/>
          <w:bCs/>
          <w:highlight w:val="yellow"/>
        </w:rPr>
      </w:pPr>
    </w:p>
    <w:p w:rsidR="003E2D7B" w:rsidRPr="00C67685" w:rsidRDefault="003E2D7B" w:rsidP="003E2D7B">
      <w:pPr>
        <w:spacing w:after="60"/>
        <w:rPr>
          <w:rFonts w:ascii="Calibri" w:hAnsi="Calibri" w:cs="Calibri"/>
          <w:b/>
          <w:bCs/>
          <w:highlight w:val="yellow"/>
        </w:rPr>
      </w:pPr>
    </w:p>
    <w:p w:rsidR="003E2D7B" w:rsidRPr="00C67685" w:rsidRDefault="003E2D7B" w:rsidP="003E2D7B">
      <w:pPr>
        <w:spacing w:after="60"/>
        <w:rPr>
          <w:rFonts w:ascii="Calibri" w:hAnsi="Calibri" w:cs="Calibri"/>
          <w:b/>
          <w:bCs/>
          <w:highlight w:val="yellow"/>
        </w:rPr>
      </w:pPr>
    </w:p>
    <w:p w:rsidR="003E2D7B" w:rsidRPr="00C67685" w:rsidRDefault="003E2D7B" w:rsidP="003E2D7B">
      <w:pPr>
        <w:spacing w:after="60"/>
        <w:rPr>
          <w:rFonts w:ascii="Calibri" w:hAnsi="Calibri" w:cs="Calibri"/>
          <w:highlight w:val="yellow"/>
        </w:rPr>
      </w:pPr>
    </w:p>
    <w:p w:rsidR="003E2D7B" w:rsidRPr="00925B33" w:rsidRDefault="003E2D7B" w:rsidP="003E2D7B">
      <w:pPr>
        <w:tabs>
          <w:tab w:val="left" w:pos="2160"/>
        </w:tabs>
        <w:ind w:right="29"/>
        <w:jc w:val="center"/>
        <w:rPr>
          <w:rFonts w:ascii="Calibri" w:hAnsi="Calibri" w:cs="Calibri"/>
          <w:b/>
        </w:rPr>
      </w:pPr>
      <w:r w:rsidRPr="00925B33">
        <w:rPr>
          <w:rFonts w:ascii="Calibri" w:hAnsi="Calibri" w:cs="Calibri"/>
          <w:b/>
        </w:rPr>
        <w:t>CONTRIBUTION</w:t>
      </w:r>
    </w:p>
    <w:p w:rsidR="003E2D7B" w:rsidRPr="00925B33" w:rsidRDefault="003E2D7B" w:rsidP="003E2D7B">
      <w:pPr>
        <w:tabs>
          <w:tab w:val="left" w:pos="2160"/>
        </w:tabs>
        <w:ind w:right="29"/>
        <w:jc w:val="center"/>
        <w:rPr>
          <w:rFonts w:ascii="Calibri" w:hAnsi="Calibri" w:cs="Calibri"/>
        </w:rPr>
      </w:pPr>
    </w:p>
    <w:p w:rsidR="003E2D7B" w:rsidRPr="00925B33" w:rsidRDefault="003E2D7B" w:rsidP="003E2D7B">
      <w:pPr>
        <w:tabs>
          <w:tab w:val="left" w:pos="2160"/>
        </w:tabs>
        <w:spacing w:after="120"/>
        <w:ind w:left="2160" w:right="29" w:hanging="2160"/>
        <w:rPr>
          <w:rFonts w:ascii="Calibri" w:hAnsi="Calibri" w:cs="Calibri"/>
          <w:b/>
        </w:rPr>
      </w:pPr>
      <w:r w:rsidRPr="00925B33">
        <w:rPr>
          <w:rFonts w:ascii="Calibri" w:hAnsi="Calibri" w:cs="Calibri"/>
          <w:b/>
        </w:rPr>
        <w:t>TITLE:</w:t>
      </w:r>
      <w:r w:rsidRPr="00925B33">
        <w:rPr>
          <w:rFonts w:ascii="Calibri" w:hAnsi="Calibri" w:cs="Calibri"/>
          <w:b/>
        </w:rPr>
        <w:tab/>
      </w:r>
      <w:r>
        <w:rPr>
          <w:rFonts w:ascii="Calibri" w:hAnsi="Calibri" w:cs="Calibri"/>
          <w:b/>
        </w:rPr>
        <w:t>Deficiencies in 33.108 Standard</w:t>
      </w:r>
    </w:p>
    <w:p w:rsidR="003E2D7B" w:rsidRPr="00925B33" w:rsidRDefault="003E2D7B" w:rsidP="003E2D7B">
      <w:pPr>
        <w:tabs>
          <w:tab w:val="left" w:pos="2160"/>
        </w:tabs>
        <w:spacing w:after="120"/>
        <w:ind w:left="2160" w:right="29" w:hanging="2160"/>
        <w:rPr>
          <w:rFonts w:ascii="Calibri" w:hAnsi="Calibri" w:cs="Calibri"/>
          <w:b/>
        </w:rPr>
      </w:pPr>
    </w:p>
    <w:p w:rsidR="003E2D7B" w:rsidRPr="00925B33" w:rsidRDefault="003E2D7B" w:rsidP="003E2D7B">
      <w:pPr>
        <w:tabs>
          <w:tab w:val="left" w:pos="2160"/>
        </w:tabs>
        <w:spacing w:after="120"/>
        <w:ind w:left="2160" w:right="29" w:hanging="2160"/>
        <w:rPr>
          <w:rFonts w:ascii="Calibri" w:hAnsi="Calibri" w:cs="Calibri"/>
          <w:b/>
        </w:rPr>
      </w:pPr>
      <w:r w:rsidRPr="00925B33">
        <w:rPr>
          <w:rFonts w:ascii="Calibri" w:hAnsi="Calibri" w:cs="Calibri"/>
          <w:b/>
        </w:rPr>
        <w:t>SOURCE:</w:t>
      </w:r>
      <w:r w:rsidRPr="00925B33">
        <w:rPr>
          <w:rFonts w:ascii="Calibri" w:hAnsi="Calibri" w:cs="Calibri"/>
          <w:b/>
        </w:rPr>
        <w:tab/>
        <w:t>Counter Link</w:t>
      </w:r>
    </w:p>
    <w:p w:rsidR="003E2D7B" w:rsidRPr="00925B33" w:rsidRDefault="003E2D7B" w:rsidP="003E2D7B">
      <w:pPr>
        <w:tabs>
          <w:tab w:val="left" w:pos="2160"/>
        </w:tabs>
        <w:spacing w:after="120"/>
        <w:ind w:left="2160" w:right="29" w:hanging="2160"/>
        <w:rPr>
          <w:rFonts w:ascii="Calibri" w:hAnsi="Calibri" w:cs="Calibri"/>
          <w:b/>
        </w:rPr>
      </w:pPr>
      <w:r w:rsidRPr="00925B33">
        <w:rPr>
          <w:rFonts w:ascii="Calibri" w:hAnsi="Calibri" w:cs="Calibri"/>
          <w:b/>
        </w:rPr>
        <w:tab/>
        <w:t>Glen Myers</w:t>
      </w:r>
      <w:r>
        <w:rPr>
          <w:rFonts w:ascii="Calibri" w:hAnsi="Calibri" w:cs="Calibri"/>
          <w:b/>
        </w:rPr>
        <w:t>, glen.myers@counterlink.com</w:t>
      </w:r>
      <w:r w:rsidRPr="00925B33">
        <w:rPr>
          <w:rFonts w:ascii="Calibri" w:hAnsi="Calibri" w:cs="Calibri"/>
          <w:b/>
        </w:rPr>
        <w:t>, 1-202-670-2226</w:t>
      </w:r>
    </w:p>
    <w:p w:rsidR="003E2D7B" w:rsidRPr="00925B33" w:rsidRDefault="003E2D7B" w:rsidP="003E2D7B">
      <w:pPr>
        <w:tabs>
          <w:tab w:val="left" w:pos="2160"/>
        </w:tabs>
        <w:spacing w:after="120"/>
        <w:ind w:left="2160" w:right="29" w:hanging="2160"/>
        <w:rPr>
          <w:rFonts w:ascii="Calibri" w:hAnsi="Calibri" w:cs="Calibri"/>
          <w:b/>
        </w:rPr>
      </w:pPr>
    </w:p>
    <w:p w:rsidR="003E2D7B" w:rsidRPr="00CB47A6" w:rsidRDefault="003E2D7B" w:rsidP="003E2D7B">
      <w:pPr>
        <w:tabs>
          <w:tab w:val="left" w:pos="2160"/>
          <w:tab w:val="left" w:pos="3120"/>
        </w:tabs>
        <w:spacing w:after="120"/>
        <w:ind w:left="2160" w:right="29" w:hanging="2160"/>
        <w:rPr>
          <w:rFonts w:ascii="Calibri" w:hAnsi="Calibri" w:cs="Calibri"/>
          <w:b/>
        </w:rPr>
      </w:pPr>
      <w:r w:rsidRPr="00925B33">
        <w:rPr>
          <w:rFonts w:ascii="Calibri" w:hAnsi="Calibri" w:cs="Calibri"/>
          <w:b/>
        </w:rPr>
        <w:t>ISSUE NUMBER:</w:t>
      </w:r>
      <w:r w:rsidRPr="00925B33">
        <w:rPr>
          <w:rFonts w:ascii="Calibri" w:hAnsi="Calibri" w:cs="Calibri"/>
          <w:b/>
        </w:rPr>
        <w:tab/>
      </w:r>
    </w:p>
    <w:p w:rsidR="003E2D7B" w:rsidRPr="00CB47A6" w:rsidRDefault="003E2D7B" w:rsidP="003E2D7B">
      <w:pPr>
        <w:tabs>
          <w:tab w:val="left" w:pos="2160"/>
        </w:tabs>
        <w:ind w:right="29"/>
        <w:rPr>
          <w:rFonts w:ascii="Calibri" w:hAnsi="Calibri" w:cs="Calibri"/>
          <w:b/>
        </w:rPr>
      </w:pPr>
    </w:p>
    <w:p w:rsidR="003E2D7B" w:rsidRPr="00CB47A6" w:rsidRDefault="003E2D7B" w:rsidP="003E2D7B">
      <w:pPr>
        <w:tabs>
          <w:tab w:val="left" w:pos="2160"/>
        </w:tabs>
        <w:ind w:right="29"/>
        <w:rPr>
          <w:rFonts w:ascii="Calibri" w:hAnsi="Calibri" w:cs="Calibri"/>
          <w:b/>
        </w:rPr>
      </w:pPr>
    </w:p>
    <w:p w:rsidR="003E2D7B" w:rsidRPr="00CB47A6" w:rsidRDefault="003E2D7B" w:rsidP="003E2D7B">
      <w:pPr>
        <w:tabs>
          <w:tab w:val="left" w:pos="2160"/>
        </w:tabs>
        <w:ind w:right="29"/>
        <w:rPr>
          <w:rFonts w:ascii="Calibri" w:hAnsi="Calibri" w:cs="Calibri"/>
          <w:b/>
        </w:rPr>
      </w:pPr>
    </w:p>
    <w:p w:rsidR="003E2D7B" w:rsidRPr="00CB47A6" w:rsidRDefault="003E2D7B" w:rsidP="003E2D7B">
      <w:pPr>
        <w:tabs>
          <w:tab w:val="left" w:pos="2160"/>
        </w:tabs>
        <w:ind w:right="29"/>
        <w:rPr>
          <w:rFonts w:ascii="Calibri" w:hAnsi="Calibri" w:cs="Calibri"/>
          <w:b/>
        </w:rPr>
      </w:pPr>
    </w:p>
    <w:p w:rsidR="003E2D7B" w:rsidRPr="00CB47A6" w:rsidRDefault="003E2D7B" w:rsidP="003E2D7B">
      <w:pPr>
        <w:tabs>
          <w:tab w:val="left" w:pos="2160"/>
        </w:tabs>
        <w:ind w:right="29"/>
        <w:rPr>
          <w:rFonts w:ascii="Calibri" w:hAnsi="Calibri" w:cs="Calibri"/>
          <w:b/>
        </w:rPr>
      </w:pPr>
    </w:p>
    <w:p w:rsidR="003E2D7B" w:rsidRPr="00CB47A6" w:rsidRDefault="003E2D7B" w:rsidP="003E2D7B">
      <w:pPr>
        <w:ind w:right="29"/>
        <w:jc w:val="center"/>
        <w:rPr>
          <w:rFonts w:ascii="Calibri" w:hAnsi="Calibri" w:cs="Calibri"/>
          <w:b/>
        </w:rPr>
      </w:pPr>
    </w:p>
    <w:p w:rsidR="003E2D7B" w:rsidRPr="00CB47A6" w:rsidRDefault="003E2D7B" w:rsidP="003E2D7B">
      <w:pPr>
        <w:pBdr>
          <w:top w:val="single" w:sz="18" w:space="1" w:color="auto"/>
        </w:pBdr>
        <w:jc w:val="center"/>
        <w:rPr>
          <w:rFonts w:ascii="Calibri" w:hAnsi="Calibri" w:cs="Calibri"/>
          <w:b/>
        </w:rPr>
      </w:pPr>
    </w:p>
    <w:p w:rsidR="003E2D7B" w:rsidRPr="00CB47A6" w:rsidRDefault="003E2D7B" w:rsidP="003E2D7B">
      <w:pPr>
        <w:pBdr>
          <w:top w:val="single" w:sz="18" w:space="1" w:color="auto"/>
        </w:pBdr>
        <w:jc w:val="center"/>
        <w:rPr>
          <w:rFonts w:ascii="Calibri" w:hAnsi="Calibri" w:cs="Calibri"/>
          <w:b/>
        </w:rPr>
      </w:pPr>
      <w:r w:rsidRPr="00CB47A6">
        <w:rPr>
          <w:rFonts w:ascii="Calibri" w:hAnsi="Calibri" w:cs="Calibri"/>
          <w:b/>
        </w:rPr>
        <w:t>ABSTRACT</w:t>
      </w:r>
    </w:p>
    <w:p w:rsidR="003E2D7B" w:rsidRPr="00CB47A6" w:rsidRDefault="003E2D7B" w:rsidP="003E2D7B">
      <w:pPr>
        <w:pBdr>
          <w:top w:val="single" w:sz="18" w:space="1" w:color="auto"/>
        </w:pBdr>
        <w:rPr>
          <w:rFonts w:ascii="Calibri" w:hAnsi="Calibri" w:cs="Calibri"/>
          <w:b/>
        </w:rPr>
      </w:pPr>
      <w:r>
        <w:rPr>
          <w:rFonts w:ascii="Calibri" w:hAnsi="Calibri" w:cs="Calibri"/>
          <w:b/>
        </w:rPr>
        <w:t>This document describes deficiencies found in the 33.108 standard, largely the EPS (LTE) part, after an implementation effort.  We use this as a place to document the material because we are not an SA3LI member.</w:t>
      </w:r>
    </w:p>
    <w:p w:rsidR="003E2D7B" w:rsidRPr="00CB47A6" w:rsidRDefault="003E2D7B" w:rsidP="003E2D7B">
      <w:pPr>
        <w:pBdr>
          <w:bottom w:val="single" w:sz="18" w:space="1" w:color="auto"/>
        </w:pBdr>
        <w:rPr>
          <w:rFonts w:ascii="Calibri" w:hAnsi="Calibri" w:cs="Calibri"/>
        </w:rPr>
      </w:pPr>
    </w:p>
    <w:p w:rsidR="003E2D7B" w:rsidRPr="00CB47A6" w:rsidRDefault="003E2D7B" w:rsidP="003E2D7B">
      <w:pPr>
        <w:spacing w:after="60"/>
        <w:rPr>
          <w:rFonts w:ascii="Calibri" w:hAnsi="Calibri" w:cs="Calibri"/>
        </w:rPr>
      </w:pPr>
    </w:p>
    <w:p w:rsidR="003E2D7B" w:rsidRDefault="003E2D7B" w:rsidP="003E2D7B">
      <w:pPr>
        <w:spacing w:after="60"/>
        <w:rPr>
          <w:rFonts w:ascii="Calibri" w:hAnsi="Calibri" w:cs="Calibri"/>
          <w:b/>
        </w:rPr>
      </w:pPr>
    </w:p>
    <w:p w:rsidR="003E2D7B" w:rsidRDefault="003E2D7B" w:rsidP="003E2D7B">
      <w:pPr>
        <w:rPr>
          <w:rFonts w:ascii="Calibri" w:hAnsi="Calibri" w:cs="Calibri"/>
          <w:b/>
          <w:bCs/>
        </w:rPr>
      </w:pPr>
      <w:r>
        <w:rPr>
          <w:rFonts w:ascii="Calibri" w:hAnsi="Calibri" w:cs="Calibri"/>
          <w:b/>
          <w:bCs/>
        </w:rPr>
        <w:br w:type="page"/>
      </w:r>
      <w:bookmarkStart w:id="0" w:name="_GoBack"/>
      <w:bookmarkEnd w:id="0"/>
    </w:p>
    <w:p w:rsidR="005D223F" w:rsidRDefault="00A858D7">
      <w:r>
        <w:lastRenderedPageBreak/>
        <w:t>This document de</w:t>
      </w:r>
      <w:r w:rsidR="00C608AC">
        <w:t>scrib</w:t>
      </w:r>
      <w:r>
        <w:t xml:space="preserve">es deficiencies in the 33.108 LI standard.  The discussion is limited primarily to the EPS (LTE) part of the standard.  Most of these deficiencies were found </w:t>
      </w:r>
      <w:r w:rsidR="00A77477">
        <w:t>during the</w:t>
      </w:r>
      <w:r>
        <w:t xml:space="preserve"> implementation of both a mediation-system/probe for 33.108 as well as a collection system.</w:t>
      </w:r>
    </w:p>
    <w:p w:rsidR="00A858D7" w:rsidRDefault="00A858D7">
      <w:r>
        <w:t xml:space="preserve">Some of the items </w:t>
      </w:r>
      <w:r w:rsidR="00A77477">
        <w:t xml:space="preserve">listed </w:t>
      </w:r>
      <w:r>
        <w:t xml:space="preserve">represent errors or immediate problems.  Others represent suggestions for improvement or additional functionality.  Others represent smaller things that are commented on with the hope that, as the standard is extended further, these can be lessons about simplicity and efficiency.  </w:t>
      </w:r>
    </w:p>
    <w:p w:rsidR="00A858D7" w:rsidRDefault="00A858D7">
      <w:r>
        <w:t>Since Counter Link is not a member of the 3GPP SA3LI committee, this document was written with the hope that members of SA3LI take these under consideration.</w:t>
      </w:r>
    </w:p>
    <w:p w:rsidR="00A858D7" w:rsidRPr="00BF30B5" w:rsidRDefault="00AE6733" w:rsidP="00BF30B5">
      <w:pPr>
        <w:pStyle w:val="Heading2"/>
      </w:pPr>
      <w:r w:rsidRPr="00BF30B5">
        <w:t xml:space="preserve">Incompletely Defined and </w:t>
      </w:r>
      <w:proofErr w:type="spellStart"/>
      <w:r w:rsidRPr="00BF30B5">
        <w:t>Unimplementable</w:t>
      </w:r>
      <w:proofErr w:type="spellEnd"/>
      <w:r w:rsidRPr="00BF30B5">
        <w:t xml:space="preserve"> Packet Header Option</w:t>
      </w:r>
    </w:p>
    <w:p w:rsidR="00B50F63" w:rsidRDefault="00753B49" w:rsidP="00AE6733">
      <w:r>
        <w:t>For an IRI-only intercept, several options are provided for packet header information, one being a choice between a “mapped” or a “copy.”  The latter is only loosely defined</w:t>
      </w:r>
      <w:r w:rsidR="00A77477">
        <w:t xml:space="preserve"> in the standard</w:t>
      </w:r>
      <w:r>
        <w:t xml:space="preserve">, </w:t>
      </w:r>
      <w:r w:rsidR="00A77477">
        <w:t>with the consequence</w:t>
      </w:r>
      <w:r>
        <w:t xml:space="preserve"> that interoperability between delivery and collection is unlikely.  Worse, it is </w:t>
      </w:r>
      <w:r w:rsidR="00B50F63">
        <w:t xml:space="preserve">basically </w:t>
      </w:r>
      <w:proofErr w:type="spellStart"/>
      <w:r>
        <w:t>u</w:t>
      </w:r>
      <w:r w:rsidR="00A77477">
        <w:t>nimplementable</w:t>
      </w:r>
      <w:proofErr w:type="spellEnd"/>
      <w:r w:rsidR="00A77477">
        <w:t xml:space="preserve">.  Because of these observations, its use </w:t>
      </w:r>
      <w:proofErr w:type="gramStart"/>
      <w:r w:rsidR="00A77477">
        <w:t>have</w:t>
      </w:r>
      <w:proofErr w:type="gramEnd"/>
      <w:r w:rsidR="00A77477">
        <w:t xml:space="preserve"> been more recently</w:t>
      </w:r>
      <w:r>
        <w:t xml:space="preserve"> disallowed in North America – see ATIS-0700017, clause 6.1 Packet Data Header Report Restriction.</w:t>
      </w:r>
      <w:r w:rsidR="00B50F63">
        <w:t xml:space="preserve">  Becaus</w:t>
      </w:r>
      <w:r w:rsidR="00A77477">
        <w:t xml:space="preserve">e the discussion of this </w:t>
      </w:r>
      <w:r w:rsidR="00B50F63">
        <w:t>is quite detailed, it is placed in an appendix herein.</w:t>
      </w:r>
      <w:r>
        <w:t xml:space="preserve">  </w:t>
      </w:r>
    </w:p>
    <w:p w:rsidR="00753B49" w:rsidRDefault="00B50F63" w:rsidP="00AE6733">
      <w:r>
        <w:t>We guess that this option was added to 33.108 without sufficient analysis, and that since its problems cannot be solved without adding considerable complexity, the best path is to remove it from 33.108.</w:t>
      </w:r>
    </w:p>
    <w:p w:rsidR="0020491F" w:rsidRDefault="003D6CD7" w:rsidP="00BF30B5">
      <w:pPr>
        <w:pStyle w:val="Heading2"/>
      </w:pPr>
      <w:r>
        <w:t>Annex G HI2 for EPS</w:t>
      </w:r>
      <w:r w:rsidR="003A7E5D">
        <w:t xml:space="preserve"> missing</w:t>
      </w:r>
    </w:p>
    <w:p w:rsidR="0020491F" w:rsidRDefault="00B350B4" w:rsidP="0020491F">
      <w:r>
        <w:t xml:space="preserve">The U.S. Annex G, in the clause entitled “ASN.1 for HI2 Mediation Function Messages,” defines a different “top” </w:t>
      </w:r>
      <w:r w:rsidR="00A77477">
        <w:t xml:space="preserve">(highest-level type) </w:t>
      </w:r>
      <w:r>
        <w:t xml:space="preserve">for HI2 messages.  However, the only HI2 message provided for is </w:t>
      </w:r>
      <w:proofErr w:type="spellStart"/>
      <w:r>
        <w:t>UmtsIRIContent</w:t>
      </w:r>
      <w:proofErr w:type="spellEnd"/>
      <w:r>
        <w:t xml:space="preserve"> (i.e., from the UMTS module).  Left undefined is how this would be represented for the</w:t>
      </w:r>
      <w:r w:rsidR="00A77477">
        <w:t xml:space="preserve"> EPS (LTE) module and the other modules</w:t>
      </w:r>
      <w:r>
        <w:t>.</w:t>
      </w:r>
      <w:r w:rsidR="00A77477">
        <w:t xml:space="preserve">  We have made our own assumptions in order to move forward, but this needs to be fixed in the standard.</w:t>
      </w:r>
    </w:p>
    <w:p w:rsidR="00AE6733" w:rsidRDefault="00AE6733" w:rsidP="00BF30B5">
      <w:pPr>
        <w:pStyle w:val="Heading2"/>
      </w:pPr>
      <w:r>
        <w:t>No Indication of Surveillance Start and End</w:t>
      </w:r>
    </w:p>
    <w:p w:rsidR="00AE6733" w:rsidRDefault="00AE6733" w:rsidP="00AE6733">
      <w:r>
        <w:t>The ATIS CALEA standards (IAS and 678) have messages that allow the collection system to be notified when interception is activated and deactivated for a specific case.  These are very useful for troubleshooting and for law enforcement.  There is nothing equivalent in 33.108.</w:t>
      </w:r>
    </w:p>
    <w:p w:rsidR="00AE6733" w:rsidRDefault="00C00241" w:rsidP="00BF30B5">
      <w:pPr>
        <w:pStyle w:val="Heading2"/>
      </w:pPr>
      <w:r>
        <w:t>OID-less messages</w:t>
      </w:r>
    </w:p>
    <w:p w:rsidR="0020491F" w:rsidRDefault="00B350B4" w:rsidP="00AE6733">
      <w:r>
        <w:t>A primary purpose of having object identifiers is making every message self-identifying.  For instance, this allows everything to be streamed into a single port of a collection system because the OID</w:t>
      </w:r>
      <w:r w:rsidR="00A77477">
        <w:t>s</w:t>
      </w:r>
      <w:r>
        <w:t xml:space="preserve"> let the collection system determine every message type.  However, in Annex G, the HI2 and HI3 keep-ali</w:t>
      </w:r>
      <w:r w:rsidR="003D6CD7">
        <w:t xml:space="preserve">ve messages, and the HI3 </w:t>
      </w:r>
      <w:proofErr w:type="spellStart"/>
      <w:r w:rsidR="003D6CD7">
        <w:t>la</w:t>
      </w:r>
      <w:r w:rsidR="00A77477">
        <w:t>wfulInterceptIdentifier</w:t>
      </w:r>
      <w:proofErr w:type="spellEnd"/>
      <w:r w:rsidR="00A77477">
        <w:t xml:space="preserve"> message</w:t>
      </w:r>
      <w:r w:rsidR="003D6CD7">
        <w:t>, have no OID.  Note that the ATIS CALEA standards (e.g., IAS, 678) have the equivalent of keep-alive messages, and these do have OIDs.</w:t>
      </w:r>
    </w:p>
    <w:p w:rsidR="00AE031C" w:rsidRDefault="00AE031C" w:rsidP="00BF30B5">
      <w:pPr>
        <w:pStyle w:val="Heading2"/>
      </w:pPr>
      <w:r>
        <w:t>Extra tag layer in annex G HI2 but same OID</w:t>
      </w:r>
    </w:p>
    <w:p w:rsidR="003D6CD7" w:rsidRDefault="003D6CD7" w:rsidP="003D6CD7">
      <w:r>
        <w:t>For HI2, Annex G adds another layer of typing, and thus another layer of BER tags, to the messages, but does not use a different O</w:t>
      </w:r>
      <w:r w:rsidR="00A77477">
        <w:t xml:space="preserve">ID.  That is, without Annex G, </w:t>
      </w:r>
      <w:proofErr w:type="spellStart"/>
      <w:r w:rsidR="00A77477">
        <w:t>Umts</w:t>
      </w:r>
      <w:r>
        <w:t>IRIContent</w:t>
      </w:r>
      <w:proofErr w:type="spellEnd"/>
      <w:r>
        <w:t xml:space="preserve"> </w:t>
      </w:r>
      <w:r w:rsidR="00A77477">
        <w:t xml:space="preserve">(or </w:t>
      </w:r>
      <w:proofErr w:type="spellStart"/>
      <w:r w:rsidR="00A77477">
        <w:t>EpsIRICOntent</w:t>
      </w:r>
      <w:proofErr w:type="spellEnd"/>
      <w:r w:rsidR="00A77477">
        <w:t xml:space="preserve">) </w:t>
      </w:r>
      <w:r>
        <w:t xml:space="preserve">is a choice at the top, but in Annex G </w:t>
      </w:r>
      <w:proofErr w:type="spellStart"/>
      <w:r>
        <w:t>EpsIRIContent</w:t>
      </w:r>
      <w:proofErr w:type="spellEnd"/>
      <w:r>
        <w:t xml:space="preserve"> is a choice and then a sequenc</w:t>
      </w:r>
      <w:r w:rsidR="00A77477">
        <w:t xml:space="preserve">e-of. </w:t>
      </w:r>
      <w:r>
        <w:t xml:space="preserve">  Unless one wants to provision the collection system to know in advance what is arriving (which defeats the whole purpose of the OI</w:t>
      </w:r>
      <w:r w:rsidR="00A77477">
        <w:t>Ds), the collection systems need</w:t>
      </w:r>
      <w:r>
        <w:t xml:space="preserve"> to use heuristics to determine whether the HI2 is encoded to </w:t>
      </w:r>
      <w:r>
        <w:lastRenderedPageBreak/>
        <w:t>Annex G or not.  (We use such a heuristic in our collection system, and this is pretty easy to do, but it does go against the purpose of OIDs).</w:t>
      </w:r>
    </w:p>
    <w:p w:rsidR="00C00241" w:rsidRDefault="00C00241" w:rsidP="00BF30B5">
      <w:pPr>
        <w:pStyle w:val="Heading2"/>
      </w:pPr>
      <w:r>
        <w:t>Inconsistent keep-alive approach in Annex G</w:t>
      </w:r>
    </w:p>
    <w:p w:rsidR="0020491F" w:rsidRDefault="00D311DA" w:rsidP="00AE6733">
      <w:r>
        <w:t xml:space="preserve">Annex G defines an inconsistent keep-alive approach between HI2 and HI3.  In HI2, the keep-alive is one of two choices at the top level.  In HI3, the definition is vague, but our interpretation is that there is a second message type – </w:t>
      </w:r>
      <w:proofErr w:type="spellStart"/>
      <w:r>
        <w:t>ConnectionStatus</w:t>
      </w:r>
      <w:proofErr w:type="spellEnd"/>
      <w:r>
        <w:t xml:space="preserve"> – that can appear in the HI3 stream, and one of the two choices of it is keep-alive.</w:t>
      </w:r>
    </w:p>
    <w:p w:rsidR="00C00241" w:rsidRDefault="00C00241" w:rsidP="00BF30B5">
      <w:pPr>
        <w:pStyle w:val="Heading2"/>
      </w:pPr>
      <w:r>
        <w:t>Network identifier – most useful form missing</w:t>
      </w:r>
    </w:p>
    <w:p w:rsidR="0020491F" w:rsidRDefault="002E010E" w:rsidP="00AE6733">
      <w:r>
        <w:t xml:space="preserve">In the ATIS CALEA standards, there is a parameter </w:t>
      </w:r>
      <w:proofErr w:type="spellStart"/>
      <w:r>
        <w:t>IAPSystemIdentity</w:t>
      </w:r>
      <w:proofErr w:type="spellEnd"/>
      <w:r>
        <w:t xml:space="preserve"> that is defined simply as a string, and one can put in it anything that is meaningful, and this in turn is displayed by the collection systems.  It is common to have a network diagram with textual labels on IAPs, and then use those labels in the LI messages.  In 33.108, the equivalent is the network identifier, which is imported from 101 671.  The network identifier has specific choices for its value – E164 address, IP address, X25 name, and domain name – but it is lacking the most-useful form – the open-ended text</w:t>
      </w:r>
      <w:r w:rsidR="00A77477">
        <w:t>ual</w:t>
      </w:r>
      <w:r>
        <w:t xml:space="preserve"> name.</w:t>
      </w:r>
    </w:p>
    <w:p w:rsidR="0020491F" w:rsidRPr="002E010E" w:rsidRDefault="0020491F" w:rsidP="002E010E">
      <w:pPr>
        <w:pStyle w:val="Heading2"/>
      </w:pPr>
      <w:r w:rsidRPr="002E010E">
        <w:t>TPKT Unnecessary</w:t>
      </w:r>
    </w:p>
    <w:p w:rsidR="0020491F" w:rsidRDefault="00A77477" w:rsidP="0020491F">
      <w:r>
        <w:t>TPKT over TCP, but</w:t>
      </w:r>
      <w:r w:rsidR="002E010E">
        <w:t xml:space="preserve"> not vanilla TCP, is listed as one of the defined delivery protocols in clause 4.5.1, and then is defined in Annex G.  However, the rationale listed for TPKT – “TCP is a stream-based protocol and has no inherent message delineation capability” – while </w:t>
      </w:r>
      <w:r>
        <w:t>literally</w:t>
      </w:r>
      <w:r w:rsidR="002E010E">
        <w:t xml:space="preserve"> correct, is irrelevant because the ASN.1 BER e</w:t>
      </w:r>
      <w:r>
        <w:t>ncoding has this property.  That is</w:t>
      </w:r>
      <w:r w:rsidR="002E010E">
        <w:t xml:space="preserve">, every </w:t>
      </w:r>
      <w:r>
        <w:t xml:space="preserve">BER-encoded </w:t>
      </w:r>
      <w:r w:rsidR="002E010E">
        <w:t>message self-defines i</w:t>
      </w:r>
      <w:r w:rsidR="00037A55">
        <w:t>ts length in the 2</w:t>
      </w:r>
      <w:r w:rsidR="00037A55" w:rsidRPr="00037A55">
        <w:rPr>
          <w:vertAlign w:val="superscript"/>
        </w:rPr>
        <w:t>nd</w:t>
      </w:r>
      <w:r w:rsidR="00037A55">
        <w:t xml:space="preserve"> to 4</w:t>
      </w:r>
      <w:r w:rsidR="00037A55" w:rsidRPr="00037A55">
        <w:rPr>
          <w:vertAlign w:val="superscript"/>
        </w:rPr>
        <w:t>th</w:t>
      </w:r>
      <w:r w:rsidR="00037A55">
        <w:t xml:space="preserve"> byte of the message.  Thus putting a TPKT header between the TCP header and the BER serves no purpose.</w:t>
      </w:r>
    </w:p>
    <w:p w:rsidR="00C00241" w:rsidRDefault="00025F59" w:rsidP="00BF30B5">
      <w:pPr>
        <w:pStyle w:val="Heading2"/>
      </w:pPr>
      <w:r>
        <w:t>Option for multiple messages</w:t>
      </w:r>
      <w:r w:rsidR="00037A55">
        <w:t xml:space="preserve"> not worthwhile</w:t>
      </w:r>
    </w:p>
    <w:p w:rsidR="00025F59" w:rsidRDefault="00037A55" w:rsidP="00037A55">
      <w:r>
        <w:t>HI2 messages start with a choice of whether there is one message or a sequence of messages.  There is no benefit to the latter, and in fact the</w:t>
      </w:r>
      <w:r w:rsidR="00025F59">
        <w:t xml:space="preserve"> net effect is negative because adds another layer of types and thus another la</w:t>
      </w:r>
      <w:r>
        <w:t>yer of tags.  And thus it typically makes every message four bytes bigger than it needed to be.  Not to mention the added complexity on collection systems, which must cope with every option provided for in the ASN.1 definition.</w:t>
      </w:r>
    </w:p>
    <w:p w:rsidR="00025F59" w:rsidRDefault="00025F59" w:rsidP="00BF30B5">
      <w:pPr>
        <w:pStyle w:val="Heading2"/>
      </w:pPr>
      <w:r>
        <w:t>Binary timestamp option</w:t>
      </w:r>
      <w:r w:rsidR="00817BEF">
        <w:t xml:space="preserve"> needed</w:t>
      </w:r>
    </w:p>
    <w:p w:rsidR="00025F59" w:rsidRDefault="00817BEF" w:rsidP="00817BEF">
      <w:r>
        <w:t>ATIS PTSC has agreed on an approach to allow epoch-style binary timestamps in future versions of LI standards.  This occupies fewer bits per transmitted LI message, is much easier to compute when doing high-speed intercepts, and provides more precision (microsecond).</w:t>
      </w:r>
    </w:p>
    <w:p w:rsidR="0020491F" w:rsidRDefault="00817BEF" w:rsidP="00817BEF">
      <w:pPr>
        <w:pStyle w:val="Heading2"/>
      </w:pPr>
      <w:r>
        <w:t>Packet size needs to be optional in IRI-only intercepts</w:t>
      </w:r>
    </w:p>
    <w:p w:rsidR="00025F59" w:rsidRDefault="00817BEF" w:rsidP="00AE6733">
      <w:r>
        <w:t>In the ATIS standards, reporting of the packet or payload sizes is listed as optional in the ASN.1 because it may require special authorization beyond that of a normal pen-register court order.  In 33.108, this field is similarly listed as optional</w:t>
      </w:r>
      <w:r w:rsidR="00445361">
        <w:t xml:space="preserve"> in the HI2 modules, except in the EPS HI2 module, where it is listed as mandatory.  It is also listed as mandatory in the tables (e.g., Table 10.5.1.1.16).  This is probably an oversight.</w:t>
      </w:r>
    </w:p>
    <w:p w:rsidR="0050242D" w:rsidRDefault="0050242D" w:rsidP="0050242D">
      <w:pPr>
        <w:pStyle w:val="Heading2"/>
      </w:pPr>
      <w:r>
        <w:lastRenderedPageBreak/>
        <w:t>Transport protocol should not be an optional value</w:t>
      </w:r>
    </w:p>
    <w:p w:rsidR="0050242D" w:rsidRDefault="0050242D" w:rsidP="00AE6733">
      <w:r>
        <w:t xml:space="preserve">In the </w:t>
      </w:r>
      <w:proofErr w:type="spellStart"/>
      <w:r>
        <w:t>packetDataHeaderMapped</w:t>
      </w:r>
      <w:proofErr w:type="spellEnd"/>
      <w:r>
        <w:t xml:space="preserve"> definition, the parameter </w:t>
      </w:r>
      <w:proofErr w:type="spellStart"/>
      <w:r>
        <w:t>transportProtocol</w:t>
      </w:r>
      <w:proofErr w:type="spellEnd"/>
      <w:r>
        <w:t xml:space="preserve"> is defined as optional, and similarly in Table 10.5.1.1.15 it is defined as conditional.  There is no explanation of this, because it is an 8-bit value that is present in every IP packet, so clearly it always has a value.  It should be listed as mandatory.</w:t>
      </w:r>
    </w:p>
    <w:p w:rsidR="00CA0DD4" w:rsidRPr="0050242D" w:rsidRDefault="00445361" w:rsidP="0050242D">
      <w:pPr>
        <w:pStyle w:val="Heading2"/>
      </w:pPr>
      <w:r w:rsidRPr="0050242D">
        <w:t xml:space="preserve">Definition of </w:t>
      </w:r>
      <w:proofErr w:type="spellStart"/>
      <w:r w:rsidRPr="0050242D">
        <w:t>IPAddress</w:t>
      </w:r>
      <w:proofErr w:type="spellEnd"/>
      <w:r w:rsidRPr="0050242D">
        <w:t xml:space="preserve"> is inefficient</w:t>
      </w:r>
    </w:p>
    <w:p w:rsidR="00445361" w:rsidRDefault="00445361" w:rsidP="00AE6733">
      <w:r>
        <w:t xml:space="preserve">The type </w:t>
      </w:r>
      <w:proofErr w:type="spellStart"/>
      <w:r>
        <w:t>IPAddress</w:t>
      </w:r>
      <w:proofErr w:type="spellEnd"/>
      <w:r>
        <w:t xml:space="preserve"> is primarily used in </w:t>
      </w:r>
      <w:r w:rsidR="00E666F2">
        <w:t xml:space="preserve">IRI-only </w:t>
      </w:r>
      <w:r>
        <w:t xml:space="preserve">target packet capture, but it is encoded very inefficiently.  It is defined as a sequence, and within that it is enumerated between IPv4 and IPv6 and then the value is a choice, and one of these choices is an octet string with the binary IP address.  Also, defining it as an octet string of size </w:t>
      </w:r>
      <w:proofErr w:type="gramStart"/>
      <w:r>
        <w:t>4..</w:t>
      </w:r>
      <w:proofErr w:type="gramEnd"/>
      <w:r>
        <w:t xml:space="preserve">16 is not ideal because it </w:t>
      </w:r>
      <w:r w:rsidR="0050242D">
        <w:t>obviously can’t be anything but 4 or 16.  In the latest versions of the ATIS LI standards, the representation was optimized – an IPv4 address is just a 4-byte octet string and IPv6 a 16-byte octet string.</w:t>
      </w:r>
    </w:p>
    <w:p w:rsidR="00EE0486" w:rsidRDefault="00EE0486" w:rsidP="00EE0486">
      <w:pPr>
        <w:pStyle w:val="Heading2"/>
      </w:pPr>
      <w:r>
        <w:t xml:space="preserve">Meaningless Packet Count parameter in </w:t>
      </w:r>
      <w:proofErr w:type="spellStart"/>
      <w:r>
        <w:t>packetDataHeaderMapped</w:t>
      </w:r>
      <w:proofErr w:type="spellEnd"/>
      <w:r>
        <w:t xml:space="preserve"> type</w:t>
      </w:r>
    </w:p>
    <w:p w:rsidR="00EE0486" w:rsidRDefault="00EE0486" w:rsidP="00AE6733">
      <w:r>
        <w:t xml:space="preserve">The </w:t>
      </w:r>
      <w:proofErr w:type="spellStart"/>
      <w:r>
        <w:t>packetDataHeaderMapped</w:t>
      </w:r>
      <w:proofErr w:type="spellEnd"/>
      <w:r>
        <w:t xml:space="preserve"> type has a parameter called </w:t>
      </w:r>
      <w:proofErr w:type="spellStart"/>
      <w:r>
        <w:t>packetCount</w:t>
      </w:r>
      <w:proofErr w:type="spellEnd"/>
      <w:r>
        <w:t xml:space="preserve">.  But by definition the number of packets represented by this is one.  </w:t>
      </w:r>
      <w:proofErr w:type="gramStart"/>
      <w:r>
        <w:t>Therefore</w:t>
      </w:r>
      <w:proofErr w:type="gramEnd"/>
      <w:r>
        <w:t xml:space="preserve"> this parameter has no purpose.</w:t>
      </w:r>
    </w:p>
    <w:p w:rsidR="00EE0486" w:rsidRDefault="00C608AC" w:rsidP="00C608AC">
      <w:pPr>
        <w:pStyle w:val="Heading2"/>
      </w:pPr>
      <w:r>
        <w:t>Unneeded Parameters</w:t>
      </w:r>
    </w:p>
    <w:p w:rsidR="00CA0DD4" w:rsidRDefault="00C608AC" w:rsidP="00AE6733">
      <w:r>
        <w:t xml:space="preserve">There appear to be a lot of parameters defined for the LI messages that represent information that would seem to be of no use to Law Enforcement.  The downsides are that these make the LI standard unnecessarily dependent on each 3GPP release and that they add complexity on the intercept side and collection side.  Examples are AMBR maximum bit rate, protocol options, traffic flow template, traffic aggregate description, bearer </w:t>
      </w:r>
      <w:proofErr w:type="spellStart"/>
      <w:r>
        <w:t>QoS</w:t>
      </w:r>
      <w:proofErr w:type="spellEnd"/>
      <w:r>
        <w:t xml:space="preserve">, HSS address, CSG identity, </w:t>
      </w:r>
      <w:proofErr w:type="spellStart"/>
      <w:r>
        <w:t>HeNB</w:t>
      </w:r>
      <w:proofErr w:type="spellEnd"/>
      <w:r>
        <w:t xml:space="preserve"> identity and address, tunnel protocol.</w:t>
      </w:r>
    </w:p>
    <w:p w:rsidR="00753B49" w:rsidRDefault="00753B49" w:rsidP="00AE6733"/>
    <w:p w:rsidR="00753B49" w:rsidRDefault="00753B49" w:rsidP="00AE6733"/>
    <w:p w:rsidR="00753B49" w:rsidRDefault="00753B49" w:rsidP="00753B49">
      <w:pPr>
        <w:pStyle w:val="Heading1"/>
      </w:pPr>
      <w:r>
        <w:t>Appendix</w:t>
      </w:r>
    </w:p>
    <w:p w:rsidR="00CA0DD4" w:rsidRDefault="00CA0DD4" w:rsidP="00AE6733"/>
    <w:p w:rsidR="00CA0DD4" w:rsidRDefault="00753B49" w:rsidP="00AE6733">
      <w:r>
        <w:t xml:space="preserve">This appendix is a detailed discussion of the problems associated with the “Packet </w:t>
      </w:r>
      <w:r w:rsidR="00B50F63">
        <w:t xml:space="preserve">Data </w:t>
      </w:r>
      <w:r>
        <w:t>Header</w:t>
      </w:r>
      <w:r w:rsidR="00B50F63">
        <w:t xml:space="preserve"> Copy.”</w:t>
      </w:r>
      <w:r>
        <w:t xml:space="preserve"> </w:t>
      </w:r>
    </w:p>
    <w:p w:rsidR="00B50F63" w:rsidRDefault="00B50F63" w:rsidP="00B50F63">
      <w:r>
        <w:t>As background, there are two provisions in the standard when doing a pen-register intercept, i.e., when content delivery is not authorized.  One is the packet summary report (generally preferred by law enforcement), and the other is the packet header report, where information is reported packet by packet.  Within the packet header report, there is a choice of two reporting mechanisms:</w:t>
      </w:r>
    </w:p>
    <w:p w:rsidR="00B50F63" w:rsidRDefault="00B50F63" w:rsidP="00B50F63">
      <w:pPr>
        <w:pStyle w:val="ListParagraph"/>
        <w:numPr>
          <w:ilvl w:val="0"/>
          <w:numId w:val="4"/>
        </w:numPr>
      </w:pPr>
      <w:r>
        <w:t>“Mapped.”  This is basically the same as the ATIS IAS standard, where the IP addresses, the transport ports (if TCP, UDP, DCCP, SCTP), and a few other pieces of information are reported.</w:t>
      </w:r>
    </w:p>
    <w:p w:rsidR="00B50F63" w:rsidRDefault="00B50F63" w:rsidP="00B50F63">
      <w:pPr>
        <w:pStyle w:val="ListParagraph"/>
        <w:numPr>
          <w:ilvl w:val="0"/>
          <w:numId w:val="4"/>
        </w:numPr>
      </w:pPr>
      <w:r>
        <w:t>“Header copy.”  This is ill-explained in the standard (one of the problems to be discussed), but with the definition “copy of the packet header at the IP network layer and above including extension headers, but excluding contents.”</w:t>
      </w:r>
    </w:p>
    <w:p w:rsidR="00B50F63" w:rsidRDefault="00B50F63" w:rsidP="00B50F63">
      <w:r>
        <w:t>There are three problems with the second approach (the header copy):</w:t>
      </w:r>
    </w:p>
    <w:p w:rsidR="00B50F63" w:rsidRDefault="00B50F63" w:rsidP="00B50F63">
      <w:pPr>
        <w:pStyle w:val="ListParagraph"/>
        <w:numPr>
          <w:ilvl w:val="0"/>
          <w:numId w:val="5"/>
        </w:numPr>
      </w:pPr>
      <w:r>
        <w:lastRenderedPageBreak/>
        <w:t>It is very poorly defined.  Thus it has a lot of ambiguity such that different implementations are likely to interpret it in widely different ways, leading to interoperability problems between delivery functions and collection functions.</w:t>
      </w:r>
    </w:p>
    <w:p w:rsidR="00B50F63" w:rsidRDefault="00B50F63" w:rsidP="00B50F63">
      <w:pPr>
        <w:pStyle w:val="ListParagraph"/>
        <w:numPr>
          <w:ilvl w:val="0"/>
          <w:numId w:val="5"/>
        </w:numPr>
      </w:pPr>
      <w:r>
        <w:t xml:space="preserve">For a pen-register intercept (the only situation in which you might use it), it intercepts information that goes beyond what is lawfully permissible </w:t>
      </w:r>
      <w:r>
        <w:t xml:space="preserve">(at least in the U.S.) </w:t>
      </w:r>
      <w:r>
        <w:t>for a non-content intercept.</w:t>
      </w:r>
    </w:p>
    <w:p w:rsidR="00B50F63" w:rsidRDefault="00B50F63" w:rsidP="00B50F63">
      <w:pPr>
        <w:pStyle w:val="ListParagraph"/>
        <w:numPr>
          <w:ilvl w:val="0"/>
          <w:numId w:val="5"/>
        </w:numPr>
      </w:pPr>
      <w:r>
        <w:t>It is significantly difficult to implement.</w:t>
      </w:r>
    </w:p>
    <w:p w:rsidR="00B50F63" w:rsidRDefault="00B50F63" w:rsidP="00B50F63">
      <w:r>
        <w:t xml:space="preserve"> Before starting, we also note that there are actually two different definitions of the </w:t>
      </w:r>
      <w:proofErr w:type="spellStart"/>
      <w:r>
        <w:t>packetDataHeaderCopy</w:t>
      </w:r>
      <w:proofErr w:type="spellEnd"/>
      <w:r>
        <w:t xml:space="preserve"> parameter in the standard</w:t>
      </w:r>
      <w:r>
        <w:t xml:space="preserve"> (italics added to show main difference):</w:t>
      </w:r>
    </w:p>
    <w:p w:rsidR="00B50F63" w:rsidRDefault="00B50F63" w:rsidP="00B50F63">
      <w:pPr>
        <w:pStyle w:val="ListParagraph"/>
        <w:numPr>
          <w:ilvl w:val="0"/>
          <w:numId w:val="6"/>
        </w:numPr>
      </w:pPr>
      <w:r>
        <w:t xml:space="preserve">Includes a copy of the packet header at the IP network layer </w:t>
      </w:r>
      <w:r w:rsidRPr="00FC7CA3">
        <w:rPr>
          <w:i/>
        </w:rPr>
        <w:t>and above</w:t>
      </w:r>
      <w:r>
        <w:t xml:space="preserve"> including extension headers, but excluding contents.</w:t>
      </w:r>
    </w:p>
    <w:p w:rsidR="00B50F63" w:rsidRPr="00FC7CA3" w:rsidRDefault="00B50F63" w:rsidP="00B50F63">
      <w:pPr>
        <w:pStyle w:val="ListParagraph"/>
        <w:numPr>
          <w:ilvl w:val="0"/>
          <w:numId w:val="6"/>
        </w:numPr>
      </w:pPr>
      <w:r w:rsidRPr="00FC7CA3">
        <w:rPr>
          <w:rFonts w:cs="Arial"/>
        </w:rPr>
        <w:t xml:space="preserve">Provides a copy of the packet headers including IP layer </w:t>
      </w:r>
      <w:r w:rsidRPr="00FC7CA3">
        <w:rPr>
          <w:rFonts w:cs="Arial"/>
          <w:i/>
        </w:rPr>
        <w:t>and next layer</w:t>
      </w:r>
      <w:r w:rsidRPr="00FC7CA3">
        <w:rPr>
          <w:rFonts w:cs="Arial"/>
        </w:rPr>
        <w:t>, and extensions, but excluding content</w:t>
      </w:r>
    </w:p>
    <w:p w:rsidR="00B50F63" w:rsidRDefault="00B50F63" w:rsidP="00B50F63">
      <w:r>
        <w:t xml:space="preserve">The following three sections discuss the three problems. </w:t>
      </w:r>
    </w:p>
    <w:p w:rsidR="00B50F63" w:rsidRPr="00FC7CA3" w:rsidRDefault="00B50F63" w:rsidP="00B50F63">
      <w:pPr>
        <w:rPr>
          <w:b/>
          <w:sz w:val="28"/>
          <w:szCs w:val="28"/>
        </w:rPr>
      </w:pPr>
      <w:r w:rsidRPr="00FC7CA3">
        <w:rPr>
          <w:b/>
          <w:sz w:val="28"/>
          <w:szCs w:val="28"/>
        </w:rPr>
        <w:t>Poor and Ambiguous Definition</w:t>
      </w:r>
    </w:p>
    <w:p w:rsidR="00B50F63" w:rsidRDefault="00B50F63" w:rsidP="00B50F63">
      <w:r>
        <w:t>This will be illustrated in a non-exhaustive set of examples.</w:t>
      </w:r>
    </w:p>
    <w:p w:rsidR="00B50F63" w:rsidRDefault="00B50F63" w:rsidP="00B50F63">
      <w:r>
        <w:t>The standard</w:t>
      </w:r>
      <w:r>
        <w:t xml:space="preserve"> does not describe what to do if the “next layer” header or “above” headers are not contiguous.  For instance, consider an intercepted packet where the IP header says that the next header is ESP, and the ESP header says that the next header is, say, TCP.  If you look at the format of the ESP header, the header in a sense “wraps around” the payload in that the next-header field comes </w:t>
      </w:r>
      <w:r>
        <w:t>after the payload.  The standard</w:t>
      </w:r>
      <w:r>
        <w:t xml:space="preserve"> just doesn’t describe how one deals with the representation of this.</w:t>
      </w:r>
    </w:p>
    <w:p w:rsidR="00B50F63" w:rsidRDefault="00B50F63" w:rsidP="00B50F63">
      <w:r>
        <w:t xml:space="preserve">SCTP is another example of the above problem.  An SCTP packet consists of one or more chunks, each having a 32-bit header and then the chunk data.  A chunk can be payload, or it can be control information (the latter being similar to the function of TCP flags and TCP options).  It is not clear at all how one is supposed to represent SCTP in the </w:t>
      </w:r>
      <w:proofErr w:type="spellStart"/>
      <w:r>
        <w:t>packetDataHeaderCopy</w:t>
      </w:r>
      <w:proofErr w:type="spellEnd"/>
      <w:r>
        <w:t xml:space="preserve"> parameter.</w:t>
      </w:r>
    </w:p>
    <w:p w:rsidR="00B50F63" w:rsidRDefault="00B50F63" w:rsidP="00B50F63">
      <w:r>
        <w:t>It is not clear what to report for an ICMP packet.  ICMP has a common 32-bit header, and then for the different message types the remainder of the header varies.  For an echo (ping), there is a variable-length data field.  Is that to be reported or is that considered content?</w:t>
      </w:r>
    </w:p>
    <w:p w:rsidR="00B50F63" w:rsidRDefault="00B50F63" w:rsidP="00B50F63">
      <w:r>
        <w:t xml:space="preserve">IANA currently defines 142 protocols specified in the IP-protocol or next-header fields.  Is an implementation supposed to deal with all 142 header types?  If not, how are unrecognized or unimplemented types represented in the </w:t>
      </w:r>
      <w:proofErr w:type="spellStart"/>
      <w:r>
        <w:t>packetDataHeaderCopy</w:t>
      </w:r>
      <w:proofErr w:type="spellEnd"/>
      <w:r>
        <w:t xml:space="preserve"> parameter?</w:t>
      </w:r>
      <w:r>
        <w:rPr>
          <w:rStyle w:val="FootnoteReference"/>
        </w:rPr>
        <w:footnoteReference w:id="1"/>
      </w:r>
    </w:p>
    <w:p w:rsidR="00B50F63" w:rsidRDefault="00B50F63" w:rsidP="00B50F63">
      <w:r>
        <w:t>In the same vein, what is the required action or representation if an IP packet uses any of the other 114 values?  E.g., a hacker intent on crashing someone’s LI implementation might try something like this.</w:t>
      </w:r>
    </w:p>
    <w:p w:rsidR="00B50F63" w:rsidRDefault="00B50F63" w:rsidP="00B50F63">
      <w:r>
        <w:lastRenderedPageBreak/>
        <w:t>What should be done with a GRE packet?  This would typically be an IP header, then a variable-length GRE header, then an IP header, and then perhaps a TCP or UDP header.  Are all reported?  Just the first two?  Where does it say?</w:t>
      </w:r>
    </w:p>
    <w:p w:rsidR="00B50F63" w:rsidRDefault="00B50F63" w:rsidP="00B50F63">
      <w:r>
        <w:t xml:space="preserve">Another example is tunneled Ethernet over IP (RFC 3378).  Here we have the IP header with IP protocol value 97, then the 16-bit </w:t>
      </w:r>
      <w:proofErr w:type="spellStart"/>
      <w:r>
        <w:t>EtherIP</w:t>
      </w:r>
      <w:proofErr w:type="spellEnd"/>
      <w:r>
        <w:t xml:space="preserve"> header, then the Ethernet frame, which is probably Ethernet header, then IP header, then maybe TCP header.  What is the dividing line between what is put in the </w:t>
      </w:r>
      <w:proofErr w:type="spellStart"/>
      <w:r>
        <w:t>packetDataHeaderCopy</w:t>
      </w:r>
      <w:proofErr w:type="spellEnd"/>
      <w:r>
        <w:t xml:space="preserve"> parameter and what is considered “the content?”</w:t>
      </w:r>
    </w:p>
    <w:p w:rsidR="00B50F63" w:rsidRDefault="00B50F63" w:rsidP="00B50F63">
      <w:r>
        <w:t>Other examples concern encapsulation (e.g., IPv4 in IPv6, IPv6 in IPv4, …)  Again, how far does the header go for LI reporting purposes and what is considered “the content?”</w:t>
      </w:r>
    </w:p>
    <w:p w:rsidR="00B50F63" w:rsidRPr="00C608AC" w:rsidRDefault="00B50F63" w:rsidP="00B50F63">
      <w:pPr>
        <w:rPr>
          <w:b/>
          <w:sz w:val="24"/>
          <w:szCs w:val="24"/>
        </w:rPr>
      </w:pPr>
      <w:r w:rsidRPr="00C608AC">
        <w:rPr>
          <w:b/>
          <w:sz w:val="24"/>
          <w:szCs w:val="24"/>
        </w:rPr>
        <w:t xml:space="preserve">Over-Collection in a </w:t>
      </w:r>
      <w:r w:rsidR="00E06C16" w:rsidRPr="00C608AC">
        <w:rPr>
          <w:b/>
          <w:sz w:val="24"/>
          <w:szCs w:val="24"/>
        </w:rPr>
        <w:t xml:space="preserve">U.S. </w:t>
      </w:r>
      <w:r w:rsidRPr="00C608AC">
        <w:rPr>
          <w:b/>
          <w:sz w:val="24"/>
          <w:szCs w:val="24"/>
        </w:rPr>
        <w:t>Pen-Register Situation</w:t>
      </w:r>
    </w:p>
    <w:p w:rsidR="00B50F63" w:rsidRDefault="00B50F63" w:rsidP="00B50F63">
      <w:r>
        <w:t xml:space="preserve">If the intercept subject is using </w:t>
      </w:r>
      <w:proofErr w:type="spellStart"/>
      <w:r>
        <w:t>IPSec</w:t>
      </w:r>
      <w:proofErr w:type="spellEnd"/>
      <w:r>
        <w:t xml:space="preserve"> to encrypt communications, the </w:t>
      </w:r>
      <w:proofErr w:type="spellStart"/>
      <w:r>
        <w:t>IPSec</w:t>
      </w:r>
      <w:proofErr w:type="spellEnd"/>
      <w:r>
        <w:t xml:space="preserve"> ESP header might be that following the IP (layer 3) header.  Thus the ESP header would be reported and the fact that the packet payload is encrypted is being reported.  </w:t>
      </w:r>
      <w:r w:rsidR="00E06C16">
        <w:t>Encryption is a characteristic of the content, not the signaling, and thus it</w:t>
      </w:r>
      <w:r>
        <w:t xml:space="preserve"> is not allowed, in a pen-register intercept, to report whether the contents are encrypted</w:t>
      </w:r>
      <w:r w:rsidR="00E06C16">
        <w:t>. (A</w:t>
      </w:r>
      <w:r>
        <w:t xml:space="preserve">nd </w:t>
      </w:r>
      <w:r w:rsidR="00E06C16">
        <w:t xml:space="preserve">note that the other two IRI-only mechanisms - </w:t>
      </w:r>
      <w:r>
        <w:t xml:space="preserve">the mapped report and summary report </w:t>
      </w:r>
      <w:r w:rsidR="00E06C16">
        <w:t xml:space="preserve">- </w:t>
      </w:r>
      <w:r>
        <w:t xml:space="preserve">do not report this).  </w:t>
      </w:r>
    </w:p>
    <w:p w:rsidR="00B50F63" w:rsidRDefault="00B50F63" w:rsidP="00B50F63">
      <w:r>
        <w:t>In vanilla TCP, the TCP header includes a checksum of the payload.  Might seem like a subtle point, but there is no lawful justification for passing on a checksum of the payload in a pen-register intercept.  For instance, for two packets of equal size, the checksum could tell you that the payloads are highly probable to be identical or that the payloads are definitely not identical.  The mapped header report and the summary report do not report this.</w:t>
      </w:r>
    </w:p>
    <w:p w:rsidR="00B50F63" w:rsidRDefault="00B50F63" w:rsidP="00E06C16">
      <w:r>
        <w:t xml:space="preserve">Another problem is a more-general one and is related to the ambiguity of the previous section.  With the two alternatives (the “mapped” header report and the summary report), there is no ambiguity of what is reported and what is not reported; a few fields from the IP header are reported, and the first 32 bits of the following header are reported (as ports) if the IP protocol value in the IP header is one of four things – TCP, UDP, DCCP, or SCTP.  In the “header copy” approach, because what precisely constitutes the header(s) is not defined, an “aggressive” implementation could report much more than a “conservative” implementation, and </w:t>
      </w:r>
      <w:r w:rsidR="00E06C16">
        <w:t>this could lead to problems in a court of law</w:t>
      </w:r>
      <w:r>
        <w:t xml:space="preserve">.  Matter of fact, in the </w:t>
      </w:r>
      <w:r w:rsidR="00E06C16">
        <w:t xml:space="preserve">U.S. CALEA </w:t>
      </w:r>
      <w:r>
        <w:t>2</w:t>
      </w:r>
      <w:r w:rsidR="00E06C16">
        <w:t>007 deficiency petition, the U.S. Department of Justice</w:t>
      </w:r>
      <w:r>
        <w:t xml:space="preserve"> specifically singled out port information as information to which they are entitled (in addition to IP addresses).  And today this is contained in applicable </w:t>
      </w:r>
      <w:r w:rsidR="00E06C16">
        <w:t xml:space="preserve">U.S. CALEA </w:t>
      </w:r>
      <w:r>
        <w:t xml:space="preserve">standards.  But to extend this to encompass any and all information </w:t>
      </w:r>
    </w:p>
    <w:p w:rsidR="00B50F63" w:rsidRPr="00C608AC" w:rsidRDefault="00B50F63" w:rsidP="00B50F63">
      <w:pPr>
        <w:rPr>
          <w:b/>
          <w:sz w:val="24"/>
          <w:szCs w:val="24"/>
        </w:rPr>
      </w:pPr>
      <w:r w:rsidRPr="00C608AC">
        <w:rPr>
          <w:b/>
          <w:sz w:val="24"/>
          <w:szCs w:val="24"/>
        </w:rPr>
        <w:t>Significantly Complex to Implement</w:t>
      </w:r>
    </w:p>
    <w:p w:rsidR="00B50F63" w:rsidRDefault="00B50F63" w:rsidP="00B50F63">
      <w:r w:rsidRPr="00C63F06">
        <w:t>The logic ne</w:t>
      </w:r>
      <w:r>
        <w:t>eded to implement the header copy is extensive in terms of parsing the packet.  Conversely, the parsing logic needed for the mapped or summary approach is relatively benign:</w:t>
      </w:r>
    </w:p>
    <w:p w:rsidR="00B50F63" w:rsidRDefault="00B50F63" w:rsidP="00B50F63">
      <w:pPr>
        <w:pStyle w:val="ListParagraph"/>
        <w:numPr>
          <w:ilvl w:val="0"/>
          <w:numId w:val="7"/>
        </w:numPr>
      </w:pPr>
      <w:r>
        <w:t>For IPv4, grab the IP addresses.  If the IP protocol field is one of four values, grab the 32 bits beyond the IP header, taking into account the IPv4 header size.</w:t>
      </w:r>
    </w:p>
    <w:p w:rsidR="00B50F63" w:rsidRDefault="00B50F63" w:rsidP="00B50F63">
      <w:pPr>
        <w:pStyle w:val="ListParagraph"/>
        <w:numPr>
          <w:ilvl w:val="0"/>
          <w:numId w:val="7"/>
        </w:numPr>
      </w:pPr>
      <w:r>
        <w:t>For IPv6, more complicated in that one needs to follow the list, if present, of IPv6 extension headers.</w:t>
      </w:r>
    </w:p>
    <w:p w:rsidR="00B50F63" w:rsidRDefault="00B50F63" w:rsidP="00B50F63">
      <w:r>
        <w:lastRenderedPageBreak/>
        <w:t>For the header-copy approach, much of the difficulty was already hinted at in the first</w:t>
      </w:r>
      <w:r w:rsidR="00E06C16">
        <w:t xml:space="preserve"> section.  Although the standard</w:t>
      </w:r>
      <w:r>
        <w:t xml:space="preserve"> gives one no guidance on exactly how many headers to parse, it does imply that you need to go at least to the next header (i.e., beyond the IP header).  For completeness, although many can be argued as not being in use, you need to first see which of the 142 possibilities is present.  Then for each of these, you need to determine the length of the header.  Note that most of these headers are variable in size (e.g., TCP header has option fields); only a few (e.g., UDP) are fixed in size).  Note that each header type has a different way of denoting its size; e.g., for some it is explicit, for some it is implicit (e.g., depends on the value of a type field).</w:t>
      </w:r>
    </w:p>
    <w:p w:rsidR="00B50F63" w:rsidRDefault="00B50F63" w:rsidP="00B50F63">
      <w:r>
        <w:t>Then you also have to answer th</w:t>
      </w:r>
      <w:r w:rsidR="00E06C16">
        <w:t xml:space="preserve">e question (unless the </w:t>
      </w:r>
      <w:r>
        <w:t>standard is changed to make it explicit) of how many layers of headers you are going to look at (i.e., where to draw the line between headers to be reported, and content).</w:t>
      </w:r>
    </w:p>
    <w:p w:rsidR="00B50F63" w:rsidRDefault="00B50F63" w:rsidP="00B50F63">
      <w:r>
        <w:t>Then you also have to cope with the protocols where the header is not contiguous (e.g., ESP, SCTP).</w:t>
      </w:r>
    </w:p>
    <w:p w:rsidR="00B50F63" w:rsidRDefault="00B50F63" w:rsidP="00B50F63">
      <w:r>
        <w:t>Not only does this add up to quite a bit of complexity, it creates holes or vulnerabilities if you don’t get it all right, and it is not the kind of packet-by-packet logic you want in the real-time path of doing an intercept.</w:t>
      </w:r>
    </w:p>
    <w:p w:rsidR="00CA0DD4" w:rsidRDefault="00CA0DD4" w:rsidP="00AE6733"/>
    <w:p w:rsidR="00CA0DD4" w:rsidRDefault="00CA0DD4" w:rsidP="00AE6733"/>
    <w:p w:rsidR="00AE6733" w:rsidRDefault="00AE6733" w:rsidP="00AE6733"/>
    <w:p w:rsidR="00C00241" w:rsidRDefault="00C00241" w:rsidP="00AE6733"/>
    <w:p w:rsidR="00C00241" w:rsidRDefault="00C00241" w:rsidP="00AE6733"/>
    <w:p w:rsidR="00C00241" w:rsidRDefault="00C00241" w:rsidP="00AE6733"/>
    <w:p w:rsidR="00C00241" w:rsidRDefault="00C00241" w:rsidP="00AE6733"/>
    <w:p w:rsidR="00C00241" w:rsidRDefault="00C00241" w:rsidP="00AE6733"/>
    <w:p w:rsidR="00C00241" w:rsidRDefault="00C00241" w:rsidP="00AE6733"/>
    <w:p w:rsidR="00C00241" w:rsidRDefault="00C00241" w:rsidP="00AE6733"/>
    <w:p w:rsidR="00C00241" w:rsidRDefault="00C00241" w:rsidP="00AE6733"/>
    <w:p w:rsidR="00AE6733" w:rsidRDefault="00AE6733" w:rsidP="00AE6733"/>
    <w:p w:rsidR="00AE6733" w:rsidRDefault="00AE6733" w:rsidP="00AE6733"/>
    <w:p w:rsidR="00AE6733" w:rsidRDefault="00AE6733" w:rsidP="00AE6733"/>
    <w:p w:rsidR="00AE6733" w:rsidRDefault="00AE6733" w:rsidP="00AE6733"/>
    <w:p w:rsidR="00AE6733" w:rsidRDefault="00AE6733" w:rsidP="00AE6733"/>
    <w:p w:rsidR="00AE6733" w:rsidRDefault="00AE6733" w:rsidP="00AE6733"/>
    <w:p w:rsidR="00AE6733" w:rsidRPr="00AE6733" w:rsidRDefault="00AE6733" w:rsidP="00AE6733"/>
    <w:sectPr w:rsidR="00AE6733" w:rsidRPr="00AE67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A80" w:rsidRDefault="000C5A80" w:rsidP="00B50F63">
      <w:pPr>
        <w:spacing w:after="0" w:line="240" w:lineRule="auto"/>
      </w:pPr>
      <w:r>
        <w:separator/>
      </w:r>
    </w:p>
  </w:endnote>
  <w:endnote w:type="continuationSeparator" w:id="0">
    <w:p w:rsidR="000C5A80" w:rsidRDefault="000C5A80" w:rsidP="00B50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A80" w:rsidRDefault="000C5A80" w:rsidP="00B50F63">
      <w:pPr>
        <w:spacing w:after="0" w:line="240" w:lineRule="auto"/>
      </w:pPr>
      <w:r>
        <w:separator/>
      </w:r>
    </w:p>
  </w:footnote>
  <w:footnote w:type="continuationSeparator" w:id="0">
    <w:p w:rsidR="000C5A80" w:rsidRDefault="000C5A80" w:rsidP="00B50F63">
      <w:pPr>
        <w:spacing w:after="0" w:line="240" w:lineRule="auto"/>
      </w:pPr>
      <w:r>
        <w:continuationSeparator/>
      </w:r>
    </w:p>
  </w:footnote>
  <w:footnote w:id="1">
    <w:p w:rsidR="00B50F63" w:rsidRDefault="00B50F63" w:rsidP="00B50F63">
      <w:pPr>
        <w:pStyle w:val="FootnoteText"/>
      </w:pPr>
      <w:r>
        <w:rPr>
          <w:rStyle w:val="FootnoteReference"/>
        </w:rPr>
        <w:footnoteRef/>
      </w:r>
      <w:r>
        <w:t xml:space="preserve"> Note that the other two representations (mapped and summary) don’t have this worry – they are required only to understand the four protocols with layer-4 ports – TCP, UDP, SCTP, DCCP.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243E3"/>
    <w:multiLevelType w:val="hybridMultilevel"/>
    <w:tmpl w:val="1B782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9979A6"/>
    <w:multiLevelType w:val="hybridMultilevel"/>
    <w:tmpl w:val="2D1CD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736553"/>
    <w:multiLevelType w:val="hybridMultilevel"/>
    <w:tmpl w:val="B8F4F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3E771D"/>
    <w:multiLevelType w:val="hybridMultilevel"/>
    <w:tmpl w:val="DCD0C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1B192C"/>
    <w:multiLevelType w:val="hybridMultilevel"/>
    <w:tmpl w:val="0FFCB362"/>
    <w:lvl w:ilvl="0" w:tplc="4A589276">
      <w:start w:val="1"/>
      <w:numFmt w:val="decimal"/>
      <w:pStyle w:val="Heading2"/>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57146C5"/>
    <w:multiLevelType w:val="hybridMultilevel"/>
    <w:tmpl w:val="49B4D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25449A"/>
    <w:multiLevelType w:val="hybridMultilevel"/>
    <w:tmpl w:val="1D6E6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6"/>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8D7"/>
    <w:rsid w:val="00025F59"/>
    <w:rsid w:val="00037A55"/>
    <w:rsid w:val="000C5A80"/>
    <w:rsid w:val="0020491F"/>
    <w:rsid w:val="002E010E"/>
    <w:rsid w:val="003A7E5D"/>
    <w:rsid w:val="003D1CC7"/>
    <w:rsid w:val="003D6CD7"/>
    <w:rsid w:val="003E2D7B"/>
    <w:rsid w:val="00445361"/>
    <w:rsid w:val="0050242D"/>
    <w:rsid w:val="00745907"/>
    <w:rsid w:val="00753B49"/>
    <w:rsid w:val="00773F33"/>
    <w:rsid w:val="00817BEF"/>
    <w:rsid w:val="009E4698"/>
    <w:rsid w:val="00A369EA"/>
    <w:rsid w:val="00A77477"/>
    <w:rsid w:val="00A858D7"/>
    <w:rsid w:val="00AE031C"/>
    <w:rsid w:val="00AE6733"/>
    <w:rsid w:val="00B350B4"/>
    <w:rsid w:val="00B50F63"/>
    <w:rsid w:val="00BF30B5"/>
    <w:rsid w:val="00C00241"/>
    <w:rsid w:val="00C608AC"/>
    <w:rsid w:val="00CA0DD4"/>
    <w:rsid w:val="00D311DA"/>
    <w:rsid w:val="00E06C16"/>
    <w:rsid w:val="00E666F2"/>
    <w:rsid w:val="00EE0486"/>
    <w:rsid w:val="00F30A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97C2DE8"/>
  <w15:chartTrackingRefBased/>
  <w15:docId w15:val="{C2DC1966-ED91-4016-9164-18D2050D7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58D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F30B5"/>
    <w:pPr>
      <w:keepNext/>
      <w:keepLines/>
      <w:numPr>
        <w:numId w:val="1"/>
      </w:numPr>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58D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F30B5"/>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AE6733"/>
    <w:pPr>
      <w:ind w:left="720"/>
      <w:contextualSpacing/>
    </w:pPr>
  </w:style>
  <w:style w:type="paragraph" w:styleId="BalloonText">
    <w:name w:val="Balloon Text"/>
    <w:basedOn w:val="Normal"/>
    <w:link w:val="BalloonTextChar"/>
    <w:uiPriority w:val="99"/>
    <w:semiHidden/>
    <w:unhideWhenUsed/>
    <w:rsid w:val="00F30A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0AC7"/>
    <w:rPr>
      <w:rFonts w:ascii="Segoe UI" w:hAnsi="Segoe UI" w:cs="Segoe UI"/>
      <w:sz w:val="18"/>
      <w:szCs w:val="18"/>
    </w:rPr>
  </w:style>
  <w:style w:type="paragraph" w:styleId="FootnoteText">
    <w:name w:val="footnote text"/>
    <w:basedOn w:val="Normal"/>
    <w:link w:val="FootnoteTextChar"/>
    <w:uiPriority w:val="99"/>
    <w:semiHidden/>
    <w:unhideWhenUsed/>
    <w:rsid w:val="00B50F6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50F63"/>
    <w:rPr>
      <w:sz w:val="20"/>
      <w:szCs w:val="20"/>
    </w:rPr>
  </w:style>
  <w:style w:type="character" w:styleId="FootnoteReference">
    <w:name w:val="footnote reference"/>
    <w:basedOn w:val="DefaultParagraphFont"/>
    <w:uiPriority w:val="99"/>
    <w:semiHidden/>
    <w:unhideWhenUsed/>
    <w:rsid w:val="00B50F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2689</TotalTime>
  <Pages>7</Pages>
  <Words>2533</Words>
  <Characters>14440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GlenMyers</dc:creator>
  <cp:keywords/>
  <dc:description/>
  <cp:lastModifiedBy>Glen Myers</cp:lastModifiedBy>
  <cp:revision>15</cp:revision>
  <cp:lastPrinted>2016-03-02T02:32:00Z</cp:lastPrinted>
  <dcterms:created xsi:type="dcterms:W3CDTF">2016-03-01T19:28:00Z</dcterms:created>
  <dcterms:modified xsi:type="dcterms:W3CDTF">2016-03-06T16:32:00Z</dcterms:modified>
</cp:coreProperties>
</file>