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A687" w14:textId="6A7CAF01" w:rsidR="00EC7814" w:rsidRDefault="00EC7814" w:rsidP="00EC7814">
      <w:pPr>
        <w:pStyle w:val="CRCoverPage"/>
        <w:tabs>
          <w:tab w:val="right" w:pos="9639"/>
        </w:tabs>
        <w:spacing w:after="0"/>
        <w:rPr>
          <w:b/>
          <w:i/>
          <w:noProof/>
          <w:sz w:val="28"/>
        </w:rPr>
      </w:pPr>
      <w:r>
        <w:rPr>
          <w:b/>
          <w:noProof/>
          <w:sz w:val="24"/>
        </w:rPr>
        <w:t>3GPP TSG-SA3 Meeting #115</w:t>
      </w:r>
      <w:r>
        <w:rPr>
          <w:b/>
          <w:i/>
          <w:noProof/>
          <w:sz w:val="28"/>
        </w:rPr>
        <w:tab/>
        <w:t>S3-</w:t>
      </w:r>
      <w:r w:rsidR="0058228F" w:rsidRPr="0058228F">
        <w:rPr>
          <w:b/>
          <w:i/>
          <w:noProof/>
          <w:sz w:val="28"/>
        </w:rPr>
        <w:t>240370</w:t>
      </w:r>
    </w:p>
    <w:p w14:paraId="773F6354" w14:textId="77777777" w:rsidR="00EE33A2" w:rsidRPr="00872560" w:rsidRDefault="00EC7814" w:rsidP="00EC7814">
      <w:pPr>
        <w:pStyle w:val="Kopfzeile"/>
        <w:rPr>
          <w:b w:val="0"/>
          <w:bCs/>
          <w:noProof/>
          <w:sz w:val="24"/>
        </w:rPr>
      </w:pPr>
      <w:r>
        <w:rPr>
          <w:sz w:val="24"/>
        </w:rPr>
        <w:t>Athens, Greece, 26th February - 1st March 2024</w:t>
      </w:r>
    </w:p>
    <w:p w14:paraId="55D288FF" w14:textId="77777777" w:rsidR="0010401F" w:rsidRDefault="0010401F">
      <w:pPr>
        <w:keepNext/>
        <w:pBdr>
          <w:bottom w:val="single" w:sz="4" w:space="1" w:color="auto"/>
        </w:pBdr>
        <w:tabs>
          <w:tab w:val="right" w:pos="9639"/>
        </w:tabs>
        <w:outlineLvl w:val="0"/>
        <w:rPr>
          <w:rFonts w:ascii="Arial" w:hAnsi="Arial" w:cs="Arial"/>
          <w:b/>
          <w:sz w:val="24"/>
        </w:rPr>
      </w:pPr>
    </w:p>
    <w:p w14:paraId="08DE85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F4147" w:rsidRPr="00BF4147">
        <w:rPr>
          <w:rFonts w:ascii="Arial" w:hAnsi="Arial"/>
          <w:b/>
          <w:lang w:val="en-US"/>
        </w:rPr>
        <w:t>BSI (DE)</w:t>
      </w:r>
    </w:p>
    <w:p w14:paraId="5BBA9B3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4147">
        <w:rPr>
          <w:rFonts w:ascii="Arial" w:hAnsi="Arial" w:cs="Arial"/>
          <w:b/>
        </w:rPr>
        <w:t xml:space="preserve">Discussion Paper on the AUTN </w:t>
      </w:r>
    </w:p>
    <w:p w14:paraId="20E203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AA09A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B41D13F" w14:textId="77777777" w:rsidR="00C022E3" w:rsidRDefault="00C022E3">
      <w:pPr>
        <w:pStyle w:val="berschrift1"/>
      </w:pPr>
      <w:r>
        <w:t>1</w:t>
      </w:r>
      <w:r>
        <w:tab/>
        <w:t>Decision/action requested</w:t>
      </w:r>
    </w:p>
    <w:p w14:paraId="1705157D" w14:textId="77777777" w:rsidR="00C022E3" w:rsidRDefault="00BF4147">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BF4147">
        <w:rPr>
          <w:b/>
          <w:i/>
        </w:rPr>
        <w:t xml:space="preserve">The purpose of this discussion paper is to provide a detailed rationale for the proposed changes to the </w:t>
      </w:r>
      <w:r w:rsidR="001C3560">
        <w:rPr>
          <w:b/>
          <w:i/>
        </w:rPr>
        <w:t>s</w:t>
      </w:r>
      <w:r w:rsidRPr="00BF4147">
        <w:rPr>
          <w:b/>
          <w:i/>
        </w:rPr>
        <w:t>ynchroni</w:t>
      </w:r>
      <w:r w:rsidR="00140FA9">
        <w:rPr>
          <w:b/>
          <w:i/>
        </w:rPr>
        <w:t>z</w:t>
      </w:r>
      <w:r w:rsidRPr="00BF4147">
        <w:rPr>
          <w:b/>
          <w:i/>
        </w:rPr>
        <w:t>ation</w:t>
      </w:r>
      <w:r>
        <w:rPr>
          <w:b/>
          <w:i/>
        </w:rPr>
        <w:t xml:space="preserve"> </w:t>
      </w:r>
      <w:r w:rsidR="001C3560">
        <w:rPr>
          <w:b/>
          <w:i/>
        </w:rPr>
        <w:t>v</w:t>
      </w:r>
      <w:r w:rsidRPr="00BF4147">
        <w:rPr>
          <w:b/>
          <w:i/>
        </w:rPr>
        <w:t>erification</w:t>
      </w:r>
      <w:r>
        <w:rPr>
          <w:b/>
          <w:i/>
        </w:rPr>
        <w:t xml:space="preserve"> of the </w:t>
      </w:r>
      <w:r w:rsidRPr="00BF4147">
        <w:rPr>
          <w:b/>
          <w:i/>
        </w:rPr>
        <w:t>AKA</w:t>
      </w:r>
      <w:r>
        <w:rPr>
          <w:b/>
          <w:i/>
        </w:rPr>
        <w:t>.</w:t>
      </w:r>
    </w:p>
    <w:p w14:paraId="39160758" w14:textId="77777777" w:rsidR="00C022E3" w:rsidRDefault="00C022E3">
      <w:pPr>
        <w:pStyle w:val="berschrift1"/>
      </w:pPr>
      <w:r>
        <w:t>2</w:t>
      </w:r>
      <w:r>
        <w:tab/>
        <w:t>References</w:t>
      </w:r>
    </w:p>
    <w:p w14:paraId="1D2497E2" w14:textId="77777777" w:rsidR="00140FA9" w:rsidRDefault="00140FA9" w:rsidP="00140FA9">
      <w:r w:rsidRPr="00140FA9">
        <w:t>[1]</w:t>
      </w:r>
      <w:r w:rsidRPr="00140FA9">
        <w:tab/>
      </w:r>
      <w:r w:rsidRPr="00140FA9">
        <w:tab/>
      </w:r>
      <w:r w:rsidRPr="00140FA9">
        <w:tab/>
        <w:t>3GPP TS 33.501 Security architecture and procedures for 5G system</w:t>
      </w:r>
    </w:p>
    <w:p w14:paraId="1FE37592" w14:textId="77777777" w:rsidR="00140FA9" w:rsidRDefault="00140FA9" w:rsidP="00140FA9">
      <w:r>
        <w:t>[2]</w:t>
      </w:r>
      <w:r>
        <w:tab/>
      </w:r>
      <w:r>
        <w:tab/>
      </w:r>
      <w:r>
        <w:tab/>
        <w:t>3GPP TS 33.102 3G security; Security architecture</w:t>
      </w:r>
    </w:p>
    <w:p w14:paraId="74222BEA" w14:textId="77777777" w:rsidR="00DF626A" w:rsidRDefault="00DF626A" w:rsidP="00140FA9">
      <w:r w:rsidRPr="00DF626A">
        <w:t>[</w:t>
      </w:r>
      <w:r>
        <w:t>3</w:t>
      </w:r>
      <w:r w:rsidRPr="00DF626A">
        <w:t xml:space="preserve">] </w:t>
      </w:r>
      <w:r>
        <w:tab/>
      </w:r>
      <w:r>
        <w:tab/>
      </w:r>
      <w:r>
        <w:tab/>
      </w:r>
      <w:r w:rsidRPr="00DF626A">
        <w:t>5G SUCI-Ca</w:t>
      </w:r>
      <w:r w:rsidRPr="00DF626A">
        <w:t>t</w:t>
      </w:r>
      <w:r w:rsidRPr="00DF626A">
        <w:t xml:space="preserve">chers: Still catching them </w:t>
      </w:r>
      <w:r w:rsidRPr="00DF626A">
        <w:t>a</w:t>
      </w:r>
      <w:r w:rsidRPr="00DF626A">
        <w:t xml:space="preserve">ll?, Merlin Chlosta, David Rupprecht, Christina Pöpper, Thorsten </w:t>
      </w:r>
      <w:r>
        <w:tab/>
      </w:r>
      <w:r>
        <w:tab/>
      </w:r>
      <w:r>
        <w:tab/>
      </w:r>
      <w:r w:rsidRPr="00DF626A">
        <w:t>Holz</w:t>
      </w:r>
      <w:r>
        <w:t xml:space="preserve">: </w:t>
      </w:r>
      <w:r w:rsidRPr="00DF626A">
        <w:t>https://dl.acm.org/doi/abs/10.1145/3448300.3467826</w:t>
      </w:r>
    </w:p>
    <w:p w14:paraId="5DFBB3F4" w14:textId="77777777" w:rsidR="00C022E3" w:rsidRDefault="00C022E3">
      <w:pPr>
        <w:pStyle w:val="berschrift1"/>
      </w:pPr>
      <w:r>
        <w:t>3</w:t>
      </w:r>
      <w:r>
        <w:tab/>
        <w:t>Rationale</w:t>
      </w:r>
    </w:p>
    <w:p w14:paraId="1C3392E6" w14:textId="77777777" w:rsidR="0077763A" w:rsidRDefault="0077763A" w:rsidP="0077763A">
      <w:pPr>
        <w:pStyle w:val="berschrift2"/>
      </w:pPr>
      <w:r>
        <w:t>Introduction &amp; Technical Background</w:t>
      </w:r>
    </w:p>
    <w:p w14:paraId="019753AE" w14:textId="77777777" w:rsidR="00140FA9" w:rsidRDefault="008D413B" w:rsidP="0077763A">
      <w:r w:rsidRPr="008D413B">
        <w:t>During the initial AKA in 5G, 4G and 3G, the freshness of the AUTN token must be guaranteed, otherwise</w:t>
      </w:r>
      <w:r w:rsidR="009C68F6">
        <w:t>,</w:t>
      </w:r>
      <w:r w:rsidRPr="008D413B">
        <w:t xml:space="preserve"> old AUTN tokens can be replayed, allowing the use of compromised key material. The freshness of the AUTN is guaranteed by the SQN, which is stored both in the UDM (UDR) and on the SIM card. This discussion paper motivates changes in the specification of the </w:t>
      </w:r>
      <w:r w:rsidRPr="008D413B">
        <w:rPr>
          <w:i/>
          <w:iCs/>
        </w:rPr>
        <w:t>handling of the SQN synchroni</w:t>
      </w:r>
      <w:r w:rsidR="00A744DD">
        <w:rPr>
          <w:i/>
          <w:iCs/>
        </w:rPr>
        <w:t>z</w:t>
      </w:r>
      <w:r w:rsidRPr="008D413B">
        <w:rPr>
          <w:i/>
          <w:iCs/>
        </w:rPr>
        <w:t>ation procedure as well as SCAS test cases related to this procedure</w:t>
      </w:r>
      <w:r w:rsidRPr="008D413B">
        <w:t xml:space="preserve">. To do this, we first look at the current state of </w:t>
      </w:r>
      <w:r w:rsidR="00CF6522">
        <w:t xml:space="preserve">the </w:t>
      </w:r>
      <w:r w:rsidRPr="008D413B">
        <w:t>synchroni</w:t>
      </w:r>
      <w:r w:rsidR="000D4BE9">
        <w:t>z</w:t>
      </w:r>
      <w:r w:rsidRPr="008D413B">
        <w:t>ation</w:t>
      </w:r>
      <w:r>
        <w:t xml:space="preserve"> procedure</w:t>
      </w:r>
      <w:r w:rsidRPr="008D413B">
        <w:t>, explain a possible denial of service attack, and then give the reasons for the change. In this discussion paper</w:t>
      </w:r>
      <w:r>
        <w:t>,</w:t>
      </w:r>
      <w:r w:rsidRPr="008D413B">
        <w:t xml:space="preserve"> we try to use 5G terminology. However, part of the AKA is specified in the 3G parts of the 3GPP specification.</w:t>
      </w:r>
    </w:p>
    <w:p w14:paraId="2571F0B0" w14:textId="30C69F89" w:rsidR="0077763A" w:rsidRPr="00BF4147" w:rsidRDefault="0077763A" w:rsidP="0077763A">
      <w:r>
        <w:fldChar w:fldCharType="begin"/>
      </w:r>
      <w:r>
        <w:instrText xml:space="preserve"> INCLUDEPICTURE "https://file.notion.so/f/f/af25fbc1-55ac-4a5b-9679-c87872ab1463/fcdaaaa5-1500-45e5-915b-61a02d74832e/Untitled.png?id=9cd911d6-980c-43c2-b6cc-7b7db38a1703&amp;table=block&amp;spaceId=af25fbc1-55ac-4a5b-9679-c87872ab1463&amp;expirationTimestamp=1708128000000&amp;signature=jbO9NFqe0x3bqszpvN8AVhcRxMVgDiRiSjn0TNWh0f4&amp;downloadName=Untitled.png" \* MERGEFORMATINET </w:instrText>
      </w:r>
      <w:r>
        <w:fldChar w:fldCharType="separate"/>
      </w:r>
      <w:r>
        <w:fldChar w:fldCharType="end"/>
      </w:r>
      <w:r w:rsidR="00CE1DDC" w:rsidRPr="00475767">
        <w:rPr>
          <w:noProof/>
        </w:rPr>
        <w:drawing>
          <wp:inline distT="0" distB="0" distL="0" distR="0" wp14:anchorId="1EA850B6" wp14:editId="12A07574">
            <wp:extent cx="6124575" cy="2372360"/>
            <wp:effectExtent l="0" t="0" r="0" b="0"/>
            <wp:docPr id="1"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oftware company&#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2372360"/>
                    </a:xfrm>
                    <a:prstGeom prst="rect">
                      <a:avLst/>
                    </a:prstGeom>
                    <a:noFill/>
                    <a:ln>
                      <a:noFill/>
                    </a:ln>
                  </pic:spPr>
                </pic:pic>
              </a:graphicData>
            </a:graphic>
          </wp:inline>
        </w:drawing>
      </w:r>
    </w:p>
    <w:p w14:paraId="1F2B4571" w14:textId="77777777" w:rsidR="00C022E3" w:rsidRDefault="00C022E3" w:rsidP="00140FA9">
      <w:pPr>
        <w:rPr>
          <w:i/>
        </w:rPr>
      </w:pPr>
    </w:p>
    <w:p w14:paraId="5A13B330" w14:textId="77777777" w:rsidR="00140FA9" w:rsidRDefault="00140FA9" w:rsidP="00140FA9">
      <w:pPr>
        <w:rPr>
          <w:iCs/>
        </w:rPr>
      </w:pPr>
      <w:r w:rsidRPr="00140FA9">
        <w:rPr>
          <w:iCs/>
        </w:rPr>
        <w:t xml:space="preserve">The Authentication and Key Agreement procedure is depicted in the message sequence diagram above. It is important to </w:t>
      </w:r>
      <w:r>
        <w:rPr>
          <w:iCs/>
        </w:rPr>
        <w:t>note</w:t>
      </w:r>
      <w:r w:rsidRPr="00140FA9">
        <w:rPr>
          <w:iCs/>
        </w:rPr>
        <w:t xml:space="preserve"> that the AUTN</w:t>
      </w:r>
      <w:r>
        <w:rPr>
          <w:iCs/>
        </w:rPr>
        <w:t xml:space="preserve"> which is generated by the UDM and sent to the UE shall also verify the </w:t>
      </w:r>
      <w:r w:rsidRPr="00140FA9">
        <w:rPr>
          <w:iCs/>
        </w:rPr>
        <w:t>freshness. Which is described in TS33.501 [1]</w:t>
      </w:r>
      <w:r>
        <w:rPr>
          <w:iCs/>
        </w:rPr>
        <w:t xml:space="preserve"> as follows: </w:t>
      </w:r>
    </w:p>
    <w:p w14:paraId="40CE244C" w14:textId="77777777" w:rsidR="00140FA9" w:rsidRDefault="00140FA9" w:rsidP="00140FA9">
      <w:pPr>
        <w:rPr>
          <w:i/>
        </w:rPr>
      </w:pPr>
      <w:r w:rsidRPr="00140FA9">
        <w:rPr>
          <w:i/>
        </w:rPr>
        <w:t>“At receipt of the RAND and AUTN, the USIM shall verify the freshness of the received values by checking</w:t>
      </w:r>
      <w:r>
        <w:rPr>
          <w:i/>
        </w:rPr>
        <w:t xml:space="preserve"> </w:t>
      </w:r>
      <w:r w:rsidRPr="00140FA9">
        <w:rPr>
          <w:i/>
        </w:rPr>
        <w:t>whether AUTN can be accepted as described in TS 33.102[9] …”</w:t>
      </w:r>
    </w:p>
    <w:p w14:paraId="3F535053" w14:textId="77777777" w:rsidR="00140FA9" w:rsidRPr="00140FA9" w:rsidRDefault="00140FA9" w:rsidP="00140FA9">
      <w:pPr>
        <w:rPr>
          <w:iCs/>
        </w:rPr>
      </w:pPr>
      <w:r w:rsidRPr="00140FA9">
        <w:rPr>
          <w:iCs/>
        </w:rPr>
        <w:t xml:space="preserve">TS 33.102 </w:t>
      </w:r>
      <w:r>
        <w:rPr>
          <w:iCs/>
        </w:rPr>
        <w:t xml:space="preserve">[2] </w:t>
      </w:r>
      <w:r w:rsidRPr="00140FA9">
        <w:rPr>
          <w:iCs/>
        </w:rPr>
        <w:t xml:space="preserve">describes the checking as follows: </w:t>
      </w:r>
    </w:p>
    <w:p w14:paraId="7A3D5C63" w14:textId="77777777" w:rsidR="00A0285D" w:rsidRDefault="001D487D" w:rsidP="00140FA9">
      <w:pPr>
        <w:rPr>
          <w:i/>
          <w:iCs/>
        </w:rPr>
      </w:pPr>
      <w:r w:rsidRPr="001D487D">
        <w:rPr>
          <w:i/>
          <w:iCs/>
        </w:rPr>
        <w:lastRenderedPageBreak/>
        <w:t>“Next the USIM verifies that the received sequence number SQN is in the correct range.</w:t>
      </w:r>
    </w:p>
    <w:p w14:paraId="1F0E32CF" w14:textId="77777777" w:rsidR="00A0285D" w:rsidRDefault="001D487D" w:rsidP="00140FA9">
      <w:pPr>
        <w:rPr>
          <w:i/>
          <w:iCs/>
        </w:rPr>
      </w:pPr>
      <w:r w:rsidRPr="001D487D">
        <w:rPr>
          <w:i/>
          <w:iCs/>
        </w:rPr>
        <w:t>If the USIM considers the sequence number to be not in the correct range, it sends synchronisation failure back to the VLR/SGSN including an appropriate parameter, and abandons the procedure”</w:t>
      </w:r>
    </w:p>
    <w:p w14:paraId="7EBFF7F3" w14:textId="77777777" w:rsidR="00A0285D" w:rsidRDefault="00A0285D" w:rsidP="00140FA9">
      <w:r w:rsidRPr="00A0285D">
        <w:t>For this discussion paper we will refer to the SQN stored and sent by the UDM as SQN_UDM and the SQN stored on the USIM card as SQN_MS. It is important to note that it is the operator who determines the algorithm by which the SQN is or is not in the correct range, as the operator has control over the UDM and the SIM card. This algorithm is not specified and is not relevant for the remainder of the discussion paper.</w:t>
      </w:r>
    </w:p>
    <w:p w14:paraId="259833CB" w14:textId="77777777" w:rsidR="00A0285D" w:rsidRDefault="00760B2C" w:rsidP="00760B2C">
      <w:pPr>
        <w:pStyle w:val="berschrift2"/>
      </w:pPr>
      <w:r>
        <w:t>Synchroni</w:t>
      </w:r>
      <w:r w:rsidR="00005B8F">
        <w:t>z</w:t>
      </w:r>
      <w:r>
        <w:t>ation Procedure</w:t>
      </w:r>
    </w:p>
    <w:p w14:paraId="5B07B8CD" w14:textId="77777777" w:rsidR="00A0285D" w:rsidRDefault="00760B2C" w:rsidP="00140FA9">
      <w:r>
        <w:t>In case of the range check failure, the USIM starts a synchronization procedure:</w:t>
      </w:r>
    </w:p>
    <w:p w14:paraId="52498A4E" w14:textId="77777777" w:rsidR="00760B2C" w:rsidRDefault="00760B2C" w:rsidP="00140FA9">
      <w:r>
        <w:t>“</w:t>
      </w:r>
      <w:r w:rsidRPr="00760B2C">
        <w:rPr>
          <w:i/>
          <w:iCs/>
        </w:rPr>
        <w:t xml:space="preserve">if the verification of the AUTN fails, then the USIM indicates to the ME the reason for failure and in the case of a synchronisation failure passes the AUTS parameter (see TS 33.102 [9]) to the ME. </w:t>
      </w:r>
      <w:r w:rsidRPr="00760B2C">
        <w:rPr>
          <w:rStyle w:val="notion-enable-hover"/>
          <w:i/>
          <w:iCs/>
        </w:rPr>
        <w:t>…</w:t>
      </w:r>
      <w:r w:rsidRPr="00760B2C">
        <w:rPr>
          <w:i/>
          <w:iCs/>
        </w:rPr>
        <w:t xml:space="preserve"> In case of a synchronisation failure of AUTN (as described in TS 33.102 [9]), the UE also includes AUTS that was provided by the USIM.</w:t>
      </w:r>
      <w:r>
        <w:rPr>
          <w:i/>
          <w:iCs/>
        </w:rPr>
        <w:t xml:space="preserve">” </w:t>
      </w:r>
      <w:r w:rsidRPr="00760B2C">
        <w:t>According to</w:t>
      </w:r>
      <w:r>
        <w:rPr>
          <w:i/>
          <w:iCs/>
        </w:rPr>
        <w:t xml:space="preserve"> </w:t>
      </w:r>
      <w:r>
        <w:t>6.1.3.3.1 TS 33.501 [1]</w:t>
      </w:r>
    </w:p>
    <w:p w14:paraId="6A4BB983" w14:textId="77777777" w:rsidR="00760B2C" w:rsidRDefault="00760B2C" w:rsidP="00140FA9">
      <w:r>
        <w:t>The AUTS parameter is therefore crucial for restoring synchronization between the SQN_MS and SQN_UDM in the UDM.</w:t>
      </w:r>
    </w:p>
    <w:p w14:paraId="7618B4FF" w14:textId="77777777" w:rsidR="00760B2C" w:rsidRDefault="00760B2C" w:rsidP="00140FA9">
      <w:r>
        <w:t xml:space="preserve">“It is AUTS = Conc(SQN_MS ) || MAC-S. Conc(SQN_MS) = SQN MS </w:t>
      </w:r>
      <w:r>
        <w:rPr>
          <w:rFonts w:ascii="Cambria Math" w:hAnsi="Cambria Math" w:cs="Cambria Math"/>
        </w:rPr>
        <w:t>⊕</w:t>
      </w:r>
      <w:r>
        <w:t xml:space="preserve"> f5</w:t>
      </w:r>
      <w:r>
        <w:rPr>
          <w:rStyle w:val="notion-enable-hover"/>
          <w:i/>
          <w:iCs/>
        </w:rPr>
        <w:t>K(RAND) is the concealed value of the counter SQN_MS in the MS, and MAC-S = f1</w:t>
      </w:r>
      <w:r>
        <w:t xml:space="preserve">K(SQN_MS || RAND || AMF)” according to </w:t>
      </w:r>
      <w:r w:rsidRPr="00760B2C">
        <w:t>6.3.3 TS 33.102</w:t>
      </w:r>
      <w:r>
        <w:t xml:space="preserve"> [2]</w:t>
      </w:r>
    </w:p>
    <w:p w14:paraId="2CE495BF" w14:textId="77777777" w:rsidR="00760B2C" w:rsidRPr="00760B2C" w:rsidRDefault="00760B2C" w:rsidP="00760B2C">
      <w:pPr>
        <w:rPr>
          <w:lang w:val="de-DE"/>
        </w:rPr>
      </w:pPr>
      <w:r w:rsidRPr="00760B2C">
        <w:rPr>
          <w:rFonts w:hint="eastAsia"/>
          <w:lang w:val="de-DE"/>
        </w:rPr>
        <w:t xml:space="preserve">The MAC-S provides authentication of the value SQN_MS, while Conc(SQN_MS) ensures confidentiality. Note that Conc(SQN_MS) = SQN MS </w:t>
      </w:r>
      <w:r w:rsidRPr="00760B2C">
        <w:rPr>
          <w:rFonts w:hint="eastAsia"/>
          <w:lang w:val="de-DE"/>
        </w:rPr>
        <w:t>⊕</w:t>
      </w:r>
      <w:r w:rsidRPr="00760B2C">
        <w:rPr>
          <w:rFonts w:hint="eastAsia"/>
          <w:lang w:val="de-DE"/>
        </w:rPr>
        <w:t xml:space="preserve"> f5*K(RAND)* does not provide any authentication, any manipulation of the vector itself remains undetected. </w:t>
      </w:r>
    </w:p>
    <w:p w14:paraId="585184A5" w14:textId="77777777" w:rsidR="00760B2C" w:rsidRDefault="00760B2C" w:rsidP="00760B2C">
      <w:pPr>
        <w:rPr>
          <w:lang w:val="de-DE"/>
        </w:rPr>
      </w:pPr>
      <w:r w:rsidRPr="00760B2C">
        <w:rPr>
          <w:lang w:val="de-DE"/>
        </w:rPr>
        <w:t>This AUTS value is then forwarded to the UDM, where the UDM should check the MAC to verify the authenticity of the sent SQN_MS. If this check passes, the SQN_MS is set as SQN in the UDM and a new authentication procedure is triggered.</w:t>
      </w:r>
    </w:p>
    <w:p w14:paraId="4A5A99FD" w14:textId="77777777" w:rsidR="00760B2C" w:rsidRDefault="00760B2C" w:rsidP="00760B2C">
      <w:r>
        <w:rPr>
          <w:i/>
          <w:iCs/>
        </w:rPr>
        <w:t>“</w:t>
      </w:r>
      <w:r w:rsidRPr="00760B2C">
        <w:rPr>
          <w:i/>
          <w:iCs/>
        </w:rPr>
        <w:t>When the UDM/ARPF receives an Nudm_UEAuthentication_Get Request message with a "synchronisation failure indication" it acts as described in TS 33.102 [9], clause 6.3.5 where ARPF is mapped to HE/AuC. The UDM/ARPF sends an Nudm_UEAuthentication_Get Response message with a new authentication vector for either EAP-AKA’ or 5G-AKA depending on the authentication method applicable for the user to the AUSF. The AUSF runs a new authentication procedure with the UE according to clauses 6.1.3.1 or 6.1.3.2 depending on the authentication method applicable for the user.</w:t>
      </w:r>
      <w:r>
        <w:rPr>
          <w:i/>
          <w:iCs/>
        </w:rPr>
        <w:t xml:space="preserve">” </w:t>
      </w:r>
      <w:r>
        <w:t>6.1.3.3.2 TS 33.501 [1]</w:t>
      </w:r>
    </w:p>
    <w:p w14:paraId="10D255E8" w14:textId="77777777" w:rsidR="00760B2C" w:rsidRDefault="0008721D" w:rsidP="00760B2C">
      <w:pPr>
        <w:rPr>
          <w:rStyle w:val="discussion-id-f24dfbeb-afb4-4660-98c7-45970df33128"/>
        </w:rPr>
      </w:pPr>
      <w:r>
        <w:t xml:space="preserve">Consequently, if </w:t>
      </w:r>
      <w:r>
        <w:rPr>
          <w:rStyle w:val="discussion-id-f24dfbeb-afb4-4660-98c7-45970df33128"/>
        </w:rPr>
        <w:t xml:space="preserve">the MAC check is not performed, the UDM assumes the SQN_MS is authentic and sets it for further use. This behavior could allow an attacker to set an invalid SQN_MS in the UDM. Which </w:t>
      </w:r>
      <w:r w:rsidR="00005B8F">
        <w:rPr>
          <w:rStyle w:val="discussion-id-f24dfbeb-afb4-4660-98c7-45970df33128"/>
        </w:rPr>
        <w:t xml:space="preserve">can </w:t>
      </w:r>
      <w:r>
        <w:rPr>
          <w:rStyle w:val="discussion-id-f24dfbeb-afb4-4660-98c7-45970df33128"/>
        </w:rPr>
        <w:t>lead to denial-of-service and privacy attacks</w:t>
      </w:r>
      <w:r w:rsidR="00005B8F">
        <w:rPr>
          <w:rStyle w:val="discussion-id-f24dfbeb-afb4-4660-98c7-45970df33128"/>
        </w:rPr>
        <w:t xml:space="preserve">, which we shortly scatch in the following. </w:t>
      </w:r>
    </w:p>
    <w:p w14:paraId="70365455" w14:textId="77777777" w:rsidR="00005B8F" w:rsidRDefault="00005B8F" w:rsidP="00005B8F">
      <w:pPr>
        <w:pStyle w:val="berschrift2"/>
        <w:rPr>
          <w:lang w:val="de-DE"/>
        </w:rPr>
      </w:pPr>
      <w:r>
        <w:rPr>
          <w:lang w:val="de-DE"/>
        </w:rPr>
        <w:t xml:space="preserve">Synchronization MAC failure check attack </w:t>
      </w:r>
    </w:p>
    <w:p w14:paraId="6F4E43C7" w14:textId="77777777" w:rsidR="00133C50" w:rsidRDefault="00133C50" w:rsidP="00005B8F">
      <w:pPr>
        <w:rPr>
          <w:lang w:val="de-DE"/>
        </w:rPr>
      </w:pPr>
      <w:r w:rsidRPr="00133C50">
        <w:rPr>
          <w:lang w:val="de-DE"/>
        </w:rPr>
        <w:t>We will now outline the attack scenario, assuming that an attacker knows the SUCI of a victim, encrypted or not (null scheme). This assumption is valid as there are IMSI catchers that can easily capture the SUCI via air traffic. The attacker aims to deny service to the victim by performing the attack permanently. Below is a message flow diagram of the attack.</w:t>
      </w:r>
    </w:p>
    <w:p w14:paraId="288B0FB9" w14:textId="77777777" w:rsidR="00005B8F" w:rsidRPr="00005B8F" w:rsidRDefault="00005B8F" w:rsidP="00005B8F">
      <w:pPr>
        <w:rPr>
          <w:lang w:val="de-DE"/>
        </w:rPr>
      </w:pPr>
      <w:r>
        <w:rPr>
          <w:lang w:val="de-DE"/>
        </w:rPr>
        <w:tab/>
      </w:r>
      <w:r w:rsidRPr="00005B8F">
        <w:rPr>
          <w:lang w:val="de-DE"/>
        </w:rPr>
        <w:t>1. The attacker sends a Registration Request to the AMF (via gNB) using the victim's SUCI.</w:t>
      </w:r>
    </w:p>
    <w:p w14:paraId="79E6EB5E" w14:textId="77777777" w:rsidR="00005B8F" w:rsidRPr="00005B8F" w:rsidRDefault="00005B8F" w:rsidP="00005B8F">
      <w:pPr>
        <w:rPr>
          <w:lang w:val="de-DE"/>
        </w:rPr>
      </w:pPr>
      <w:r>
        <w:rPr>
          <w:lang w:val="de-DE"/>
        </w:rPr>
        <w:tab/>
      </w:r>
      <w:r w:rsidRPr="00005B8F">
        <w:rPr>
          <w:lang w:val="de-DE"/>
        </w:rPr>
        <w:t>2. This triggers the AMF to initiate UE authentication by sending a Nausf_UEAuthentication_Authenticate Request message to the AUSF.</w:t>
      </w:r>
    </w:p>
    <w:p w14:paraId="2AE07A13" w14:textId="77777777" w:rsidR="00005B8F" w:rsidRPr="00005B8F" w:rsidRDefault="00005B8F" w:rsidP="00005B8F">
      <w:pPr>
        <w:rPr>
          <w:lang w:val="de-DE"/>
        </w:rPr>
      </w:pPr>
      <w:r>
        <w:rPr>
          <w:lang w:val="de-DE"/>
        </w:rPr>
        <w:tab/>
      </w:r>
      <w:r w:rsidRPr="00005B8F">
        <w:rPr>
          <w:lang w:val="de-DE"/>
        </w:rPr>
        <w:t>3. The AUSF requests an Authentication Vector from the UDM using a Nudm_UEAuthentication_Get Request.</w:t>
      </w:r>
    </w:p>
    <w:p w14:paraId="00B7E760" w14:textId="77777777" w:rsidR="00005B8F" w:rsidRPr="00005B8F" w:rsidRDefault="00005B8F" w:rsidP="00005B8F">
      <w:pPr>
        <w:rPr>
          <w:lang w:val="de-DE"/>
        </w:rPr>
      </w:pPr>
      <w:r>
        <w:rPr>
          <w:lang w:val="de-DE"/>
        </w:rPr>
        <w:tab/>
      </w:r>
      <w:r w:rsidRPr="00005B8F">
        <w:rPr>
          <w:lang w:val="de-DE"/>
        </w:rPr>
        <w:t>4. The UDM responds with the Authentication Vector, which is sent to the AUSF.</w:t>
      </w:r>
    </w:p>
    <w:p w14:paraId="2A33F165" w14:textId="77777777" w:rsidR="00005B8F" w:rsidRPr="00005B8F" w:rsidRDefault="00005B8F" w:rsidP="00005B8F">
      <w:pPr>
        <w:rPr>
          <w:lang w:val="de-DE"/>
        </w:rPr>
      </w:pPr>
      <w:r>
        <w:rPr>
          <w:lang w:val="de-DE"/>
        </w:rPr>
        <w:tab/>
      </w:r>
      <w:r w:rsidRPr="00005B8F">
        <w:rPr>
          <w:lang w:val="de-DE"/>
        </w:rPr>
        <w:t>5. The AUSF then forwards the Authentication Vector to the AMF.</w:t>
      </w:r>
    </w:p>
    <w:p w14:paraId="25C066EB" w14:textId="77777777" w:rsidR="00005B8F" w:rsidRPr="00005B8F" w:rsidRDefault="00005B8F" w:rsidP="00005B8F">
      <w:pPr>
        <w:rPr>
          <w:lang w:val="de-DE"/>
        </w:rPr>
      </w:pPr>
      <w:r>
        <w:rPr>
          <w:lang w:val="de-DE"/>
        </w:rPr>
        <w:tab/>
      </w:r>
      <w:r w:rsidRPr="00005B8F">
        <w:rPr>
          <w:lang w:val="de-DE"/>
        </w:rPr>
        <w:t>6. The AMF extracts the AUTN and RAND, which are subsequently forwarded to the attacker.</w:t>
      </w:r>
    </w:p>
    <w:p w14:paraId="6138FF54" w14:textId="77777777" w:rsidR="00005B8F" w:rsidRPr="00005B8F" w:rsidRDefault="00005B8F" w:rsidP="00005B8F">
      <w:pPr>
        <w:rPr>
          <w:lang w:val="de-DE"/>
        </w:rPr>
      </w:pPr>
      <w:r>
        <w:rPr>
          <w:lang w:val="de-DE"/>
        </w:rPr>
        <w:tab/>
      </w:r>
      <w:r w:rsidRPr="00005B8F">
        <w:rPr>
          <w:lang w:val="de-DE"/>
        </w:rPr>
        <w:t xml:space="preserve">7. Lacking the permanent key, the attacker simulates a Synchronization Failure by setting random values as AUTS. </w:t>
      </w:r>
      <w:r>
        <w:rPr>
          <w:lang w:val="de-DE"/>
        </w:rPr>
        <w:tab/>
      </w:r>
      <w:r w:rsidRPr="00005B8F">
        <w:rPr>
          <w:lang w:val="de-DE"/>
        </w:rPr>
        <w:t>This includes the Conc(SQN_MS ) value as well as MAC-S value.</w:t>
      </w:r>
    </w:p>
    <w:p w14:paraId="62A81351" w14:textId="77777777" w:rsidR="00005B8F" w:rsidRPr="00005B8F" w:rsidRDefault="00005B8F" w:rsidP="00005B8F">
      <w:pPr>
        <w:rPr>
          <w:lang w:val="de-DE"/>
        </w:rPr>
      </w:pPr>
      <w:r>
        <w:rPr>
          <w:lang w:val="de-DE"/>
        </w:rPr>
        <w:tab/>
      </w:r>
      <w:r w:rsidRPr="00005B8F">
        <w:rPr>
          <w:lang w:val="de-DE"/>
        </w:rPr>
        <w:t>8. The Attacker sends the wrong AUTS via a NAS Authentication Failure with to the AMF</w:t>
      </w:r>
    </w:p>
    <w:p w14:paraId="64F9EBD5" w14:textId="77777777" w:rsidR="00005B8F" w:rsidRPr="00005B8F" w:rsidRDefault="00005B8F" w:rsidP="00005B8F">
      <w:pPr>
        <w:rPr>
          <w:lang w:val="de-DE"/>
        </w:rPr>
      </w:pPr>
      <w:r>
        <w:rPr>
          <w:lang w:val="de-DE"/>
        </w:rPr>
        <w:tab/>
      </w:r>
      <w:r w:rsidRPr="00005B8F">
        <w:rPr>
          <w:lang w:val="de-DE"/>
        </w:rPr>
        <w:t>9. The AUTS is then forwarded to the AUSF by the AMF</w:t>
      </w:r>
    </w:p>
    <w:p w14:paraId="62D92950" w14:textId="77777777" w:rsidR="00005B8F" w:rsidRPr="00005B8F" w:rsidRDefault="00005B8F" w:rsidP="00005B8F">
      <w:pPr>
        <w:rPr>
          <w:lang w:val="de-DE"/>
        </w:rPr>
      </w:pPr>
      <w:r>
        <w:rPr>
          <w:lang w:val="de-DE"/>
        </w:rPr>
        <w:lastRenderedPageBreak/>
        <w:tab/>
      </w:r>
      <w:r w:rsidRPr="00005B8F">
        <w:rPr>
          <w:lang w:val="de-DE"/>
        </w:rPr>
        <w:t xml:space="preserve">10. The AUSF forwards the AUTS to the UDM. </w:t>
      </w:r>
    </w:p>
    <w:p w14:paraId="4012C139" w14:textId="77777777" w:rsidR="00005B8F" w:rsidRDefault="00005B8F" w:rsidP="00005B8F">
      <w:pPr>
        <w:rPr>
          <w:lang w:val="de-DE"/>
        </w:rPr>
      </w:pPr>
      <w:r>
        <w:rPr>
          <w:lang w:val="de-DE"/>
        </w:rPr>
        <w:tab/>
      </w:r>
      <w:r w:rsidRPr="00005B8F">
        <w:rPr>
          <w:lang w:val="de-DE"/>
        </w:rPr>
        <w:t xml:space="preserve">11. Assuming that the UDM does not check the MAC, the UDM simply takes the random value set by the attacker </w:t>
      </w:r>
      <w:r>
        <w:rPr>
          <w:lang w:val="de-DE"/>
        </w:rPr>
        <w:tab/>
      </w:r>
      <w:r w:rsidRPr="00005B8F">
        <w:rPr>
          <w:lang w:val="de-DE"/>
        </w:rPr>
        <w:t>as the new SQN and uses it in the sequential authentication procedure.</w:t>
      </w:r>
    </w:p>
    <w:p w14:paraId="2A8B7569" w14:textId="77777777" w:rsidR="00DF626A" w:rsidRDefault="00DF626A" w:rsidP="00005B8F">
      <w:pPr>
        <w:rPr>
          <w:lang w:val="de-DE"/>
        </w:rPr>
      </w:pPr>
    </w:p>
    <w:p w14:paraId="4323FE7B" w14:textId="09D3E131" w:rsidR="00707C06" w:rsidRDefault="00CE1DDC" w:rsidP="00005B8F">
      <w:pPr>
        <w:rPr>
          <w:lang w:val="de-DE"/>
        </w:rPr>
      </w:pPr>
      <w:r>
        <w:rPr>
          <w:noProof/>
        </w:rPr>
        <w:drawing>
          <wp:inline distT="0" distB="0" distL="0" distR="0" wp14:anchorId="3A2D0E3D" wp14:editId="4EE30DAE">
            <wp:extent cx="6116320" cy="1621790"/>
            <wp:effectExtent l="0" t="0" r="0" b="0"/>
            <wp:docPr id="2" name="theimg"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img" descr="PlantUML diagr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320" cy="1621790"/>
                    </a:xfrm>
                    <a:prstGeom prst="rect">
                      <a:avLst/>
                    </a:prstGeom>
                    <a:noFill/>
                    <a:ln>
                      <a:noFill/>
                    </a:ln>
                  </pic:spPr>
                </pic:pic>
              </a:graphicData>
            </a:graphic>
          </wp:inline>
        </w:drawing>
      </w:r>
    </w:p>
    <w:p w14:paraId="56E69D82" w14:textId="77777777" w:rsidR="006F780A" w:rsidRDefault="006F780A" w:rsidP="00DF626A">
      <w:pPr>
        <w:rPr>
          <w:lang w:val="de-DE"/>
        </w:rPr>
      </w:pPr>
    </w:p>
    <w:p w14:paraId="6835627C" w14:textId="77777777" w:rsidR="006F780A" w:rsidRDefault="006F780A" w:rsidP="006F780A">
      <w:pPr>
        <w:pStyle w:val="berschrift4"/>
        <w:rPr>
          <w:lang w:val="de-DE"/>
        </w:rPr>
      </w:pPr>
      <w:r>
        <w:rPr>
          <w:lang w:val="de-DE"/>
        </w:rPr>
        <w:t xml:space="preserve">Attack Discussion </w:t>
      </w:r>
    </w:p>
    <w:p w14:paraId="63101C37" w14:textId="77777777" w:rsidR="00DF626A" w:rsidRPr="00DF626A" w:rsidRDefault="00DF626A" w:rsidP="00DF626A">
      <w:pPr>
        <w:rPr>
          <w:lang w:val="de-DE"/>
        </w:rPr>
      </w:pPr>
      <w:r w:rsidRPr="00DF626A">
        <w:rPr>
          <w:lang w:val="de-DE"/>
        </w:rPr>
        <w:t>It is important to note that this occurs in the pre-authentication phase. At this stage, the permanent key is the only valid trust anchor. Therefore, the MAC of the AUTS serves as the sole means to verify the authenticity of the response.</w:t>
      </w:r>
    </w:p>
    <w:p w14:paraId="7C175CC4" w14:textId="77777777" w:rsidR="00F85233" w:rsidRDefault="00F85233" w:rsidP="00DF626A">
      <w:pPr>
        <w:rPr>
          <w:lang w:val="de-DE"/>
        </w:rPr>
      </w:pPr>
      <w:r w:rsidRPr="00F85233">
        <w:rPr>
          <w:lang w:val="de-DE"/>
        </w:rPr>
        <w:t>What does it mean to set a random SQN for the victim? A victim has to go through the synchronisation process. If the attacker is no longer active, the registration will simply take longer. During this time, the victim has no connectivity. However, since the attack is not very costly, i.e. it only requires two messages to be sent to the AMF, the attacker can perform the attack repeatedly. This can result in a permanent denial of service for the victim.</w:t>
      </w:r>
    </w:p>
    <w:p w14:paraId="274ED5E6" w14:textId="77777777" w:rsidR="00F85233" w:rsidRDefault="00F85233" w:rsidP="00DF626A">
      <w:pPr>
        <w:rPr>
          <w:lang w:val="de-DE"/>
        </w:rPr>
      </w:pPr>
      <w:r w:rsidRPr="00F85233">
        <w:rPr>
          <w:rFonts w:hint="eastAsia"/>
          <w:lang w:val="de-DE"/>
        </w:rPr>
        <w:t xml:space="preserve">Also note that commercial USIM cards may limit the frequency of repeated requests to compute a valid (AUTN, RAND </w:t>
      </w:r>
      <w:r w:rsidRPr="00F85233">
        <w:rPr>
          <w:rFonts w:hint="eastAsia"/>
          <w:lang w:val="de-DE"/>
        </w:rPr>
        <w:t>→</w:t>
      </w:r>
      <w:r w:rsidRPr="00F85233">
        <w:rPr>
          <w:rFonts w:hint="eastAsia"/>
          <w:lang w:val="de-DE"/>
        </w:rPr>
        <w:t xml:space="preserve"> AUTS) response [3] (Table 1). This behavior increases the impact of the attack. The victim is constrained by the USIM limit, while </w:t>
      </w:r>
      <w:r w:rsidRPr="00F85233">
        <w:rPr>
          <w:lang w:val="de-DE"/>
        </w:rPr>
        <w:t>the attacker can generate random data and win the "race".</w:t>
      </w:r>
    </w:p>
    <w:p w14:paraId="1670946D" w14:textId="77777777" w:rsidR="00DF626A" w:rsidRPr="00DF626A" w:rsidRDefault="00DF626A" w:rsidP="00DF626A">
      <w:pPr>
        <w:rPr>
          <w:lang w:val="de-DE"/>
        </w:rPr>
      </w:pPr>
      <w:r w:rsidRPr="00DF626A">
        <w:rPr>
          <w:lang w:val="de-DE"/>
        </w:rPr>
        <w:t>Please also note, that any rate limiting at the UDM has a similar effect as we can not distinguish valid from invalid requests and is thereby counterproductive, as it would increase the recovery time, in case of the absence of the attacker.</w:t>
      </w:r>
    </w:p>
    <w:p w14:paraId="77FAD217" w14:textId="77777777" w:rsidR="00C022E3" w:rsidRDefault="00C022E3" w:rsidP="00A0285D">
      <w:pPr>
        <w:pStyle w:val="berschrift1"/>
        <w:ind w:left="0" w:firstLine="0"/>
      </w:pPr>
      <w:r>
        <w:t>4</w:t>
      </w:r>
      <w:r>
        <w:tab/>
        <w:t>Detailed proposal</w:t>
      </w:r>
    </w:p>
    <w:p w14:paraId="6C5ABAE8" w14:textId="77777777" w:rsidR="00A0285D" w:rsidRDefault="00A0285D" w:rsidP="00A0285D">
      <w:pPr>
        <w:spacing w:before="100" w:beforeAutospacing="1" w:after="100" w:afterAutospacing="1"/>
        <w:rPr>
          <w:rFonts w:eastAsia="Times New Roman"/>
          <w:sz w:val="24"/>
          <w:szCs w:val="24"/>
          <w:lang w:val="de-DE" w:eastAsia="en-GB"/>
        </w:rPr>
      </w:pPr>
      <w:r>
        <w:t>The sole approach is to verify the MAC in the AUTS. Currently, the specification is not clear on how and where to check it. Hence, we have proposed the following amendments to the specification.</w:t>
      </w:r>
    </w:p>
    <w:p w14:paraId="6FC14E8A" w14:textId="2BC2A26C" w:rsidR="00A0285D" w:rsidRPr="001717FD" w:rsidRDefault="00A0285D" w:rsidP="00A0285D">
      <w:pPr>
        <w:rPr>
          <w:rFonts w:eastAsia="Times New Roman"/>
          <w:lang w:val="de-DE" w:eastAsia="en-GB"/>
        </w:rPr>
      </w:pPr>
      <w:r w:rsidRPr="00A0285D">
        <w:rPr>
          <w:rFonts w:eastAsia="Times New Roman"/>
          <w:lang w:val="de-DE" w:eastAsia="en-GB"/>
        </w:rPr>
        <w:t xml:space="preserve">A) </w:t>
      </w:r>
      <w:r w:rsidRPr="00A0285D">
        <w:rPr>
          <w:rFonts w:eastAsia="Times New Roman"/>
          <w:b/>
          <w:bCs/>
          <w:lang w:val="de-DE" w:eastAsia="en-GB"/>
        </w:rPr>
        <w:t>Add the case of a failed AUTS verification in the HE/AuC to the re-synchronisation procedure</w:t>
      </w:r>
      <w:r w:rsidRPr="00A0285D">
        <w:rPr>
          <w:rFonts w:eastAsia="Times New Roman"/>
          <w:lang w:val="de-DE" w:eastAsia="en-GB"/>
        </w:rPr>
        <w:t xml:space="preserve"> to </w:t>
      </w:r>
      <w:r w:rsidRPr="00A0285D">
        <w:rPr>
          <w:rFonts w:eastAsia="Times New Roman"/>
          <w:b/>
          <w:bCs/>
          <w:lang w:val="de-DE" w:eastAsia="en-GB"/>
        </w:rPr>
        <w:t>TS33.102</w:t>
      </w:r>
      <w:r w:rsidRPr="00A0285D">
        <w:rPr>
          <w:rFonts w:eastAsia="Times New Roman"/>
          <w:lang w:val="de-DE" w:eastAsia="en-GB"/>
        </w:rPr>
        <w:t xml:space="preserve">: The reason, is that until now the case of a failed verification of the AUTS parameter by the HE/AuC is </w:t>
      </w:r>
      <w:r w:rsidRPr="00A0285D">
        <w:rPr>
          <w:rFonts w:eastAsia="Times New Roman"/>
          <w:b/>
          <w:bCs/>
          <w:lang w:val="de-DE" w:eastAsia="en-GB"/>
        </w:rPr>
        <w:t>not yet specified</w:t>
      </w:r>
      <w:r w:rsidRPr="00A0285D">
        <w:rPr>
          <w:rFonts w:eastAsia="Times New Roman"/>
          <w:lang w:val="de-DE" w:eastAsia="en-GB"/>
        </w:rPr>
        <w:t xml:space="preserve"> in the re-synchronisation procedure. Hence, it's of utmost importance to include this in the specification.</w:t>
      </w:r>
      <w:r w:rsidR="001717FD">
        <w:rPr>
          <w:rFonts w:eastAsia="Times New Roman"/>
          <w:lang w:val="de-DE" w:eastAsia="en-GB"/>
        </w:rPr>
        <w:t xml:space="preserve"> (S3-</w:t>
      </w:r>
      <w:r w:rsidR="001717FD">
        <w:t>24037</w:t>
      </w:r>
      <w:r w:rsidR="001717FD">
        <w:t>2</w:t>
      </w:r>
      <w:r w:rsidR="001717FD">
        <w:rPr>
          <w:rFonts w:eastAsia="Times New Roman"/>
          <w:lang w:val="de-DE" w:eastAsia="en-GB"/>
        </w:rPr>
        <w:t>)</w:t>
      </w:r>
    </w:p>
    <w:p w14:paraId="65EEF280" w14:textId="5FD9BC67" w:rsidR="00A0285D" w:rsidRPr="001717FD" w:rsidRDefault="00A0285D" w:rsidP="00A0285D">
      <w:pPr>
        <w:rPr>
          <w:rFonts w:eastAsia="Times New Roman"/>
          <w:lang w:val="de-DE" w:eastAsia="en-GB"/>
        </w:rPr>
      </w:pPr>
      <w:r w:rsidRPr="00A0285D">
        <w:rPr>
          <w:rFonts w:eastAsia="Times New Roman"/>
          <w:lang w:val="de-DE" w:eastAsia="en-GB"/>
        </w:rPr>
        <w:t xml:space="preserve">B) </w:t>
      </w:r>
      <w:r w:rsidRPr="00A0285D">
        <w:rPr>
          <w:rFonts w:eastAsia="Times New Roman"/>
          <w:b/>
          <w:bCs/>
          <w:lang w:val="de-DE" w:eastAsia="en-GB"/>
        </w:rPr>
        <w:t>Add the case of a failed AUTS verification in the UDM/ARPF to the synchronization failure recovery of the Home Network</w:t>
      </w:r>
      <w:r w:rsidRPr="00A0285D">
        <w:rPr>
          <w:rFonts w:eastAsia="Times New Roman"/>
          <w:lang w:val="de-DE" w:eastAsia="en-GB"/>
        </w:rPr>
        <w:t xml:space="preserve"> to </w:t>
      </w:r>
      <w:r w:rsidRPr="00A0285D">
        <w:rPr>
          <w:rFonts w:eastAsia="Times New Roman"/>
          <w:b/>
          <w:bCs/>
          <w:lang w:val="de-DE" w:eastAsia="en-GB"/>
        </w:rPr>
        <w:t>TS33.501:</w:t>
      </w:r>
      <w:r w:rsidRPr="00A0285D">
        <w:rPr>
          <w:rFonts w:eastAsia="Times New Roman"/>
          <w:lang w:val="de-DE" w:eastAsia="en-GB"/>
        </w:rPr>
        <w:t xml:space="preserve"> The reason is that the synchronization failure recovery of the Home Network has not yet been specified in TS33.501. If this case remains unspecified, the authentication and integrity of the AUTS parameter can not be guaranteed, leading to attacks that impact user authentication and privacy.</w:t>
      </w:r>
      <w:r w:rsidR="001717FD">
        <w:rPr>
          <w:rFonts w:eastAsia="Times New Roman"/>
          <w:lang w:val="de-DE" w:eastAsia="en-GB"/>
        </w:rPr>
        <w:t xml:space="preserve"> (S3-240371)</w:t>
      </w:r>
    </w:p>
    <w:p w14:paraId="1ADA07C5" w14:textId="7AD96BD9" w:rsidR="00A0285D" w:rsidRPr="001717FD" w:rsidRDefault="00A0285D" w:rsidP="00A0285D">
      <w:pPr>
        <w:rPr>
          <w:rFonts w:eastAsia="Times New Roman"/>
          <w:lang w:val="de-DE" w:eastAsia="en-GB"/>
        </w:rPr>
      </w:pPr>
      <w:r w:rsidRPr="00A0285D">
        <w:rPr>
          <w:rFonts w:eastAsia="Times New Roman"/>
          <w:lang w:val="de-DE" w:eastAsia="en-GB"/>
        </w:rPr>
        <w:t xml:space="preserve">C) </w:t>
      </w:r>
      <w:r w:rsidRPr="00A0285D">
        <w:rPr>
          <w:rFonts w:eastAsia="Times New Roman"/>
          <w:b/>
          <w:bCs/>
          <w:lang w:val="de-DE" w:eastAsia="en-GB"/>
        </w:rPr>
        <w:t>Add UDM threat reference for missing verification of synchronization failure messages</w:t>
      </w:r>
      <w:r w:rsidRPr="00A0285D">
        <w:rPr>
          <w:rFonts w:eastAsia="Times New Roman"/>
          <w:lang w:val="de-DE" w:eastAsia="en-GB"/>
        </w:rPr>
        <w:t xml:space="preserve"> to </w:t>
      </w:r>
      <w:r w:rsidRPr="00A0285D">
        <w:rPr>
          <w:rFonts w:eastAsia="Times New Roman"/>
          <w:b/>
          <w:bCs/>
          <w:lang w:val="de-DE" w:eastAsia="en-GB"/>
        </w:rPr>
        <w:t>TR33.926:</w:t>
      </w:r>
      <w:r w:rsidRPr="00A0285D">
        <w:rPr>
          <w:rFonts w:eastAsia="Times New Roman"/>
          <w:lang w:val="de-DE" w:eastAsia="en-GB"/>
        </w:rPr>
        <w:t xml:space="preserve"> The UDM threat reference does not yet cover the threat of sending a manipulated AUTS parameter in synchronization failure messages, as per TR33.926.</w:t>
      </w:r>
      <w:r w:rsidR="00653CD9">
        <w:rPr>
          <w:rFonts w:eastAsia="Times New Roman"/>
          <w:lang w:val="de-DE" w:eastAsia="en-GB"/>
        </w:rPr>
        <w:t xml:space="preserve"> </w:t>
      </w:r>
      <w:r w:rsidR="001717FD">
        <w:rPr>
          <w:rFonts w:eastAsia="Times New Roman"/>
          <w:lang w:val="de-DE" w:eastAsia="en-GB"/>
        </w:rPr>
        <w:t>(</w:t>
      </w:r>
      <w:r w:rsidR="001717FD">
        <w:rPr>
          <w:rFonts w:eastAsia="Times New Roman"/>
          <w:lang w:val="de-DE" w:eastAsia="en-GB"/>
        </w:rPr>
        <w:t>S3-24037</w:t>
      </w:r>
      <w:r w:rsidR="001717FD">
        <w:rPr>
          <w:rFonts w:eastAsia="Times New Roman"/>
          <w:lang w:val="de-DE" w:eastAsia="en-GB"/>
        </w:rPr>
        <w:t>3)</w:t>
      </w:r>
    </w:p>
    <w:p w14:paraId="3968E04A" w14:textId="7DDB941A" w:rsidR="00653CD9" w:rsidRPr="00A0285D" w:rsidRDefault="00A0285D" w:rsidP="00653CD9">
      <w:pPr>
        <w:rPr>
          <w:rFonts w:eastAsia="Times New Roman"/>
          <w:lang w:val="de-DE" w:eastAsia="en-GB"/>
        </w:rPr>
      </w:pPr>
      <w:r w:rsidRPr="00A0285D">
        <w:rPr>
          <w:rFonts w:eastAsia="Times New Roman"/>
          <w:lang w:val="de-DE" w:eastAsia="en-GB"/>
        </w:rPr>
        <w:t xml:space="preserve">D) </w:t>
      </w:r>
      <w:r w:rsidRPr="00A0285D">
        <w:rPr>
          <w:rFonts w:eastAsia="Times New Roman"/>
          <w:b/>
          <w:bCs/>
          <w:lang w:val="de-DE" w:eastAsia="en-GB"/>
        </w:rPr>
        <w:t>Add UDM SCAS test case for checking the authentication verification of a synchronization failure message</w:t>
      </w:r>
      <w:r w:rsidRPr="00A0285D">
        <w:rPr>
          <w:rFonts w:eastAsia="Times New Roman"/>
          <w:lang w:val="de-DE" w:eastAsia="en-GB"/>
        </w:rPr>
        <w:t xml:space="preserve"> to </w:t>
      </w:r>
      <w:r w:rsidRPr="00A0285D">
        <w:rPr>
          <w:rFonts w:eastAsia="Times New Roman"/>
          <w:b/>
          <w:bCs/>
          <w:lang w:val="de-DE" w:eastAsia="en-GB"/>
        </w:rPr>
        <w:t>TS33.514.</w:t>
      </w:r>
      <w:r w:rsidRPr="00A0285D">
        <w:rPr>
          <w:rFonts w:eastAsia="Times New Roman"/>
          <w:lang w:val="de-DE" w:eastAsia="en-GB"/>
        </w:rPr>
        <w:t xml:space="preserve"> Here, we introduce a SCAS test case to address the unspecified processing of an unverified AUTS parameter from synchronization failure messages in the UDM SCAS tests. This will enhance our test coverage for essential security features.</w:t>
      </w:r>
      <w:r w:rsidR="00653CD9">
        <w:rPr>
          <w:rFonts w:eastAsia="Times New Roman"/>
          <w:lang w:val="de-DE" w:eastAsia="en-GB"/>
        </w:rPr>
        <w:t xml:space="preserve"> </w:t>
      </w:r>
      <w:r w:rsidR="00F05F06">
        <w:rPr>
          <w:rFonts w:eastAsia="Times New Roman"/>
          <w:lang w:val="de-DE" w:eastAsia="en-GB"/>
        </w:rPr>
        <w:t>(</w:t>
      </w:r>
      <w:r w:rsidR="00F05F06">
        <w:rPr>
          <w:rFonts w:eastAsia="Times New Roman"/>
          <w:lang w:val="de-DE" w:eastAsia="en-GB"/>
        </w:rPr>
        <w:t>S3-24037</w:t>
      </w:r>
      <w:r w:rsidR="00F05F06">
        <w:rPr>
          <w:rFonts w:eastAsia="Times New Roman"/>
          <w:lang w:val="de-DE" w:eastAsia="en-GB"/>
        </w:rPr>
        <w:t>4)</w:t>
      </w:r>
    </w:p>
    <w:p w14:paraId="07715AEA" w14:textId="77777777" w:rsidR="00A0285D" w:rsidRPr="00A0285D" w:rsidRDefault="00A0285D" w:rsidP="00A0285D">
      <w:pPr>
        <w:rPr>
          <w:rFonts w:eastAsia="Times New Roman"/>
          <w:lang w:val="de-DE" w:eastAsia="en-GB"/>
        </w:rPr>
      </w:pPr>
    </w:p>
    <w:p w14:paraId="22B9894B" w14:textId="77777777" w:rsidR="00A0285D" w:rsidRDefault="00A0285D">
      <w:pPr>
        <w:rPr>
          <w:rFonts w:eastAsia="Times New Roman"/>
          <w:sz w:val="24"/>
          <w:szCs w:val="24"/>
          <w:lang w:val="de-DE" w:eastAsia="en-GB"/>
        </w:rPr>
      </w:pPr>
    </w:p>
    <w:p w14:paraId="42D4C442" w14:textId="77777777" w:rsidR="00A0285D" w:rsidRPr="00A0285D" w:rsidRDefault="00A0285D">
      <w:pPr>
        <w:rPr>
          <w:i/>
          <w:lang w:val="de-DE"/>
        </w:rPr>
      </w:pPr>
    </w:p>
    <w:sectPr w:rsidR="00A0285D" w:rsidRPr="00A0285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3185" w14:textId="77777777" w:rsidR="00B807F6" w:rsidRDefault="00B807F6">
      <w:r>
        <w:separator/>
      </w:r>
    </w:p>
  </w:endnote>
  <w:endnote w:type="continuationSeparator" w:id="0">
    <w:p w14:paraId="1191106A" w14:textId="77777777" w:rsidR="00B807F6" w:rsidRDefault="00B8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DE7A" w14:textId="77777777" w:rsidR="00B807F6" w:rsidRDefault="00B807F6">
      <w:r>
        <w:separator/>
      </w:r>
    </w:p>
  </w:footnote>
  <w:footnote w:type="continuationSeparator" w:id="0">
    <w:p w14:paraId="7E4B7E61" w14:textId="77777777" w:rsidR="00B807F6" w:rsidRDefault="00B80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46617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56217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7906883">
    <w:abstractNumId w:val="13"/>
  </w:num>
  <w:num w:numId="4" w16cid:durableId="1955096567">
    <w:abstractNumId w:val="16"/>
  </w:num>
  <w:num w:numId="5" w16cid:durableId="753472366">
    <w:abstractNumId w:val="15"/>
  </w:num>
  <w:num w:numId="6" w16cid:durableId="570965738">
    <w:abstractNumId w:val="11"/>
  </w:num>
  <w:num w:numId="7" w16cid:durableId="1436511020">
    <w:abstractNumId w:val="12"/>
  </w:num>
  <w:num w:numId="8" w16cid:durableId="1216702375">
    <w:abstractNumId w:val="20"/>
  </w:num>
  <w:num w:numId="9" w16cid:durableId="1010106707">
    <w:abstractNumId w:val="18"/>
  </w:num>
  <w:num w:numId="10" w16cid:durableId="1888058245">
    <w:abstractNumId w:val="19"/>
  </w:num>
  <w:num w:numId="11" w16cid:durableId="1820032035">
    <w:abstractNumId w:val="14"/>
  </w:num>
  <w:num w:numId="12" w16cid:durableId="307634697">
    <w:abstractNumId w:val="17"/>
  </w:num>
  <w:num w:numId="13" w16cid:durableId="1538162321">
    <w:abstractNumId w:val="9"/>
  </w:num>
  <w:num w:numId="14" w16cid:durableId="1363357623">
    <w:abstractNumId w:val="7"/>
  </w:num>
  <w:num w:numId="15" w16cid:durableId="1026053650">
    <w:abstractNumId w:val="6"/>
  </w:num>
  <w:num w:numId="16" w16cid:durableId="1248882126">
    <w:abstractNumId w:val="5"/>
  </w:num>
  <w:num w:numId="17" w16cid:durableId="1054697866">
    <w:abstractNumId w:val="4"/>
  </w:num>
  <w:num w:numId="18" w16cid:durableId="398941926">
    <w:abstractNumId w:val="8"/>
  </w:num>
  <w:num w:numId="19" w16cid:durableId="1802267061">
    <w:abstractNumId w:val="3"/>
  </w:num>
  <w:num w:numId="20" w16cid:durableId="178277660">
    <w:abstractNumId w:val="2"/>
  </w:num>
  <w:num w:numId="21" w16cid:durableId="1670669410">
    <w:abstractNumId w:val="1"/>
  </w:num>
  <w:num w:numId="22" w16cid:durableId="1391268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B8F"/>
    <w:rsid w:val="00012515"/>
    <w:rsid w:val="000413F1"/>
    <w:rsid w:val="00046389"/>
    <w:rsid w:val="00074722"/>
    <w:rsid w:val="000819D8"/>
    <w:rsid w:val="0008721D"/>
    <w:rsid w:val="000934A6"/>
    <w:rsid w:val="000A2C6C"/>
    <w:rsid w:val="000A4660"/>
    <w:rsid w:val="000D1B5B"/>
    <w:rsid w:val="000D4BE9"/>
    <w:rsid w:val="0010401F"/>
    <w:rsid w:val="00112FC3"/>
    <w:rsid w:val="00133C50"/>
    <w:rsid w:val="00140FA9"/>
    <w:rsid w:val="001717FD"/>
    <w:rsid w:val="00173FA3"/>
    <w:rsid w:val="001842C7"/>
    <w:rsid w:val="00184B6F"/>
    <w:rsid w:val="001861E5"/>
    <w:rsid w:val="001B1652"/>
    <w:rsid w:val="001C3560"/>
    <w:rsid w:val="001C3EC8"/>
    <w:rsid w:val="001D2BD4"/>
    <w:rsid w:val="001D487D"/>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8228F"/>
    <w:rsid w:val="0059227B"/>
    <w:rsid w:val="005B0966"/>
    <w:rsid w:val="005B795D"/>
    <w:rsid w:val="005E4CF5"/>
    <w:rsid w:val="0060514A"/>
    <w:rsid w:val="00613820"/>
    <w:rsid w:val="00652248"/>
    <w:rsid w:val="00653CD9"/>
    <w:rsid w:val="00657A26"/>
    <w:rsid w:val="00657B80"/>
    <w:rsid w:val="00675B3C"/>
    <w:rsid w:val="0069495C"/>
    <w:rsid w:val="006D340A"/>
    <w:rsid w:val="006F1D0F"/>
    <w:rsid w:val="006F780A"/>
    <w:rsid w:val="00707C06"/>
    <w:rsid w:val="00715A1D"/>
    <w:rsid w:val="00760B2C"/>
    <w:rsid w:val="00760BB0"/>
    <w:rsid w:val="0076157A"/>
    <w:rsid w:val="0077763A"/>
    <w:rsid w:val="00784593"/>
    <w:rsid w:val="007A00EF"/>
    <w:rsid w:val="007B19EA"/>
    <w:rsid w:val="007C0A2D"/>
    <w:rsid w:val="007C27B0"/>
    <w:rsid w:val="007E537E"/>
    <w:rsid w:val="007F300B"/>
    <w:rsid w:val="008014C3"/>
    <w:rsid w:val="00804D2D"/>
    <w:rsid w:val="00817F45"/>
    <w:rsid w:val="00850812"/>
    <w:rsid w:val="00872560"/>
    <w:rsid w:val="00876B9A"/>
    <w:rsid w:val="0088293F"/>
    <w:rsid w:val="008841F2"/>
    <w:rsid w:val="008933BF"/>
    <w:rsid w:val="008A10C4"/>
    <w:rsid w:val="008B0248"/>
    <w:rsid w:val="008D413B"/>
    <w:rsid w:val="008F5F33"/>
    <w:rsid w:val="0091046A"/>
    <w:rsid w:val="00926ABD"/>
    <w:rsid w:val="009271BA"/>
    <w:rsid w:val="00947F4E"/>
    <w:rsid w:val="00966D47"/>
    <w:rsid w:val="00992312"/>
    <w:rsid w:val="009C0DED"/>
    <w:rsid w:val="009C68F6"/>
    <w:rsid w:val="00A0285D"/>
    <w:rsid w:val="00A37D7F"/>
    <w:rsid w:val="00A46410"/>
    <w:rsid w:val="00A57688"/>
    <w:rsid w:val="00A600F4"/>
    <w:rsid w:val="00A72F1E"/>
    <w:rsid w:val="00A744DD"/>
    <w:rsid w:val="00A769E7"/>
    <w:rsid w:val="00A84A94"/>
    <w:rsid w:val="00A86BF7"/>
    <w:rsid w:val="00A96B4A"/>
    <w:rsid w:val="00AD1DAA"/>
    <w:rsid w:val="00AF1E23"/>
    <w:rsid w:val="00AF7F81"/>
    <w:rsid w:val="00B01135"/>
    <w:rsid w:val="00B01AFF"/>
    <w:rsid w:val="00B01C41"/>
    <w:rsid w:val="00B05CC7"/>
    <w:rsid w:val="00B078A0"/>
    <w:rsid w:val="00B24719"/>
    <w:rsid w:val="00B27E39"/>
    <w:rsid w:val="00B350D8"/>
    <w:rsid w:val="00B4702A"/>
    <w:rsid w:val="00B76763"/>
    <w:rsid w:val="00B7732B"/>
    <w:rsid w:val="00B807F6"/>
    <w:rsid w:val="00B879F0"/>
    <w:rsid w:val="00BB7A9D"/>
    <w:rsid w:val="00BC25AA"/>
    <w:rsid w:val="00BC43FF"/>
    <w:rsid w:val="00BF4147"/>
    <w:rsid w:val="00C022E3"/>
    <w:rsid w:val="00C4712D"/>
    <w:rsid w:val="00C555C9"/>
    <w:rsid w:val="00C66911"/>
    <w:rsid w:val="00C94F55"/>
    <w:rsid w:val="00CA7D62"/>
    <w:rsid w:val="00CB07A8"/>
    <w:rsid w:val="00CD4A57"/>
    <w:rsid w:val="00CE1DDC"/>
    <w:rsid w:val="00CF17DF"/>
    <w:rsid w:val="00CF3A76"/>
    <w:rsid w:val="00CF6522"/>
    <w:rsid w:val="00D138F3"/>
    <w:rsid w:val="00D33604"/>
    <w:rsid w:val="00D37B08"/>
    <w:rsid w:val="00D437FF"/>
    <w:rsid w:val="00D5130C"/>
    <w:rsid w:val="00D540A0"/>
    <w:rsid w:val="00D62265"/>
    <w:rsid w:val="00D8512E"/>
    <w:rsid w:val="00DA1E58"/>
    <w:rsid w:val="00DD22FB"/>
    <w:rsid w:val="00DE4EF2"/>
    <w:rsid w:val="00DF2C0E"/>
    <w:rsid w:val="00DF626A"/>
    <w:rsid w:val="00E04DB6"/>
    <w:rsid w:val="00E06FFB"/>
    <w:rsid w:val="00E1773F"/>
    <w:rsid w:val="00E30155"/>
    <w:rsid w:val="00E91FE1"/>
    <w:rsid w:val="00EA5E95"/>
    <w:rsid w:val="00EC7814"/>
    <w:rsid w:val="00ED4954"/>
    <w:rsid w:val="00EE0943"/>
    <w:rsid w:val="00EE33A2"/>
    <w:rsid w:val="00F00E37"/>
    <w:rsid w:val="00F05F06"/>
    <w:rsid w:val="00F67A1C"/>
    <w:rsid w:val="00F82C5B"/>
    <w:rsid w:val="00F85233"/>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E6728"/>
  <w15:chartTrackingRefBased/>
  <w15:docId w15:val="{B4940B9A-1D71-4ECA-9B7B-DFFFF6391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Fett">
    <w:name w:val="Strong"/>
    <w:uiPriority w:val="22"/>
    <w:qFormat/>
    <w:rsid w:val="00A0285D"/>
    <w:rPr>
      <w:b/>
      <w:bCs/>
    </w:rPr>
  </w:style>
  <w:style w:type="character" w:customStyle="1" w:styleId="notion-enable-hover">
    <w:name w:val="notion-enable-hover"/>
    <w:basedOn w:val="Absatz-Standardschriftart"/>
    <w:rsid w:val="00760B2C"/>
  </w:style>
  <w:style w:type="character" w:customStyle="1" w:styleId="discussion-id-f24dfbeb-afb4-4660-98c7-45970df33128">
    <w:name w:val="discussion-id-f24dfbeb-afb4-4660-98c7-45970df33128"/>
    <w:basedOn w:val="Absatz-Standardschriftart"/>
    <w:rsid w:val="0008721D"/>
  </w:style>
  <w:style w:type="character" w:styleId="NichtaufgelsteErwhnung">
    <w:name w:val="Unresolved Mention"/>
    <w:uiPriority w:val="99"/>
    <w:semiHidden/>
    <w:unhideWhenUsed/>
    <w:rsid w:val="00DF6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2361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360081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056993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5010914">
      <w:bodyDiv w:val="1"/>
      <w:marLeft w:val="0"/>
      <w:marRight w:val="0"/>
      <w:marTop w:val="0"/>
      <w:marBottom w:val="0"/>
      <w:divBdr>
        <w:top w:val="none" w:sz="0" w:space="0" w:color="auto"/>
        <w:left w:val="none" w:sz="0" w:space="0" w:color="auto"/>
        <w:bottom w:val="none" w:sz="0" w:space="0" w:color="auto"/>
        <w:right w:val="none" w:sz="0" w:space="0" w:color="auto"/>
      </w:divBdr>
    </w:div>
    <w:div w:id="74314276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152943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430961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699218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6009152">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1313</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Ben Lorenz</cp:lastModifiedBy>
  <cp:revision>2</cp:revision>
  <cp:lastPrinted>1601-01-01T00:00:00Z</cp:lastPrinted>
  <dcterms:created xsi:type="dcterms:W3CDTF">2024-02-19T08:28:00Z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