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C2D3" w14:textId="22FF0C7D"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2D0BA2">
        <w:rPr>
          <w:b/>
          <w:i/>
          <w:noProof/>
          <w:sz w:val="28"/>
        </w:rPr>
        <w:t>1</w:t>
      </w:r>
      <w:r w:rsidR="00FA16B3">
        <w:rPr>
          <w:b/>
          <w:i/>
          <w:noProof/>
          <w:sz w:val="28"/>
        </w:rPr>
        <w:t>741</w:t>
      </w:r>
    </w:p>
    <w:p w14:paraId="646EFD94" w14:textId="77777777" w:rsidR="00EE33A2" w:rsidRDefault="002046CB" w:rsidP="002046CB">
      <w:pPr>
        <w:pStyle w:val="CRCoverPage"/>
        <w:outlineLvl w:val="0"/>
        <w:rPr>
          <w:b/>
          <w:noProof/>
          <w:sz w:val="24"/>
        </w:rPr>
      </w:pPr>
      <w:r>
        <w:rPr>
          <w:b/>
          <w:noProof/>
          <w:sz w:val="24"/>
        </w:rPr>
        <w:t>e-meeting, 17 - 28 May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1030A4F" w14:textId="77777777" w:rsidR="0010401F" w:rsidRDefault="0010401F">
      <w:pPr>
        <w:keepNext/>
        <w:pBdr>
          <w:bottom w:val="single" w:sz="4" w:space="1" w:color="auto"/>
        </w:pBdr>
        <w:tabs>
          <w:tab w:val="right" w:pos="9639"/>
        </w:tabs>
        <w:outlineLvl w:val="0"/>
        <w:rPr>
          <w:rFonts w:ascii="Arial" w:hAnsi="Arial" w:cs="Arial"/>
          <w:b/>
          <w:sz w:val="24"/>
        </w:rPr>
      </w:pPr>
    </w:p>
    <w:p w14:paraId="3CAF2F9F" w14:textId="133C95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1207">
        <w:rPr>
          <w:rFonts w:ascii="Arial" w:hAnsi="Arial"/>
          <w:b/>
          <w:lang w:val="en-US"/>
        </w:rPr>
        <w:t>Ericsson</w:t>
      </w:r>
    </w:p>
    <w:p w14:paraId="27C2C613" w14:textId="247FE57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1207">
        <w:rPr>
          <w:rFonts w:ascii="Arial" w:hAnsi="Arial" w:cs="Arial"/>
          <w:b/>
          <w:bCs/>
        </w:rPr>
        <w:t xml:space="preserve">Discussion </w:t>
      </w:r>
      <w:r w:rsidR="00FE0F3E" w:rsidRPr="00FE0F3E">
        <w:rPr>
          <w:rFonts w:ascii="Arial" w:hAnsi="Arial" w:cs="Arial"/>
          <w:b/>
          <w:bCs/>
        </w:rPr>
        <w:t xml:space="preserve">capability negotiation for the parameters contained in UPU </w:t>
      </w:r>
    </w:p>
    <w:p w14:paraId="76357C2C" w14:textId="4951DB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078A9">
        <w:rPr>
          <w:rFonts w:ascii="Arial" w:hAnsi="Arial"/>
          <w:b/>
          <w:lang w:eastAsia="zh-CN"/>
        </w:rPr>
        <w:t>Discussion</w:t>
      </w:r>
    </w:p>
    <w:p w14:paraId="7CE9A9CE" w14:textId="3461A3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1207">
        <w:rPr>
          <w:rFonts w:ascii="Arial" w:hAnsi="Arial"/>
          <w:b/>
        </w:rPr>
        <w:t>5.12</w:t>
      </w:r>
    </w:p>
    <w:p w14:paraId="2B242D90" w14:textId="77777777" w:rsidR="00C022E3" w:rsidRDefault="00C022E3">
      <w:pPr>
        <w:pStyle w:val="Heading1"/>
      </w:pPr>
      <w:r>
        <w:t>1</w:t>
      </w:r>
      <w:r>
        <w:tab/>
        <w:t>Decision/action requested</w:t>
      </w:r>
    </w:p>
    <w:p w14:paraId="25F4AC2E" w14:textId="0CF363DC" w:rsidR="00C022E3" w:rsidRDefault="00AD12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this discussion paper and send a reply LS to SA2</w:t>
      </w:r>
      <w:r w:rsidR="00FE0F3E">
        <w:rPr>
          <w:b/>
          <w:i/>
        </w:rPr>
        <w:t xml:space="preserve"> and CT1.</w:t>
      </w:r>
    </w:p>
    <w:p w14:paraId="367E2366" w14:textId="77777777" w:rsidR="00C022E3" w:rsidRDefault="00C022E3">
      <w:pPr>
        <w:pStyle w:val="Heading1"/>
      </w:pPr>
      <w:r>
        <w:t>2</w:t>
      </w:r>
      <w:r>
        <w:tab/>
        <w:t>References</w:t>
      </w:r>
    </w:p>
    <w:p w14:paraId="36ECE1CB" w14:textId="3821BE8B" w:rsidR="00C022E3" w:rsidRPr="00FE0F3E" w:rsidRDefault="00C022E3">
      <w:pPr>
        <w:pStyle w:val="Reference"/>
      </w:pPr>
      <w:r w:rsidRPr="00FE0F3E">
        <w:t>[1]</w:t>
      </w:r>
      <w:r w:rsidRPr="00FE0F3E">
        <w:tab/>
      </w:r>
      <w:r w:rsidR="00FE0F3E" w:rsidRPr="00FE0F3E">
        <w:t>S2-2101072 LS on UE capabilities indication in UPU</w:t>
      </w:r>
    </w:p>
    <w:p w14:paraId="3AB82F92" w14:textId="23E8D225" w:rsidR="00C022E3" w:rsidRPr="00FE0F3E" w:rsidRDefault="00C022E3" w:rsidP="00FE0F3E">
      <w:pPr>
        <w:pStyle w:val="Reference"/>
        <w:rPr>
          <w:lang w:val="fr-FR"/>
        </w:rPr>
      </w:pPr>
      <w:r w:rsidRPr="00FE0F3E">
        <w:t>[2]</w:t>
      </w:r>
      <w:r w:rsidRPr="00FE0F3E">
        <w:tab/>
      </w:r>
      <w:r w:rsidR="00FE0F3E" w:rsidRPr="00FE0F3E">
        <w:t>C1-212599 Reply LS on UE capabilities indication in UPU</w:t>
      </w:r>
    </w:p>
    <w:p w14:paraId="4705D49F" w14:textId="77777777" w:rsidR="00C022E3" w:rsidRDefault="00C022E3">
      <w:pPr>
        <w:pStyle w:val="Heading1"/>
      </w:pPr>
      <w:r>
        <w:t>3</w:t>
      </w:r>
      <w:r>
        <w:tab/>
        <w:t>Rationale</w:t>
      </w:r>
    </w:p>
    <w:p w14:paraId="270289B2" w14:textId="66104C14" w:rsidR="00C022E3" w:rsidRDefault="00FE0F3E" w:rsidP="00FE0F3E">
      <w:r>
        <w:t>This dis</w:t>
      </w:r>
      <w:r w:rsidR="006D5CB9">
        <w:t>c</w:t>
      </w:r>
      <w:r>
        <w:t xml:space="preserve">ussion paper evaluates different options for the </w:t>
      </w:r>
      <w:r w:rsidRPr="00327F9F">
        <w:t xml:space="preserve">capability negotiation </w:t>
      </w:r>
      <w:r>
        <w:t>of</w:t>
      </w:r>
      <w:r w:rsidRPr="00327F9F">
        <w:t xml:space="preserve"> parameters contained in UPU</w:t>
      </w:r>
      <w:r>
        <w:t xml:space="preserve">. The aim is to reply the LSs from SA2 [1] and CT1 [2]. </w:t>
      </w:r>
    </w:p>
    <w:p w14:paraId="0F4970D7" w14:textId="54D7E2D0" w:rsidR="00FE0F3E" w:rsidRDefault="00FE0F3E" w:rsidP="00FE0F3E">
      <w:r>
        <w:t xml:space="preserve">SA2 has decided to use the UPU procedure for sending new parameters to the UE. SA2 LS [2] states: </w:t>
      </w:r>
    </w:p>
    <w:p w14:paraId="46D47B03" w14:textId="3FFB85E9" w:rsidR="00FE0F3E" w:rsidRPr="009E14F2" w:rsidRDefault="00FE0F3E" w:rsidP="009E14F2">
      <w:pPr>
        <w:pStyle w:val="Quote"/>
        <w:jc w:val="left"/>
      </w:pPr>
      <w:r w:rsidRPr="009E14F2">
        <w:t xml:space="preserve">Taking into account that support for the new parameters that SA2 agreed to be provisioned with UPU are going to become optionally supported in the UE, there is a need for an indication of UE support for each of these new parameters to UDM. For the case of provisioning of SNPN credentials, SA2 has not reached consensus whether the intermediate node (AMF) should be aware of the UE and network capabilities. </w:t>
      </w:r>
    </w:p>
    <w:p w14:paraId="7C237E49" w14:textId="40A3BACB" w:rsidR="00FE0F3E" w:rsidRPr="00FE0F3E" w:rsidRDefault="00FE0F3E" w:rsidP="00FE0F3E">
      <w:r>
        <w:t>a</w:t>
      </w:r>
      <w:r w:rsidRPr="00FE0F3E">
        <w:t>nd</w:t>
      </w:r>
      <w:r>
        <w:t xml:space="preserve"> further</w:t>
      </w:r>
      <w:r w:rsidRPr="00FE0F3E">
        <w:t>:</w:t>
      </w:r>
    </w:p>
    <w:p w14:paraId="51FE1571" w14:textId="230EC7CD" w:rsidR="00FE0F3E" w:rsidRPr="009E14F2" w:rsidRDefault="00FE0F3E" w:rsidP="009E14F2">
      <w:pPr>
        <w:pStyle w:val="Quote"/>
        <w:jc w:val="left"/>
      </w:pPr>
      <w:r w:rsidRPr="009E14F2">
        <w:rPr>
          <w:b/>
        </w:rPr>
        <w:t xml:space="preserve">ACTION: </w:t>
      </w:r>
      <w:r w:rsidRPr="009E14F2">
        <w:rPr>
          <w:b/>
        </w:rPr>
        <w:tab/>
      </w:r>
      <w:r w:rsidRPr="009E14F2">
        <w:t xml:space="preserve">SA2 asks CT1 and SA3 to find a solution for capability negotiation for the parameters contained in UPU procedure in rel.17. </w:t>
      </w:r>
    </w:p>
    <w:p w14:paraId="3E802E78" w14:textId="4A0CD02B" w:rsidR="00FE0F3E" w:rsidRPr="00FE0F3E" w:rsidRDefault="00FE0F3E" w:rsidP="00FE0F3E">
      <w:r w:rsidRPr="00FE0F3E">
        <w:t xml:space="preserve">CT1 replies in [2]: </w:t>
      </w:r>
    </w:p>
    <w:p w14:paraId="4573E793" w14:textId="78EFC9FB" w:rsidR="00FE0F3E" w:rsidRPr="009E14F2" w:rsidRDefault="00FE0F3E" w:rsidP="009E14F2">
      <w:pPr>
        <w:pStyle w:val="Quote"/>
        <w:jc w:val="left"/>
      </w:pPr>
      <w:r w:rsidRPr="009E14F2">
        <w:t>CT1 would like to inform SA2 and SA3 that CT1 sees as feasible that the Rel-17 UE informs the Rel-17 UDM about the supported UE parameters update data set types excluding "routing indicator update data" and "default configured NSSAI update data":</w:t>
      </w:r>
    </w:p>
    <w:p w14:paraId="0A87C0B5" w14:textId="77777777" w:rsidR="00FE0F3E" w:rsidRPr="009E14F2" w:rsidRDefault="00FE0F3E" w:rsidP="009E14F2">
      <w:pPr>
        <w:pStyle w:val="Quote"/>
        <w:jc w:val="left"/>
      </w:pPr>
      <w:r w:rsidRPr="009E14F2">
        <w:t>Alternative-1: in the UPU transparent container carrying the UPU acknowledgement; or</w:t>
      </w:r>
    </w:p>
    <w:p w14:paraId="14F88C1D" w14:textId="22248C49" w:rsidR="00FE0F3E" w:rsidRPr="009E14F2" w:rsidRDefault="00FE0F3E" w:rsidP="009E14F2">
      <w:pPr>
        <w:pStyle w:val="Quote"/>
        <w:jc w:val="left"/>
      </w:pPr>
      <w:r w:rsidRPr="009E14F2">
        <w:t>Alternative-2: in the registration request message during the registration procedure.</w:t>
      </w:r>
    </w:p>
    <w:p w14:paraId="6945B726" w14:textId="77777777" w:rsidR="009E14F2" w:rsidRDefault="009E14F2" w:rsidP="003A2A9A"/>
    <w:p w14:paraId="0E46A27E" w14:textId="7BFAC645" w:rsidR="00FE0F3E" w:rsidRDefault="00FE0F3E" w:rsidP="009E14F2">
      <w:r>
        <w:t>CT1 leaves the decision to SA3 and SA2 on which alternative to cho</w:t>
      </w:r>
      <w:r w:rsidR="0040356C">
        <w:t>o</w:t>
      </w:r>
      <w:r>
        <w:t xml:space="preserve">se. </w:t>
      </w:r>
      <w:r w:rsidR="003A2A9A">
        <w:t>This discussion paper evaluates the two options</w:t>
      </w:r>
      <w:r w:rsidR="003A5128">
        <w:t>.</w:t>
      </w:r>
    </w:p>
    <w:p w14:paraId="20F5D624" w14:textId="3B46CDBF" w:rsidR="00FE0F3E" w:rsidRDefault="00FE0F3E" w:rsidP="00FE0F3E">
      <w:pPr>
        <w:pStyle w:val="Heading1"/>
      </w:pPr>
      <w:r>
        <w:t>4</w:t>
      </w:r>
      <w:r>
        <w:tab/>
        <w:t>Discussion</w:t>
      </w:r>
    </w:p>
    <w:p w14:paraId="6551A7B3" w14:textId="5FFC0096" w:rsidR="002A4905" w:rsidRDefault="003A5128" w:rsidP="0040356C">
      <w:r>
        <w:t xml:space="preserve">The </w:t>
      </w:r>
      <w:r w:rsidR="0087668D">
        <w:t>fi</w:t>
      </w:r>
      <w:r>
        <w:t xml:space="preserve">rst alternative </w:t>
      </w:r>
      <w:r w:rsidR="00FB56E3">
        <w:t xml:space="preserve">includes adding information to the optional UPU acknowledgement message. </w:t>
      </w:r>
      <w:r w:rsidR="00C84BCA">
        <w:t>In rel-16, this ack message cannot carry any dynamic data</w:t>
      </w:r>
      <w:r w:rsidR="00E52729">
        <w:t>. The integ</w:t>
      </w:r>
      <w:r w:rsidR="00BB2F00">
        <w:t>ri</w:t>
      </w:r>
      <w:r w:rsidR="00E52729">
        <w:t xml:space="preserve">ty </w:t>
      </w:r>
      <w:r w:rsidR="009071C1">
        <w:t xml:space="preserve">check value of the ack message is verified by </w:t>
      </w:r>
      <w:r w:rsidR="00BB2F00">
        <w:t>c</w:t>
      </w:r>
      <w:r w:rsidR="009071C1">
        <w:t xml:space="preserve">omparing it to an expected pre-computed values (see step 9 of clause </w:t>
      </w:r>
      <w:r w:rsidR="002A4905">
        <w:t xml:space="preserve">6.15.2.1 of TS 33.501 [3]) </w:t>
      </w:r>
      <w:r w:rsidR="00BB2F00">
        <w:t>Figure 6.15.2.1-1 from TS 33.501 [3] is copied here for convenience.</w:t>
      </w:r>
    </w:p>
    <w:p w14:paraId="264FDDB3" w14:textId="089B7970" w:rsidR="0040356C" w:rsidRDefault="00C84BCA" w:rsidP="0040356C">
      <w:r>
        <w:lastRenderedPageBreak/>
        <w:t xml:space="preserve"> </w:t>
      </w:r>
    </w:p>
    <w:p w14:paraId="4CC78146" w14:textId="77777777" w:rsidR="009071C1" w:rsidRDefault="009071C1" w:rsidP="009071C1">
      <w:pPr>
        <w:pStyle w:val="TH"/>
        <w:rPr>
          <w:lang w:val="x-none"/>
        </w:rPr>
      </w:pPr>
      <w:r>
        <w:rPr>
          <w:rFonts w:eastAsia="Times New Roman"/>
          <w:lang w:val="x-none"/>
        </w:rPr>
        <w:object w:dxaOrig="9630" w:dyaOrig="5250" w14:anchorId="5457F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3.3pt" o:ole="">
            <v:imagedata r:id="rId7" o:title=""/>
          </v:shape>
          <o:OLEObject Type="Embed" ProgID="Visio.Drawing.11" ShapeID="_x0000_i1025" DrawAspect="Content" ObjectID="_1682155232" r:id="rId8"/>
        </w:object>
      </w:r>
    </w:p>
    <w:p w14:paraId="1CB73672" w14:textId="77777777" w:rsidR="009071C1" w:rsidRDefault="009071C1" w:rsidP="009071C1">
      <w:pPr>
        <w:pStyle w:val="TF"/>
      </w:pPr>
      <w:r>
        <w:t xml:space="preserve">Figure 6.15.2.1-1: Procedure for UE Parameters Update </w:t>
      </w:r>
    </w:p>
    <w:p w14:paraId="66A5CAA6" w14:textId="750E1E61" w:rsidR="008B5ABB" w:rsidRDefault="00690AD5" w:rsidP="0040356C">
      <w:r>
        <w:t>This means that the first</w:t>
      </w:r>
      <w:r w:rsidR="00981FDD">
        <w:t xml:space="preserve"> </w:t>
      </w:r>
      <w:r>
        <w:t xml:space="preserve">alternative would have impact on the UDM handling of the received ack message. </w:t>
      </w:r>
      <w:r w:rsidR="00981FDD">
        <w:t>Th</w:t>
      </w:r>
      <w:r w:rsidR="00E80ED9">
        <w:t>e</w:t>
      </w:r>
      <w:r w:rsidR="00981FDD">
        <w:t xml:space="preserve">re are several options on how the </w:t>
      </w:r>
      <w:r w:rsidR="00E80ED9">
        <w:t>U</w:t>
      </w:r>
      <w:r w:rsidR="00981FDD">
        <w:t>DM could verify the integrity of the additional data in the ack message</w:t>
      </w:r>
      <w:r w:rsidR="008B5ABB">
        <w:t xml:space="preserve"> where the impact could be restricted to the UDM.</w:t>
      </w:r>
      <w:r w:rsidR="003D0C9C">
        <w:t xml:space="preserve"> </w:t>
      </w:r>
    </w:p>
    <w:p w14:paraId="314788EE" w14:textId="60DBCEB0" w:rsidR="00372D41" w:rsidRPr="00AE6394" w:rsidRDefault="008B5ABB" w:rsidP="00372D41">
      <w:pPr>
        <w:rPr>
          <w:lang w:val="en-US"/>
        </w:rPr>
      </w:pPr>
      <w:r>
        <w:t xml:space="preserve">Alternative 2 on the other hand has impact on the </w:t>
      </w:r>
      <w:r w:rsidR="00E80ED9">
        <w:t>registration</w:t>
      </w:r>
      <w:r>
        <w:t xml:space="preserve"> procedure. </w:t>
      </w:r>
      <w:r w:rsidR="00914694">
        <w:t xml:space="preserve">Adding data in the registration </w:t>
      </w:r>
      <w:r w:rsidR="00E80ED9">
        <w:t>request</w:t>
      </w:r>
      <w:r w:rsidR="00914694">
        <w:t xml:space="preserve"> </w:t>
      </w:r>
      <w:r w:rsidR="00372D41">
        <w:t>m</w:t>
      </w:r>
      <w:r w:rsidR="00914694">
        <w:t>essage impacts</w:t>
      </w:r>
      <w:r w:rsidR="00D551A6">
        <w:t xml:space="preserve"> also</w:t>
      </w:r>
      <w:r w:rsidR="00914694">
        <w:t xml:space="preserve"> the </w:t>
      </w:r>
      <w:r w:rsidR="00914694" w:rsidRPr="00372D41">
        <w:t>AMF</w:t>
      </w:r>
      <w:r w:rsidR="00372D41">
        <w:t xml:space="preserve"> </w:t>
      </w:r>
      <w:r w:rsidR="00372D41" w:rsidRPr="00372D41">
        <w:rPr>
          <w:lang w:val="en-US"/>
        </w:rPr>
        <w:t xml:space="preserve">as </w:t>
      </w:r>
      <w:r w:rsidR="00372D41">
        <w:rPr>
          <w:lang w:val="en-US"/>
        </w:rPr>
        <w:t xml:space="preserve">the </w:t>
      </w:r>
      <w:r w:rsidR="00372D41" w:rsidRPr="00372D41">
        <w:rPr>
          <w:lang w:val="en-US"/>
        </w:rPr>
        <w:t xml:space="preserve">AMF would need to forward the UE parameters update capabilities IE </w:t>
      </w:r>
      <w:r w:rsidR="00372D41" w:rsidRPr="00AE6394">
        <w:rPr>
          <w:lang w:val="en-US"/>
        </w:rPr>
        <w:t>received in REGISTRATION REQUEST to the UDM.</w:t>
      </w:r>
      <w:r w:rsidR="00914694" w:rsidRPr="00AE6394">
        <w:t xml:space="preserve"> </w:t>
      </w:r>
      <w:r w:rsidR="00372D41" w:rsidRPr="00AE6394">
        <w:rPr>
          <w:lang w:val="en-US"/>
        </w:rPr>
        <w:t>Additionally,</w:t>
      </w:r>
      <w:r w:rsidR="0040294F">
        <w:rPr>
          <w:lang w:val="en-US"/>
        </w:rPr>
        <w:t xml:space="preserve"> there is ne</w:t>
      </w:r>
      <w:r w:rsidR="00372D41" w:rsidRPr="00AE6394">
        <w:rPr>
          <w:lang w:val="en-US"/>
        </w:rPr>
        <w:t>ed to specify a</w:t>
      </w:r>
      <w:r w:rsidR="00631824">
        <w:rPr>
          <w:lang w:val="en-US"/>
        </w:rPr>
        <w:t>n</w:t>
      </w:r>
      <w:r w:rsidR="00372D41" w:rsidRPr="00AE6394">
        <w:rPr>
          <w:lang w:val="en-US"/>
        </w:rPr>
        <w:t xml:space="preserve"> integrity protection mechanism for Alternative-2 </w:t>
      </w:r>
      <w:r w:rsidR="00AE6394" w:rsidRPr="00AE6394">
        <w:rPr>
          <w:lang w:val="en-US"/>
        </w:rPr>
        <w:t>to ensure the integrity of the data transmitted to the UDM.</w:t>
      </w:r>
    </w:p>
    <w:p w14:paraId="41F5C04F" w14:textId="77777777" w:rsidR="00372D41" w:rsidRPr="00372D41" w:rsidRDefault="00372D41" w:rsidP="0040356C">
      <w:pPr>
        <w:rPr>
          <w:lang w:val="en-US"/>
        </w:rPr>
      </w:pPr>
    </w:p>
    <w:p w14:paraId="4E27E2F2" w14:textId="77777777" w:rsidR="0040356C" w:rsidRPr="0040356C" w:rsidRDefault="0040356C" w:rsidP="0040356C"/>
    <w:p w14:paraId="27693B3F" w14:textId="2EDCA27F" w:rsidR="00C022E3" w:rsidRDefault="00FE0F3E">
      <w:pPr>
        <w:pStyle w:val="Heading1"/>
      </w:pPr>
      <w:r>
        <w:t>5</w:t>
      </w:r>
      <w:r w:rsidR="00C022E3">
        <w:tab/>
        <w:t>Detailed proposal</w:t>
      </w:r>
    </w:p>
    <w:p w14:paraId="058B4DAF" w14:textId="1EA09BCD" w:rsidR="00AD1207" w:rsidRDefault="00602117">
      <w:pPr>
        <w:rPr>
          <w:iCs/>
        </w:rPr>
      </w:pPr>
      <w:r>
        <w:rPr>
          <w:iCs/>
        </w:rPr>
        <w:t xml:space="preserve">It is proposed to send a reply LS to SA2 </w:t>
      </w:r>
      <w:r w:rsidR="0040294F">
        <w:rPr>
          <w:iCs/>
        </w:rPr>
        <w:t>an</w:t>
      </w:r>
      <w:r>
        <w:rPr>
          <w:iCs/>
        </w:rPr>
        <w:t>d CT1 informing that SA3 pr</w:t>
      </w:r>
      <w:r w:rsidR="0040294F">
        <w:rPr>
          <w:iCs/>
        </w:rPr>
        <w:t>e</w:t>
      </w:r>
      <w:r>
        <w:rPr>
          <w:iCs/>
        </w:rPr>
        <w:t>fers the Alt1</w:t>
      </w:r>
      <w:r w:rsidR="00CB53DD">
        <w:rPr>
          <w:iCs/>
        </w:rPr>
        <w:t xml:space="preserve"> as described in C1-</w:t>
      </w:r>
      <w:r w:rsidR="00CB53DD" w:rsidRPr="00FE0F3E">
        <w:t>212599</w:t>
      </w:r>
      <w:r w:rsidR="00CB53DD">
        <w:t xml:space="preserve"> [2]</w:t>
      </w:r>
      <w:r>
        <w:rPr>
          <w:iCs/>
        </w:rPr>
        <w:t xml:space="preserve">. A draft LS is provided in </w:t>
      </w:r>
      <w:r w:rsidRPr="00DB7AD6">
        <w:rPr>
          <w:iCs/>
        </w:rPr>
        <w:t>S3-</w:t>
      </w:r>
      <w:r w:rsidR="00DB7AD6" w:rsidRPr="00DB7AD6">
        <w:rPr>
          <w:iCs/>
        </w:rPr>
        <w:t>211744</w:t>
      </w:r>
      <w:r w:rsidR="00974FB8" w:rsidRPr="00DB7AD6">
        <w:rPr>
          <w:iCs/>
        </w:rPr>
        <w:t>.</w:t>
      </w:r>
    </w:p>
    <w:p w14:paraId="29B54A8A" w14:textId="7D4A4A4A" w:rsidR="00602117" w:rsidRPr="00602117" w:rsidRDefault="00602117">
      <w:pPr>
        <w:rPr>
          <w:iCs/>
        </w:rPr>
      </w:pPr>
    </w:p>
    <w:sectPr w:rsidR="00602117" w:rsidRPr="006021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1E02C" w14:textId="77777777" w:rsidR="00D44286" w:rsidRDefault="00D44286">
      <w:r>
        <w:separator/>
      </w:r>
    </w:p>
  </w:endnote>
  <w:endnote w:type="continuationSeparator" w:id="0">
    <w:p w14:paraId="2FF0D69A" w14:textId="77777777" w:rsidR="00D44286" w:rsidRDefault="00D4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32A3E" w14:textId="77777777" w:rsidR="00D44286" w:rsidRDefault="00D44286">
      <w:r>
        <w:separator/>
      </w:r>
    </w:p>
  </w:footnote>
  <w:footnote w:type="continuationSeparator" w:id="0">
    <w:p w14:paraId="39EDD187" w14:textId="77777777" w:rsidR="00D44286" w:rsidRDefault="00D44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78A9"/>
    <w:rsid w:val="00012515"/>
    <w:rsid w:val="00035793"/>
    <w:rsid w:val="00046389"/>
    <w:rsid w:val="00074722"/>
    <w:rsid w:val="0007527E"/>
    <w:rsid w:val="000819D8"/>
    <w:rsid w:val="000934A6"/>
    <w:rsid w:val="000A2C6C"/>
    <w:rsid w:val="000A4660"/>
    <w:rsid w:val="000D1B5B"/>
    <w:rsid w:val="0010401F"/>
    <w:rsid w:val="00112FC3"/>
    <w:rsid w:val="001349CD"/>
    <w:rsid w:val="001460E1"/>
    <w:rsid w:val="00173FA3"/>
    <w:rsid w:val="00184B6F"/>
    <w:rsid w:val="001861E5"/>
    <w:rsid w:val="001B1652"/>
    <w:rsid w:val="001C3EC8"/>
    <w:rsid w:val="001D2BD4"/>
    <w:rsid w:val="001D6911"/>
    <w:rsid w:val="001E6A18"/>
    <w:rsid w:val="00201947"/>
    <w:rsid w:val="0020395B"/>
    <w:rsid w:val="002046CB"/>
    <w:rsid w:val="00204DC9"/>
    <w:rsid w:val="002062C0"/>
    <w:rsid w:val="00215130"/>
    <w:rsid w:val="00230002"/>
    <w:rsid w:val="00244C9A"/>
    <w:rsid w:val="00247216"/>
    <w:rsid w:val="002A1857"/>
    <w:rsid w:val="002A4905"/>
    <w:rsid w:val="002C7F38"/>
    <w:rsid w:val="002D0BA2"/>
    <w:rsid w:val="0030628A"/>
    <w:rsid w:val="0035122B"/>
    <w:rsid w:val="00353451"/>
    <w:rsid w:val="00371032"/>
    <w:rsid w:val="00371B44"/>
    <w:rsid w:val="00372D41"/>
    <w:rsid w:val="003A2A9A"/>
    <w:rsid w:val="003A5128"/>
    <w:rsid w:val="003B0446"/>
    <w:rsid w:val="003C122B"/>
    <w:rsid w:val="003C5A97"/>
    <w:rsid w:val="003C7A04"/>
    <w:rsid w:val="003D0C9C"/>
    <w:rsid w:val="003F52B2"/>
    <w:rsid w:val="0040294F"/>
    <w:rsid w:val="0040356C"/>
    <w:rsid w:val="00440414"/>
    <w:rsid w:val="004558E9"/>
    <w:rsid w:val="0045777E"/>
    <w:rsid w:val="004B3753"/>
    <w:rsid w:val="004C31D2"/>
    <w:rsid w:val="004D55C2"/>
    <w:rsid w:val="00504F5A"/>
    <w:rsid w:val="00521131"/>
    <w:rsid w:val="00527C0B"/>
    <w:rsid w:val="005410F6"/>
    <w:rsid w:val="005729C4"/>
    <w:rsid w:val="0059227B"/>
    <w:rsid w:val="005B0966"/>
    <w:rsid w:val="005B795D"/>
    <w:rsid w:val="00602117"/>
    <w:rsid w:val="00613820"/>
    <w:rsid w:val="00631824"/>
    <w:rsid w:val="00652248"/>
    <w:rsid w:val="00657B80"/>
    <w:rsid w:val="00675B3C"/>
    <w:rsid w:val="00690AD5"/>
    <w:rsid w:val="0069495C"/>
    <w:rsid w:val="006D340A"/>
    <w:rsid w:val="006D5CB9"/>
    <w:rsid w:val="00715A1D"/>
    <w:rsid w:val="00760BB0"/>
    <w:rsid w:val="0076157A"/>
    <w:rsid w:val="00784593"/>
    <w:rsid w:val="007A00EF"/>
    <w:rsid w:val="007B19EA"/>
    <w:rsid w:val="007C0A2D"/>
    <w:rsid w:val="007C27B0"/>
    <w:rsid w:val="007E097D"/>
    <w:rsid w:val="007F300B"/>
    <w:rsid w:val="008014C3"/>
    <w:rsid w:val="00850812"/>
    <w:rsid w:val="008707E3"/>
    <w:rsid w:val="0087668D"/>
    <w:rsid w:val="00876B9A"/>
    <w:rsid w:val="008933BF"/>
    <w:rsid w:val="008A10C4"/>
    <w:rsid w:val="008B0248"/>
    <w:rsid w:val="008B5ABB"/>
    <w:rsid w:val="008D191E"/>
    <w:rsid w:val="008F5F33"/>
    <w:rsid w:val="009071C1"/>
    <w:rsid w:val="0091046A"/>
    <w:rsid w:val="00914694"/>
    <w:rsid w:val="00926ABD"/>
    <w:rsid w:val="00947F4E"/>
    <w:rsid w:val="00966D47"/>
    <w:rsid w:val="00974FB8"/>
    <w:rsid w:val="00981FDD"/>
    <w:rsid w:val="00992312"/>
    <w:rsid w:val="009C0DED"/>
    <w:rsid w:val="009E14F2"/>
    <w:rsid w:val="00A37D7F"/>
    <w:rsid w:val="00A46410"/>
    <w:rsid w:val="00A57688"/>
    <w:rsid w:val="00A6078E"/>
    <w:rsid w:val="00A84A94"/>
    <w:rsid w:val="00AD1207"/>
    <w:rsid w:val="00AD1DAA"/>
    <w:rsid w:val="00AE6394"/>
    <w:rsid w:val="00AE7AE5"/>
    <w:rsid w:val="00AF1E23"/>
    <w:rsid w:val="00AF7F81"/>
    <w:rsid w:val="00B01AFF"/>
    <w:rsid w:val="00B05CC7"/>
    <w:rsid w:val="00B27E39"/>
    <w:rsid w:val="00B350D8"/>
    <w:rsid w:val="00B6700B"/>
    <w:rsid w:val="00B76763"/>
    <w:rsid w:val="00B7732B"/>
    <w:rsid w:val="00B879F0"/>
    <w:rsid w:val="00BB2F00"/>
    <w:rsid w:val="00BC25AA"/>
    <w:rsid w:val="00BF13D6"/>
    <w:rsid w:val="00C022E3"/>
    <w:rsid w:val="00C4712D"/>
    <w:rsid w:val="00C84BCA"/>
    <w:rsid w:val="00C94F55"/>
    <w:rsid w:val="00CA7D62"/>
    <w:rsid w:val="00CB07A8"/>
    <w:rsid w:val="00CB53DD"/>
    <w:rsid w:val="00CD4A57"/>
    <w:rsid w:val="00CE540A"/>
    <w:rsid w:val="00D00D4F"/>
    <w:rsid w:val="00D33604"/>
    <w:rsid w:val="00D37B08"/>
    <w:rsid w:val="00D437FF"/>
    <w:rsid w:val="00D44286"/>
    <w:rsid w:val="00D5130C"/>
    <w:rsid w:val="00D551A6"/>
    <w:rsid w:val="00D62265"/>
    <w:rsid w:val="00D8512E"/>
    <w:rsid w:val="00DA1E58"/>
    <w:rsid w:val="00DB7AD6"/>
    <w:rsid w:val="00DE026E"/>
    <w:rsid w:val="00DE4EF2"/>
    <w:rsid w:val="00DF2C0E"/>
    <w:rsid w:val="00E06FFB"/>
    <w:rsid w:val="00E30155"/>
    <w:rsid w:val="00E52729"/>
    <w:rsid w:val="00E80ED9"/>
    <w:rsid w:val="00E91FE1"/>
    <w:rsid w:val="00EA5E95"/>
    <w:rsid w:val="00ED4954"/>
    <w:rsid w:val="00ED652F"/>
    <w:rsid w:val="00EE0943"/>
    <w:rsid w:val="00EE33A2"/>
    <w:rsid w:val="00F67A1C"/>
    <w:rsid w:val="00F82C5B"/>
    <w:rsid w:val="00F8555F"/>
    <w:rsid w:val="00FA16B3"/>
    <w:rsid w:val="00FB56E3"/>
    <w:rsid w:val="00FE0F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342118"/>
  <w15:chartTrackingRefBased/>
  <w15:docId w15:val="{64F81420-EE18-4775-8AE6-3184837D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HChar">
    <w:name w:val="TH Char"/>
    <w:link w:val="TH"/>
    <w:locked/>
    <w:rsid w:val="009071C1"/>
    <w:rPr>
      <w:rFonts w:ascii="Arial" w:hAnsi="Arial"/>
      <w:b/>
      <w:lang w:val="en-GB" w:eastAsia="en-US"/>
    </w:rPr>
  </w:style>
  <w:style w:type="character" w:customStyle="1" w:styleId="TF0">
    <w:name w:val="TF (文字)"/>
    <w:link w:val="TF"/>
    <w:locked/>
    <w:rsid w:val="009071C1"/>
    <w:rPr>
      <w:rFonts w:ascii="Arial" w:hAnsi="Arial"/>
      <w:b/>
      <w:lang w:val="en-GB" w:eastAsia="en-US"/>
    </w:rPr>
  </w:style>
  <w:style w:type="paragraph" w:styleId="Quote">
    <w:name w:val="Quote"/>
    <w:basedOn w:val="Normal"/>
    <w:next w:val="Normal"/>
    <w:link w:val="QuoteChar"/>
    <w:uiPriority w:val="29"/>
    <w:qFormat/>
    <w:rsid w:val="009E14F2"/>
    <w:pPr>
      <w:spacing w:before="200" w:after="160"/>
      <w:ind w:left="864" w:right="864"/>
      <w:jc w:val="center"/>
    </w:pPr>
    <w:rPr>
      <w:i/>
      <w:iCs/>
      <w:color w:val="404040"/>
    </w:rPr>
  </w:style>
  <w:style w:type="character" w:customStyle="1" w:styleId="QuoteChar">
    <w:name w:val="Quote Char"/>
    <w:link w:val="Quote"/>
    <w:uiPriority w:val="29"/>
    <w:rsid w:val="009E14F2"/>
    <w:rPr>
      <w:rFonts w:ascii="Times New Roman" w:hAnsi="Times New Roman"/>
      <w:i/>
      <w:iCs/>
      <w:color w:val="404040"/>
      <w:lang w:val="en-GB" w:eastAsia="en-US"/>
    </w:rPr>
  </w:style>
  <w:style w:type="paragraph" w:styleId="CommentSubject">
    <w:name w:val="annotation subject"/>
    <w:basedOn w:val="CommentText"/>
    <w:next w:val="CommentText"/>
    <w:link w:val="CommentSubjectChar"/>
    <w:rsid w:val="00B6700B"/>
    <w:rPr>
      <w:b/>
      <w:bCs/>
    </w:rPr>
  </w:style>
  <w:style w:type="character" w:customStyle="1" w:styleId="CommentTextChar">
    <w:name w:val="Comment Text Char"/>
    <w:link w:val="CommentText"/>
    <w:semiHidden/>
    <w:rsid w:val="00B6700B"/>
    <w:rPr>
      <w:rFonts w:ascii="Times New Roman" w:hAnsi="Times New Roman"/>
      <w:lang w:val="en-GB" w:eastAsia="en-US"/>
    </w:rPr>
  </w:style>
  <w:style w:type="character" w:customStyle="1" w:styleId="CommentSubjectChar">
    <w:name w:val="Comment Subject Char"/>
    <w:link w:val="CommentSubject"/>
    <w:rsid w:val="00B6700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03099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86595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ADQ376F6HWTR-1074192144-1871</_dlc_DocId>
    <TaxCatchAll xmlns="d8762117-8292-4133-b1c7-eab5c6487cf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https://ericsson.sharepoint.com/sites/SRT/3GPP/_layouts/15/DocIdRedir.aspx?ID=ADQ376F6HWTR-1074192144-1871</Url>
      <Description>ADQ376F6HWTR-1074192144-1871</Description>
    </_dlc_DocIdUrl>
  </documentManagement>
</p:properties>
</file>

<file path=customXml/itemProps1.xml><?xml version="1.0" encoding="utf-8"?>
<ds:datastoreItem xmlns:ds="http://schemas.openxmlformats.org/officeDocument/2006/customXml" ds:itemID="{EA0EC92B-7C99-42EB-8CA5-26CA1EC2BB5E}"/>
</file>

<file path=customXml/itemProps2.xml><?xml version="1.0" encoding="utf-8"?>
<ds:datastoreItem xmlns:ds="http://schemas.openxmlformats.org/officeDocument/2006/customXml" ds:itemID="{E1BE4CDD-446A-4F58-8374-376575AF004E}"/>
</file>

<file path=customXml/itemProps3.xml><?xml version="1.0" encoding="utf-8"?>
<ds:datastoreItem xmlns:ds="http://schemas.openxmlformats.org/officeDocument/2006/customXml" ds:itemID="{F42022E6-D8DB-4D4C-AE64-1E84251760D9}"/>
</file>

<file path=customXml/itemProps4.xml><?xml version="1.0" encoding="utf-8"?>
<ds:datastoreItem xmlns:ds="http://schemas.openxmlformats.org/officeDocument/2006/customXml" ds:itemID="{3509644B-E2E2-4DC3-A3FC-3E3CAC9BF800}"/>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 review</cp:lastModifiedBy>
  <cp:revision>2</cp:revision>
  <dcterms:created xsi:type="dcterms:W3CDTF">2021-05-10T10:32:00Z</dcterms:created>
  <dcterms:modified xsi:type="dcterms:W3CDTF">2021-05-10T10:34:00Z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sflag">
    <vt:lpwstr>1243237843</vt:lpwstr>
  </property>
  <property fmtid="{D5CDD505-2E9C-101B-9397-08002B2CF9AE}" pid="9" name="ContentTypeId">
    <vt:lpwstr>0x01010077990BDF6A9C394086091315AB42BD9E</vt:lpwstr>
  </property>
  <property fmtid="{D5CDD505-2E9C-101B-9397-08002B2CF9AE}" pid="10" name="EriCOLLOrganizationUnit">
    <vt:lpwstr/>
  </property>
  <property fmtid="{D5CDD505-2E9C-101B-9397-08002B2CF9AE}" pid="11" name="EriCOLLOrganizationUnitTaxHTField0">
    <vt:lpwstr/>
  </property>
  <property fmtid="{D5CDD505-2E9C-101B-9397-08002B2CF9AE}" pid="12" name="EriCOLLCategoryTaxHTField0">
    <vt:lpwstr/>
  </property>
  <property fmtid="{D5CDD505-2E9C-101B-9397-08002B2CF9AE}" pid="13" name="EriCOLLProducts">
    <vt:lpwstr/>
  </property>
  <property fmtid="{D5CDD505-2E9C-101B-9397-08002B2CF9AE}" pid="14" name="EriCOLLCustomer">
    <vt:lpwstr/>
  </property>
  <property fmtid="{D5CDD505-2E9C-101B-9397-08002B2CF9AE}" pid="15" name="EriCOLLCompetenceTaxHTField0">
    <vt:lpwstr/>
  </property>
  <property fmtid="{D5CDD505-2E9C-101B-9397-08002B2CF9AE}" pid="16" name="_dlc_DocIdItemGuid">
    <vt:lpwstr>5d8934d7-043d-45ee-a1b7-81f00f2d6a33</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ies>
</file>