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DF7D6" w14:textId="76AAB30E" w:rsidR="00A648D2" w:rsidRPr="00A648D2" w:rsidRDefault="00EA4655" w:rsidP="00A648D2">
      <w:pPr>
        <w:tabs>
          <w:tab w:val="right" w:pos="9781"/>
        </w:tabs>
        <w:rPr>
          <w:rFonts w:ascii="Arial" w:hAnsi="Arial" w:cs="Arial"/>
          <w:b/>
          <w:noProof/>
          <w:sz w:val="24"/>
          <w:szCs w:val="24"/>
          <w:lang w:val="en-US"/>
        </w:rPr>
      </w:pPr>
      <w:r w:rsidRPr="00F87842">
        <w:rPr>
          <w:rFonts w:ascii="Arial" w:eastAsia="DengXian" w:hAnsi="Arial" w:cs="Arial" w:hint="eastAsia"/>
          <w:b/>
          <w:noProof/>
          <w:sz w:val="24"/>
          <w:szCs w:val="24"/>
          <w:lang w:eastAsia="zh-CN"/>
        </w:rPr>
        <w:t>3GPP TSG-</w:t>
      </w:r>
      <w:r w:rsidR="009C3216" w:rsidRPr="00471B80">
        <w:rPr>
          <w:rFonts w:ascii="Arial" w:hAnsi="Arial" w:cs="Arial"/>
          <w:b/>
          <w:noProof/>
          <w:sz w:val="24"/>
          <w:szCs w:val="24"/>
        </w:rPr>
        <w:t>SA2 Meeting #1</w:t>
      </w:r>
      <w:r w:rsidRPr="00F87842">
        <w:rPr>
          <w:rFonts w:ascii="Arial" w:eastAsia="DengXian" w:hAnsi="Arial" w:cs="Arial" w:hint="eastAsia"/>
          <w:b/>
          <w:noProof/>
          <w:sz w:val="24"/>
          <w:szCs w:val="24"/>
          <w:lang w:eastAsia="zh-CN"/>
        </w:rPr>
        <w:t>6</w:t>
      </w:r>
      <w:r w:rsidR="00544ADB">
        <w:rPr>
          <w:rFonts w:ascii="Arial" w:eastAsia="DengXian" w:hAnsi="Arial" w:cs="Arial" w:hint="eastAsia"/>
          <w:b/>
          <w:noProof/>
          <w:sz w:val="24"/>
          <w:szCs w:val="24"/>
          <w:lang w:eastAsia="zh-CN"/>
        </w:rPr>
        <w:t>8</w:t>
      </w:r>
      <w:r w:rsidR="009C3216" w:rsidRPr="00471B80">
        <w:rPr>
          <w:rFonts w:ascii="Arial" w:hAnsi="Arial" w:cs="Arial"/>
          <w:b/>
          <w:noProof/>
          <w:sz w:val="24"/>
          <w:szCs w:val="24"/>
        </w:rPr>
        <w:tab/>
      </w:r>
      <w:r w:rsidR="00A648D2" w:rsidRPr="00A648D2">
        <w:rPr>
          <w:rFonts w:ascii="Arial" w:hAnsi="Arial" w:cs="Arial"/>
          <w:b/>
          <w:noProof/>
          <w:sz w:val="24"/>
          <w:szCs w:val="24"/>
          <w:lang w:val="en-US"/>
        </w:rPr>
        <w:t xml:space="preserve">S2-2503860 </w:t>
      </w:r>
    </w:p>
    <w:p w14:paraId="0C11EBE9" w14:textId="66E9B112" w:rsidR="009C3216" w:rsidRPr="00A648D2" w:rsidRDefault="009C3216" w:rsidP="009C3216">
      <w:pPr>
        <w:tabs>
          <w:tab w:val="right" w:pos="9781"/>
        </w:tabs>
        <w:rPr>
          <w:rFonts w:ascii="Arial" w:eastAsia="DengXian" w:hAnsi="Arial" w:cs="Arial"/>
          <w:b/>
          <w:noProof/>
          <w:sz w:val="24"/>
          <w:szCs w:val="24"/>
          <w:lang w:val="en-US" w:eastAsia="zh-CN"/>
        </w:rPr>
      </w:pPr>
    </w:p>
    <w:p w14:paraId="2693F21C" w14:textId="77777777" w:rsidR="009C3216" w:rsidRPr="00471B80" w:rsidRDefault="00544ADB" w:rsidP="009C3216">
      <w:pPr>
        <w:pBdr>
          <w:bottom w:val="single" w:sz="4" w:space="1" w:color="auto"/>
        </w:pBdr>
        <w:tabs>
          <w:tab w:val="right" w:pos="9781"/>
        </w:tabs>
        <w:rPr>
          <w:rFonts w:ascii="Arial" w:hAnsi="Arial" w:cs="Arial"/>
          <w:b/>
          <w:noProof/>
          <w:sz w:val="24"/>
          <w:szCs w:val="24"/>
        </w:rPr>
      </w:pPr>
      <w:r>
        <w:rPr>
          <w:rFonts w:ascii="Arial" w:eastAsia="DengXian" w:hAnsi="Arial" w:cs="Arial" w:hint="eastAsia"/>
          <w:b/>
          <w:noProof/>
          <w:sz w:val="24"/>
          <w:szCs w:val="24"/>
          <w:lang w:eastAsia="zh-CN"/>
        </w:rPr>
        <w:t>07</w:t>
      </w:r>
      <w:r w:rsidR="00657C0A">
        <w:rPr>
          <w:rFonts w:ascii="Arial" w:hAnsi="Arial" w:cs="Arial"/>
          <w:b/>
          <w:noProof/>
          <w:sz w:val="24"/>
          <w:szCs w:val="24"/>
        </w:rPr>
        <w:t xml:space="preserve"> - </w:t>
      </w:r>
      <w:r w:rsidRPr="00476228">
        <w:rPr>
          <w:rFonts w:ascii="Arial" w:eastAsia="DengXian" w:hAnsi="Arial" w:cs="Arial" w:hint="eastAsia"/>
          <w:b/>
          <w:noProof/>
          <w:sz w:val="24"/>
          <w:szCs w:val="24"/>
          <w:lang w:eastAsia="zh-CN"/>
        </w:rPr>
        <w:t>11</w:t>
      </w:r>
      <w:r w:rsidR="007004BC">
        <w:rPr>
          <w:rFonts w:ascii="Arial" w:hAnsi="Arial" w:cs="Arial"/>
          <w:b/>
          <w:noProof/>
          <w:sz w:val="24"/>
          <w:szCs w:val="24"/>
        </w:rPr>
        <w:t xml:space="preserve"> </w:t>
      </w:r>
      <w:r w:rsidRPr="00476228">
        <w:rPr>
          <w:rFonts w:ascii="Arial" w:eastAsia="DengXian" w:hAnsi="Arial" w:cs="Arial" w:hint="eastAsia"/>
          <w:b/>
          <w:noProof/>
          <w:sz w:val="24"/>
          <w:szCs w:val="24"/>
          <w:lang w:eastAsia="zh-CN"/>
        </w:rPr>
        <w:t>April</w:t>
      </w:r>
      <w:r w:rsidR="009C3216">
        <w:rPr>
          <w:rFonts w:ascii="Arial" w:hAnsi="Arial" w:cs="Arial"/>
          <w:b/>
          <w:noProof/>
          <w:sz w:val="24"/>
          <w:szCs w:val="24"/>
        </w:rPr>
        <w:t xml:space="preserve"> 202</w:t>
      </w:r>
      <w:r w:rsidRPr="00476228">
        <w:rPr>
          <w:rFonts w:ascii="Arial" w:eastAsia="DengXian" w:hAnsi="Arial" w:cs="Arial" w:hint="eastAsia"/>
          <w:b/>
          <w:noProof/>
          <w:sz w:val="24"/>
          <w:szCs w:val="24"/>
          <w:lang w:eastAsia="zh-CN"/>
        </w:rPr>
        <w:t>5</w:t>
      </w:r>
      <w:r w:rsidR="009C3216">
        <w:rPr>
          <w:rFonts w:ascii="Arial" w:hAnsi="Arial" w:cs="Arial"/>
          <w:b/>
          <w:noProof/>
          <w:sz w:val="24"/>
          <w:szCs w:val="24"/>
        </w:rPr>
        <w:t xml:space="preserve">, </w:t>
      </w:r>
      <w:r w:rsidRPr="00476228">
        <w:rPr>
          <w:rFonts w:ascii="Arial" w:eastAsia="DengXian" w:hAnsi="Arial" w:cs="Arial" w:hint="eastAsia"/>
          <w:b/>
          <w:noProof/>
          <w:sz w:val="24"/>
          <w:szCs w:val="24"/>
          <w:lang w:eastAsia="zh-CN"/>
        </w:rPr>
        <w:t>Goteborg, S</w:t>
      </w:r>
      <w:r w:rsidR="009C3216" w:rsidRPr="00E035F0">
        <w:rPr>
          <w:rFonts w:ascii="Arial" w:hAnsi="Arial" w:cs="Arial"/>
          <w:b/>
          <w:noProof/>
          <w:sz w:val="24"/>
          <w:szCs w:val="24"/>
        </w:rPr>
        <w:t>E</w:t>
      </w:r>
      <w:r w:rsidR="009C3216" w:rsidRPr="00A4380C">
        <w:rPr>
          <w:rFonts w:ascii="Arial" w:hAnsi="Arial" w:cs="Arial"/>
          <w:b/>
          <w:noProof/>
          <w:color w:val="0000FF"/>
        </w:rPr>
        <w:tab/>
      </w:r>
    </w:p>
    <w:p w14:paraId="14BBD2F3" w14:textId="5549B3D3"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D16E39">
        <w:rPr>
          <w:rFonts w:ascii="Arial" w:eastAsia="DengXian" w:hAnsi="Arial" w:cs="Arial"/>
          <w:b/>
          <w:lang w:eastAsia="zh-CN"/>
        </w:rPr>
        <w:t>TNO</w:t>
      </w:r>
    </w:p>
    <w:p w14:paraId="04985F4A" w14:textId="57366203"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BA3D3E">
        <w:rPr>
          <w:rFonts w:ascii="Arial" w:eastAsia="DengXian" w:hAnsi="Arial" w:cs="Arial"/>
          <w:b/>
          <w:lang w:eastAsia="zh-CN"/>
        </w:rPr>
        <w:t>Architectural assumptions and principles</w:t>
      </w:r>
      <w:r w:rsidR="00640BC5">
        <w:rPr>
          <w:rFonts w:ascii="Arial" w:eastAsia="DengXian" w:hAnsi="Arial" w:cs="Arial"/>
          <w:b/>
          <w:lang w:eastAsia="zh-CN"/>
        </w:rPr>
        <w:t xml:space="preserve"> for </w:t>
      </w:r>
      <w:r w:rsidR="00640BC5" w:rsidRPr="00C664A6">
        <w:rPr>
          <w:rFonts w:ascii="Arial" w:eastAsia="DengXian" w:hAnsi="Arial" w:cs="Arial" w:hint="eastAsia"/>
          <w:b/>
          <w:lang w:eastAsia="zh-CN"/>
        </w:rPr>
        <w:t>23.700-</w:t>
      </w:r>
      <w:r w:rsidR="00640BC5">
        <w:rPr>
          <w:rFonts w:ascii="Arial" w:eastAsia="DengXian" w:hAnsi="Arial" w:cs="Arial" w:hint="eastAsia"/>
          <w:b/>
          <w:lang w:eastAsia="zh-CN"/>
        </w:rPr>
        <w:t>1</w:t>
      </w:r>
      <w:r w:rsidR="00640BC5" w:rsidRPr="00C664A6">
        <w:rPr>
          <w:rFonts w:ascii="Arial" w:eastAsia="DengXian" w:hAnsi="Arial" w:cs="Arial" w:hint="eastAsia"/>
          <w:b/>
          <w:lang w:eastAsia="zh-CN"/>
        </w:rPr>
        <w:t>9</w:t>
      </w:r>
    </w:p>
    <w:p w14:paraId="648C5766"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7701C2C3" w14:textId="77777777" w:rsidR="00EF48DB" w:rsidRPr="00BC5F64" w:rsidRDefault="00EF48DB">
      <w:pPr>
        <w:ind w:left="2127" w:hanging="2127"/>
        <w:rPr>
          <w:rFonts w:ascii="Arial" w:hAnsi="Arial" w:cs="Arial"/>
          <w:b/>
          <w:color w:val="FF0000"/>
        </w:rPr>
      </w:pPr>
      <w:r>
        <w:rPr>
          <w:rFonts w:ascii="Arial" w:hAnsi="Arial" w:cs="Arial"/>
          <w:b/>
        </w:rPr>
        <w:t>Agenda Item:</w:t>
      </w:r>
      <w:r>
        <w:rPr>
          <w:rFonts w:ascii="Arial" w:hAnsi="Arial" w:cs="Arial"/>
          <w:b/>
        </w:rPr>
        <w:tab/>
      </w:r>
      <w:r w:rsidR="00414AE2" w:rsidRPr="00414AE2">
        <w:rPr>
          <w:rFonts w:ascii="Arial" w:hAnsi="Arial" w:cs="Arial"/>
          <w:b/>
        </w:rPr>
        <w:t>20.1.1</w:t>
      </w:r>
    </w:p>
    <w:p w14:paraId="1999A376" w14:textId="77777777"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BC5F64" w:rsidRPr="00476228">
        <w:rPr>
          <w:rFonts w:ascii="Arial" w:eastAsia="DengXian" w:hAnsi="Arial" w:cs="Arial" w:hint="eastAsia"/>
          <w:b/>
          <w:lang w:eastAsia="zh-CN"/>
        </w:rPr>
        <w:t>5GSAT</w:t>
      </w:r>
      <w:r w:rsidR="00657C0A">
        <w:rPr>
          <w:rFonts w:ascii="Arial" w:hAnsi="Arial" w:cs="Arial"/>
          <w:b/>
        </w:rPr>
        <w:t>_Ph</w:t>
      </w:r>
      <w:r w:rsidR="00BC5F64" w:rsidRPr="00476228">
        <w:rPr>
          <w:rFonts w:ascii="Arial" w:eastAsia="DengXian" w:hAnsi="Arial" w:cs="Arial" w:hint="eastAsia"/>
          <w:b/>
          <w:lang w:eastAsia="zh-CN"/>
        </w:rPr>
        <w:t>4_ARC</w:t>
      </w:r>
      <w:r w:rsidR="00987CAD">
        <w:rPr>
          <w:rFonts w:ascii="Arial" w:eastAsia="DengXian" w:hAnsi="Arial" w:cs="Arial" w:hint="eastAsia"/>
          <w:b/>
          <w:lang w:eastAsia="zh-CN"/>
        </w:rPr>
        <w:t xml:space="preserve"> </w:t>
      </w:r>
      <w:r w:rsidR="00DF236B" w:rsidRPr="00DF236B">
        <w:rPr>
          <w:rFonts w:ascii="Arial" w:eastAsia="DengXian" w:hAnsi="Arial" w:cs="Arial"/>
          <w:b/>
          <w:lang w:eastAsia="zh-CN"/>
        </w:rPr>
        <w:t>/ Rel-20</w:t>
      </w:r>
    </w:p>
    <w:p w14:paraId="362099A5" w14:textId="2F71C2D8" w:rsidR="00EF48DB" w:rsidRPr="00D16E39"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D16E39">
        <w:rPr>
          <w:rFonts w:ascii="Arial" w:hAnsi="Arial" w:cs="Arial"/>
          <w:i/>
        </w:rPr>
        <w:t xml:space="preserve">A </w:t>
      </w:r>
      <w:r w:rsidR="00BA3D3E">
        <w:rPr>
          <w:rFonts w:ascii="Arial" w:hAnsi="Arial" w:cs="Arial"/>
          <w:i/>
        </w:rPr>
        <w:t xml:space="preserve">set of architectural assumptions and principles </w:t>
      </w:r>
      <w:r w:rsidR="00E410BD">
        <w:rPr>
          <w:rFonts w:ascii="Arial" w:hAnsi="Arial" w:cs="Arial"/>
          <w:i/>
        </w:rPr>
        <w:t>to be used in the study</w:t>
      </w:r>
      <w:r w:rsidR="00BA3D3E">
        <w:rPr>
          <w:rFonts w:ascii="Arial" w:hAnsi="Arial" w:cs="Arial"/>
          <w:i/>
        </w:rPr>
        <w:t xml:space="preserve"> </w:t>
      </w:r>
      <w:r w:rsidR="002F5555">
        <w:rPr>
          <w:rFonts w:ascii="Arial" w:eastAsia="DengXian" w:hAnsi="Arial" w:cs="Arial" w:hint="eastAsia"/>
          <w:i/>
          <w:lang w:eastAsia="zh-CN"/>
        </w:rPr>
        <w:t>FS_</w:t>
      </w:r>
      <w:r w:rsidR="00BC5F64">
        <w:rPr>
          <w:rFonts w:ascii="Arial" w:eastAsia="DengXian" w:hAnsi="Arial" w:cs="Arial" w:hint="eastAsia"/>
          <w:i/>
          <w:lang w:eastAsia="zh-CN"/>
        </w:rPr>
        <w:t>5GSAT</w:t>
      </w:r>
      <w:r w:rsidR="002F5555">
        <w:rPr>
          <w:rFonts w:ascii="Arial" w:eastAsia="DengXian" w:hAnsi="Arial" w:cs="Arial" w:hint="eastAsia"/>
          <w:i/>
          <w:lang w:eastAsia="zh-CN"/>
        </w:rPr>
        <w:t>_Ph</w:t>
      </w:r>
      <w:r w:rsidR="00BC5F64">
        <w:rPr>
          <w:rFonts w:ascii="Arial" w:eastAsia="DengXian" w:hAnsi="Arial" w:cs="Arial" w:hint="eastAsia"/>
          <w:i/>
          <w:lang w:eastAsia="zh-CN"/>
        </w:rPr>
        <w:t>4_ARC</w:t>
      </w:r>
      <w:r w:rsidR="00BA3D3E">
        <w:rPr>
          <w:rFonts w:ascii="Arial" w:eastAsia="DengXian" w:hAnsi="Arial" w:cs="Arial"/>
          <w:i/>
          <w:lang w:eastAsia="zh-CN"/>
        </w:rPr>
        <w:t xml:space="preserve"> is </w:t>
      </w:r>
      <w:r w:rsidR="00BA3D3E">
        <w:rPr>
          <w:rFonts w:ascii="Arial" w:hAnsi="Arial" w:cs="Arial"/>
          <w:i/>
        </w:rPr>
        <w:t>proposed in this document.</w:t>
      </w:r>
    </w:p>
    <w:p w14:paraId="1BB31620" w14:textId="0DA417AD" w:rsidR="001663BA" w:rsidRDefault="001663BA" w:rsidP="001663BA">
      <w:pPr>
        <w:pStyle w:val="Heading1"/>
        <w:rPr>
          <w:rFonts w:eastAsia="DengXian"/>
        </w:rPr>
      </w:pPr>
      <w:bookmarkStart w:id="0" w:name="_Toc510607499"/>
      <w:bookmarkStart w:id="1" w:name="_Toc518306733"/>
      <w:r>
        <w:rPr>
          <w:rFonts w:eastAsia="DengXian"/>
        </w:rPr>
        <w:t>1</w:t>
      </w:r>
      <w:r w:rsidR="00A648D2">
        <w:rPr>
          <w:rFonts w:eastAsia="DengXian"/>
        </w:rPr>
        <w:t xml:space="preserve"> </w:t>
      </w:r>
      <w:r>
        <w:rPr>
          <w:rFonts w:eastAsia="DengXian"/>
        </w:rPr>
        <w:t>Discussion</w:t>
      </w:r>
    </w:p>
    <w:p w14:paraId="5BBF1077" w14:textId="74884910" w:rsidR="00E410BD" w:rsidRDefault="001663BA" w:rsidP="00E410BD">
      <w:pPr>
        <w:rPr>
          <w:rFonts w:eastAsia="DengXian"/>
        </w:rPr>
      </w:pPr>
      <w:r>
        <w:rPr>
          <w:rFonts w:eastAsia="DengXian"/>
        </w:rPr>
        <w:t>FS_5GSAT_Ph4</w:t>
      </w:r>
      <w:r>
        <w:rPr>
          <w:rFonts w:eastAsia="DengXian"/>
          <w:lang w:eastAsia="zh-CN"/>
        </w:rPr>
        <w:t>_</w:t>
      </w:r>
      <w:r>
        <w:rPr>
          <w:rFonts w:eastAsia="DengXian"/>
        </w:rPr>
        <w:t xml:space="preserve">ARC </w:t>
      </w:r>
      <w:r w:rsidR="003F1648">
        <w:rPr>
          <w:rFonts w:eastAsia="DengXian"/>
        </w:rPr>
        <w:t>study item</w:t>
      </w:r>
      <w:r w:rsidR="001F3407">
        <w:rPr>
          <w:rFonts w:eastAsia="DengXian"/>
        </w:rPr>
        <w:t xml:space="preserve"> as defined in SP-250400 </w:t>
      </w:r>
      <w:r w:rsidR="003F1648" w:rsidRPr="002A7086">
        <w:t>aim</w:t>
      </w:r>
      <w:r w:rsidR="003F1648">
        <w:t>s</w:t>
      </w:r>
      <w:r w:rsidR="003F1648" w:rsidRPr="002A7086">
        <w:t xml:space="preserve"> at investigating further </w:t>
      </w:r>
      <w:r w:rsidR="003F1648" w:rsidRPr="002A7086">
        <w:rPr>
          <w:rFonts w:eastAsia="Microsoft YaHei"/>
          <w:lang w:val="en-US" w:eastAsia="en-US"/>
        </w:rPr>
        <w:t xml:space="preserve">3GPP core network functions </w:t>
      </w:r>
      <w:r w:rsidR="003F1648" w:rsidRPr="002A7086">
        <w:t xml:space="preserve">enhancements </w:t>
      </w:r>
      <w:r w:rsidR="003F1648" w:rsidRPr="002A7086">
        <w:rPr>
          <w:rFonts w:hint="eastAsia"/>
        </w:rPr>
        <w:t xml:space="preserve">to </w:t>
      </w:r>
      <w:r w:rsidR="003F1648" w:rsidRPr="002A7086">
        <w:t xml:space="preserve">support satellite access with the following </w:t>
      </w:r>
      <w:r w:rsidR="00E410BD">
        <w:rPr>
          <w:rFonts w:eastAsia="DengXian"/>
        </w:rPr>
        <w:t>Work Tasks (WTs):</w:t>
      </w:r>
    </w:p>
    <w:p w14:paraId="1D0136F5" w14:textId="77777777" w:rsidR="003F1648" w:rsidRDefault="003F1648" w:rsidP="00E410BD">
      <w:pPr>
        <w:pStyle w:val="ListParagraph"/>
        <w:numPr>
          <w:ilvl w:val="0"/>
          <w:numId w:val="62"/>
        </w:numPr>
        <w:rPr>
          <w:lang w:eastAsia="ko-KR"/>
        </w:rPr>
      </w:pPr>
      <w:r w:rsidRPr="002A7086">
        <w:t>WT-1: IMS voice call over GEO via NB-IoT NTN</w:t>
      </w:r>
      <w:r w:rsidRPr="002A7086">
        <w:rPr>
          <w:rFonts w:hint="eastAsia"/>
        </w:rPr>
        <w:t xml:space="preserve"> connecting to EPC</w:t>
      </w:r>
      <w:r>
        <w:rPr>
          <w:lang w:eastAsia="ko-KR"/>
        </w:rPr>
        <w:t xml:space="preserve">, and </w:t>
      </w:r>
    </w:p>
    <w:p w14:paraId="5D593028" w14:textId="4B625934" w:rsidR="00E410BD" w:rsidRDefault="003F1648" w:rsidP="001663BA">
      <w:pPr>
        <w:pStyle w:val="ListParagraph"/>
        <w:numPr>
          <w:ilvl w:val="0"/>
          <w:numId w:val="62"/>
        </w:numPr>
        <w:rPr>
          <w:lang w:eastAsia="ko-KR"/>
        </w:rPr>
      </w:pPr>
      <w:r w:rsidRPr="003F771A">
        <w:t>WT-2: UE-SAT-UE communication enhancement for 5GS under NR NTN NGSO constellation</w:t>
      </w:r>
      <w:r w:rsidRPr="003F771A">
        <w:rPr>
          <w:rFonts w:hint="eastAsia"/>
        </w:rPr>
        <w:t xml:space="preserve"> </w:t>
      </w:r>
      <w:r w:rsidRPr="003F771A">
        <w:t>with feeder link available</w:t>
      </w:r>
      <w:r w:rsidR="00C00696">
        <w:t>,</w:t>
      </w:r>
    </w:p>
    <w:p w14:paraId="472D520C" w14:textId="0A21692B" w:rsidR="00C00696" w:rsidRDefault="00C00696" w:rsidP="00C00696">
      <w:pPr>
        <w:rPr>
          <w:lang w:eastAsia="ko-KR"/>
        </w:rPr>
      </w:pPr>
      <w:r>
        <w:rPr>
          <w:lang w:eastAsia="ko-KR"/>
        </w:rPr>
        <w:t xml:space="preserve">and the corresponding subtasks that can be found in </w:t>
      </w:r>
      <w:r>
        <w:rPr>
          <w:rFonts w:eastAsia="DengXian"/>
        </w:rPr>
        <w:t>SP-250400</w:t>
      </w:r>
      <w:r>
        <w:rPr>
          <w:rFonts w:eastAsia="DengXian"/>
        </w:rPr>
        <w:t>.</w:t>
      </w:r>
      <w:r>
        <w:rPr>
          <w:lang w:eastAsia="ko-KR"/>
        </w:rPr>
        <w:t xml:space="preserve"> </w:t>
      </w:r>
    </w:p>
    <w:p w14:paraId="1E56ACDC" w14:textId="0BA168B6" w:rsidR="003F1648" w:rsidRPr="003F1648" w:rsidRDefault="003F1648" w:rsidP="003F1648">
      <w:pPr>
        <w:rPr>
          <w:lang w:eastAsia="ko-KR"/>
        </w:rPr>
      </w:pPr>
      <w:r>
        <w:rPr>
          <w:lang w:eastAsia="ko-KR"/>
        </w:rPr>
        <w:t xml:space="preserve">Defining the set of architectural assumptions and principles is essential </w:t>
      </w:r>
      <w:r w:rsidR="007B5B24">
        <w:rPr>
          <w:lang w:eastAsia="ko-KR"/>
        </w:rPr>
        <w:t>for appropriate scoping of the activities within the study item. Proposal of these assumptions and principles is listed in this document.</w:t>
      </w:r>
    </w:p>
    <w:p w14:paraId="51B80A7E" w14:textId="77777777" w:rsidR="001663BA" w:rsidRDefault="001663BA" w:rsidP="001663BA">
      <w:pPr>
        <w:pStyle w:val="Heading1"/>
        <w:rPr>
          <w:rFonts w:eastAsia="SimSun"/>
        </w:rPr>
      </w:pPr>
      <w:r>
        <w:t>2 Proposal</w:t>
      </w:r>
    </w:p>
    <w:p w14:paraId="1C77652F" w14:textId="5857ED8E" w:rsidR="001663BA" w:rsidRDefault="001663BA" w:rsidP="001663BA">
      <w:pPr>
        <w:rPr>
          <w:rFonts w:ascii="Arial" w:eastAsia="DengXian" w:hAnsi="Arial" w:cs="Arial"/>
          <w:bCs/>
          <w:lang w:eastAsia="zh-CN"/>
        </w:rPr>
      </w:pPr>
      <w:bookmarkStart w:id="2" w:name="_Hlk513714389"/>
      <w:r>
        <w:rPr>
          <w:rFonts w:ascii="Arial" w:eastAsia="DengXian" w:hAnsi="Arial" w:cs="Arial"/>
          <w:bCs/>
          <w:lang w:eastAsia="zh-CN"/>
        </w:rPr>
        <w:t xml:space="preserve">It is proposed to agree </w:t>
      </w:r>
      <w:r w:rsidR="001F3407">
        <w:rPr>
          <w:rFonts w:ascii="Arial" w:eastAsia="DengXian" w:hAnsi="Arial" w:cs="Arial"/>
          <w:bCs/>
          <w:lang w:eastAsia="zh-CN"/>
        </w:rPr>
        <w:t>a</w:t>
      </w:r>
      <w:r>
        <w:rPr>
          <w:rFonts w:ascii="Arial" w:eastAsia="DengXian" w:hAnsi="Arial" w:cs="Arial"/>
          <w:bCs/>
          <w:lang w:eastAsia="zh-CN"/>
        </w:rPr>
        <w:t xml:space="preserve"> </w:t>
      </w:r>
      <w:r w:rsidR="007B5B24">
        <w:rPr>
          <w:rFonts w:ascii="Arial" w:eastAsia="DengXian" w:hAnsi="Arial" w:cs="Arial"/>
          <w:bCs/>
          <w:lang w:eastAsia="zh-CN"/>
        </w:rPr>
        <w:t xml:space="preserve">set of Architectural assumptions and principles </w:t>
      </w:r>
      <w:r w:rsidR="00434C71">
        <w:rPr>
          <w:rFonts w:ascii="Arial" w:eastAsia="DengXian" w:hAnsi="Arial" w:cs="Arial"/>
          <w:bCs/>
          <w:lang w:eastAsia="zh-CN"/>
        </w:rPr>
        <w:t>for</w:t>
      </w:r>
      <w:r>
        <w:rPr>
          <w:rFonts w:ascii="Arial" w:eastAsia="DengXian" w:hAnsi="Arial" w:cs="Arial"/>
          <w:bCs/>
          <w:lang w:eastAsia="zh-CN"/>
        </w:rPr>
        <w:t xml:space="preserve"> TR 23.700-19 on FS_5GSAT_Ph4_ARC as follows</w:t>
      </w:r>
      <w:bookmarkEnd w:id="2"/>
      <w:r w:rsidR="007B5B24">
        <w:rPr>
          <w:rFonts w:ascii="Arial" w:eastAsia="DengXian" w:hAnsi="Arial" w:cs="Arial"/>
          <w:bCs/>
          <w:lang w:eastAsia="zh-CN"/>
        </w:rPr>
        <w:t>:</w:t>
      </w:r>
    </w:p>
    <w:p w14:paraId="2B7174A6" w14:textId="77777777" w:rsidR="00C80981" w:rsidRPr="001663BA" w:rsidRDefault="00C80981" w:rsidP="004457C2">
      <w:pPr>
        <w:pStyle w:val="paragraph"/>
        <w:snapToGrid w:val="0"/>
        <w:spacing w:before="0" w:beforeAutospacing="0" w:after="120" w:afterAutospacing="0"/>
        <w:textAlignment w:val="baseline"/>
        <w:rPr>
          <w:rFonts w:eastAsia="DengXian"/>
          <w:color w:val="000000"/>
          <w:sz w:val="20"/>
          <w:szCs w:val="20"/>
          <w:lang w:val="en-GB" w:eastAsia="zh-CN"/>
        </w:rPr>
      </w:pPr>
    </w:p>
    <w:p w14:paraId="3A94BD1A" w14:textId="77777777" w:rsidR="0019418E" w:rsidRDefault="007F7C04" w:rsidP="00C8098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4C7F04">
        <w:rPr>
          <w:rFonts w:ascii="Arial" w:eastAsia="DengXian" w:hAnsi="Arial" w:cs="Arial" w:hint="eastAsia"/>
          <w:color w:val="FF0000"/>
          <w:sz w:val="28"/>
          <w:szCs w:val="28"/>
          <w:lang w:val="en-US" w:eastAsia="zh-CN"/>
        </w:rPr>
        <w:t>First</w:t>
      </w:r>
      <w:r>
        <w:rPr>
          <w:rFonts w:ascii="Arial" w:hAnsi="Arial" w:cs="Arial"/>
          <w:color w:val="FF0000"/>
          <w:sz w:val="28"/>
          <w:szCs w:val="28"/>
          <w:lang w:val="en-US"/>
        </w:rPr>
        <w:t xml:space="preserve"> change * </w:t>
      </w:r>
    </w:p>
    <w:p w14:paraId="651BAA09" w14:textId="77777777" w:rsidR="00BA3D3E" w:rsidRPr="004D3578" w:rsidRDefault="00BA3D3E" w:rsidP="00BA3D3E">
      <w:pPr>
        <w:pStyle w:val="Heading1"/>
      </w:pPr>
      <w:bookmarkStart w:id="3" w:name="_Toc43819957"/>
      <w:bookmarkStart w:id="4" w:name="_Toc43882472"/>
      <w:bookmarkStart w:id="5" w:name="_Toc43882646"/>
      <w:bookmarkStart w:id="6" w:name="_Toc43882633"/>
      <w:bookmarkStart w:id="7" w:name="_Toc43882459"/>
      <w:bookmarkStart w:id="8" w:name="_Toc23254037"/>
      <w:bookmarkStart w:id="9" w:name="_Toc22214904"/>
      <w:bookmarkStart w:id="10" w:name="_Toc510604403"/>
      <w:bookmarkStart w:id="11" w:name="_Toc509905226"/>
      <w:bookmarkStart w:id="12" w:name="_Toc436124703"/>
      <w:bookmarkStart w:id="13" w:name="_Toc435670433"/>
      <w:bookmarkStart w:id="14" w:name="_Toc146636837"/>
      <w:bookmarkStart w:id="15" w:name="_Toc148441187"/>
      <w:bookmarkStart w:id="16" w:name="_Toc151176051"/>
      <w:bookmarkStart w:id="17" w:name="_Toc151701857"/>
      <w:bookmarkStart w:id="18" w:name="_Toc157596872"/>
      <w:bookmarkStart w:id="19" w:name="_Toc158028850"/>
      <w:bookmarkStart w:id="20" w:name="_Toc161138877"/>
      <w:bookmarkStart w:id="21" w:name="_Toc164700771"/>
      <w:bookmarkStart w:id="22" w:name="_Toc170305040"/>
      <w:bookmarkEnd w:id="0"/>
      <w:bookmarkEnd w:id="1"/>
      <w:r w:rsidRPr="004D3578">
        <w:t>4</w:t>
      </w:r>
      <w:r w:rsidRPr="004D3578">
        <w:tab/>
      </w:r>
      <w:r w:rsidRPr="00330F55">
        <w:t>Architectural Assumptions and Principles</w:t>
      </w:r>
      <w:bookmarkEnd w:id="15"/>
      <w:bookmarkEnd w:id="16"/>
      <w:bookmarkEnd w:id="17"/>
      <w:bookmarkEnd w:id="18"/>
      <w:bookmarkEnd w:id="19"/>
      <w:bookmarkEnd w:id="20"/>
      <w:bookmarkEnd w:id="21"/>
      <w:bookmarkEnd w:id="22"/>
    </w:p>
    <w:p w14:paraId="71570E0F" w14:textId="77777777" w:rsidR="00BA3D3E" w:rsidRDefault="00BA3D3E" w:rsidP="00BA3D3E">
      <w:pPr>
        <w:rPr>
          <w:lang w:eastAsia="zh-CN"/>
        </w:rPr>
      </w:pPr>
      <w:r>
        <w:rPr>
          <w:lang w:eastAsia="zh-CN"/>
        </w:rPr>
        <w:t>The following architecture assumptions are applied to the study:</w:t>
      </w:r>
    </w:p>
    <w:p w14:paraId="33C339C7" w14:textId="77777777" w:rsidR="00BA3D3E" w:rsidRDefault="00BA3D3E" w:rsidP="00BA3D3E">
      <w:pPr>
        <w:pStyle w:val="B1"/>
        <w:rPr>
          <w:lang w:eastAsia="zh-CN"/>
        </w:rPr>
      </w:pPr>
      <w:r>
        <w:rPr>
          <w:lang w:eastAsia="zh-CN"/>
        </w:rPr>
        <w:t>-</w:t>
      </w:r>
      <w:r>
        <w:rPr>
          <w:lang w:eastAsia="zh-CN"/>
        </w:rPr>
        <w:tab/>
        <w:t>The 5GC architecture for satellite access for NR as defined in TS 23.501 [2] is used as a baseline.</w:t>
      </w:r>
    </w:p>
    <w:p w14:paraId="638C6986" w14:textId="77777777" w:rsidR="00BA3D3E" w:rsidRDefault="00BA3D3E" w:rsidP="00BA3D3E">
      <w:pPr>
        <w:pStyle w:val="B1"/>
        <w:rPr>
          <w:lang w:eastAsia="zh-CN"/>
        </w:rPr>
      </w:pPr>
      <w:r>
        <w:rPr>
          <w:lang w:eastAsia="zh-CN"/>
        </w:rPr>
        <w:t>-</w:t>
      </w:r>
      <w:r>
        <w:rPr>
          <w:lang w:eastAsia="zh-CN"/>
        </w:rPr>
        <w:tab/>
        <w:t>The EPC architecture for satellite access for IoT as defined in TS 23.401 [5] and the architecture enhancements to facilitate communications with packet data networks and applications as defined in TS 23.682 [7] are used as a baseline.</w:t>
      </w:r>
    </w:p>
    <w:p w14:paraId="1CB9188B" w14:textId="77777777" w:rsidR="00BA3D3E" w:rsidRDefault="00BA3D3E" w:rsidP="00BA3D3E">
      <w:pPr>
        <w:pStyle w:val="B1"/>
        <w:rPr>
          <w:lang w:eastAsia="zh-CN"/>
        </w:rPr>
      </w:pPr>
      <w:r>
        <w:rPr>
          <w:lang w:eastAsia="zh-CN"/>
        </w:rPr>
        <w:t>-</w:t>
      </w:r>
      <w:r>
        <w:rPr>
          <w:lang w:eastAsia="zh-CN"/>
        </w:rPr>
        <w:tab/>
        <w:t xml:space="preserve">At least </w:t>
      </w:r>
      <w:proofErr w:type="spellStart"/>
      <w:r>
        <w:rPr>
          <w:lang w:eastAsia="zh-CN"/>
        </w:rPr>
        <w:t>eNB</w:t>
      </w:r>
      <w:proofErr w:type="spellEnd"/>
      <w:r>
        <w:rPr>
          <w:lang w:eastAsia="zh-CN"/>
        </w:rPr>
        <w:t>/</w:t>
      </w:r>
      <w:proofErr w:type="spellStart"/>
      <w:r>
        <w:rPr>
          <w:lang w:eastAsia="zh-CN"/>
        </w:rPr>
        <w:t>gNB</w:t>
      </w:r>
      <w:proofErr w:type="spellEnd"/>
      <w:r>
        <w:rPr>
          <w:lang w:eastAsia="zh-CN"/>
        </w:rPr>
        <w:t xml:space="preserve"> is assumed to be on board the satellite.</w:t>
      </w:r>
    </w:p>
    <w:p w14:paraId="03EF3E54" w14:textId="77777777" w:rsidR="00BA3D3E" w:rsidRDefault="00BA3D3E" w:rsidP="00BA3D3E">
      <w:pPr>
        <w:pStyle w:val="B1"/>
        <w:rPr>
          <w:lang w:eastAsia="zh-CN"/>
        </w:rPr>
      </w:pPr>
      <w:r>
        <w:rPr>
          <w:lang w:eastAsia="zh-CN"/>
        </w:rPr>
        <w:t>-</w:t>
      </w:r>
      <w:r>
        <w:rPr>
          <w:lang w:eastAsia="zh-CN"/>
        </w:rPr>
        <w:tab/>
        <w:t>Impacts to UE, network functions and entities are minimised. To the extent possible, existing procedures and functionality is reused.</w:t>
      </w:r>
    </w:p>
    <w:p w14:paraId="71801F00" w14:textId="6E2FD89F" w:rsidR="00BA3D3E" w:rsidRDefault="00BA3D3E" w:rsidP="00C5014B">
      <w:pPr>
        <w:pStyle w:val="B1"/>
        <w:rPr>
          <w:lang w:eastAsia="zh-CN"/>
        </w:rPr>
      </w:pPr>
      <w:r>
        <w:rPr>
          <w:lang w:eastAsia="zh-CN"/>
        </w:rPr>
        <w:lastRenderedPageBreak/>
        <w:t>-</w:t>
      </w:r>
      <w:r>
        <w:rPr>
          <w:lang w:eastAsia="zh-CN"/>
        </w:rPr>
        <w:tab/>
        <w:t>Inter-Satellite Links (ISL) and Feeder link are assumed to act only as transport layer links and are not specified in 3GPP, and the use of ISL is assumed to have no impact on the reference points between core network entities when these core network entities are onboard.</w:t>
      </w:r>
    </w:p>
    <w:p w14:paraId="5EC8B23E" w14:textId="3D531E44" w:rsidR="00EE19A0" w:rsidRPr="003F771A" w:rsidRDefault="00BA3D3E" w:rsidP="00EE19A0">
      <w:pPr>
        <w:pStyle w:val="B1"/>
      </w:pPr>
      <w:r>
        <w:rPr>
          <w:lang w:eastAsia="zh-CN"/>
        </w:rPr>
        <w:t>-</w:t>
      </w:r>
      <w:r>
        <w:rPr>
          <w:lang w:eastAsia="zh-CN"/>
        </w:rPr>
        <w:tab/>
      </w:r>
      <w:r w:rsidR="00EE19A0" w:rsidRPr="003F771A">
        <w:t xml:space="preserve">UE-SAT-UE communication enhancement for 5GS </w:t>
      </w:r>
      <w:r w:rsidR="00EE19A0">
        <w:t>assumes</w:t>
      </w:r>
      <w:r w:rsidR="00EE19A0" w:rsidRPr="003F771A">
        <w:t xml:space="preserve"> NR NTN NGSO constellation</w:t>
      </w:r>
      <w:r w:rsidR="00EE19A0" w:rsidRPr="003F771A">
        <w:rPr>
          <w:rFonts w:hint="eastAsia"/>
        </w:rPr>
        <w:t xml:space="preserve"> </w:t>
      </w:r>
      <w:r w:rsidR="00EE19A0" w:rsidRPr="003F771A">
        <w:t xml:space="preserve">with feeder link </w:t>
      </w:r>
      <w:r w:rsidR="00EE19A0">
        <w:t xml:space="preserve">always </w:t>
      </w:r>
      <w:r w:rsidR="00EE19A0" w:rsidRPr="003F771A">
        <w:t>available</w:t>
      </w:r>
      <w:r w:rsidR="00EE19A0" w:rsidRPr="003F771A">
        <w:rPr>
          <w:rFonts w:hint="eastAsia"/>
        </w:rPr>
        <w:t>.</w:t>
      </w:r>
    </w:p>
    <w:p w14:paraId="5B3235DD" w14:textId="546AD52E" w:rsidR="00BA3D3E" w:rsidRDefault="00BA3D3E" w:rsidP="00BA3D3E">
      <w:pPr>
        <w:pStyle w:val="B1"/>
        <w:rPr>
          <w:lang w:eastAsia="zh-CN"/>
        </w:rPr>
      </w:pPr>
    </w:p>
    <w:p w14:paraId="30494AA9" w14:textId="546ED9A5" w:rsidR="00BA3D3E" w:rsidRDefault="00BA3D3E" w:rsidP="00BA3D3E">
      <w:pPr>
        <w:pStyle w:val="B1"/>
        <w:rPr>
          <w:lang w:eastAsia="zh-CN"/>
        </w:rPr>
      </w:pPr>
      <w:r>
        <w:rPr>
          <w:lang w:eastAsia="zh-CN"/>
        </w:rPr>
        <w:t>-</w:t>
      </w:r>
      <w:r>
        <w:rPr>
          <w:lang w:eastAsia="zh-CN"/>
        </w:rPr>
        <w:tab/>
        <w:t xml:space="preserve">NR UE-Satellite-UE communication assumes </w:t>
      </w:r>
      <w:r w:rsidR="00B3561F">
        <w:rPr>
          <w:lang w:eastAsia="zh-CN"/>
        </w:rPr>
        <w:t>non-</w:t>
      </w:r>
      <w:r>
        <w:rPr>
          <w:lang w:eastAsia="zh-CN"/>
        </w:rPr>
        <w:t xml:space="preserve">IMS services </w:t>
      </w:r>
      <w:r w:rsidR="00B3561F" w:rsidRPr="002D0D1E">
        <w:t>via NGSO satellite(s) when, for example, a 5G-LAN service with IP and Ethernet PDU Session type is established between two subnetworks</w:t>
      </w:r>
      <w:r w:rsidR="00B3561F">
        <w:t xml:space="preserve"> </w:t>
      </w:r>
      <w:r w:rsidR="00B3561F" w:rsidRPr="002D0D1E">
        <w:t>(e.g. on board two vessels)</w:t>
      </w:r>
      <w:r w:rsidR="00B3561F">
        <w:t>.</w:t>
      </w:r>
    </w:p>
    <w:p w14:paraId="06C1F40A" w14:textId="77777777" w:rsidR="00BA3D3E" w:rsidRDefault="00BA3D3E" w:rsidP="00BA3D3E">
      <w:pPr>
        <w:pStyle w:val="B1"/>
        <w:rPr>
          <w:lang w:eastAsia="zh-CN"/>
        </w:rPr>
      </w:pPr>
      <w:r>
        <w:rPr>
          <w:lang w:eastAsia="zh-CN"/>
        </w:rPr>
        <w:t>-</w:t>
      </w:r>
      <w:r>
        <w:rPr>
          <w:lang w:eastAsia="zh-CN"/>
        </w:rPr>
        <w:tab/>
        <w:t>The enhancement for NR UE-Satellite-UE communication assumes a minimum set of core network entities, including at least UPF, is present onboard of the satellites.</w:t>
      </w:r>
    </w:p>
    <w:p w14:paraId="59BBD16A" w14:textId="77777777" w:rsidR="00BA3D3E" w:rsidRDefault="00BA3D3E" w:rsidP="00BA3D3E">
      <w:pPr>
        <w:pStyle w:val="B1"/>
        <w:rPr>
          <w:lang w:eastAsia="zh-CN"/>
        </w:rPr>
      </w:pPr>
      <w:r>
        <w:rPr>
          <w:lang w:eastAsia="zh-CN"/>
        </w:rPr>
        <w:t>-</w:t>
      </w:r>
      <w:r>
        <w:rPr>
          <w:lang w:eastAsia="zh-CN"/>
        </w:rPr>
        <w:tab/>
        <w:t>NR UE-Satellite-UE communication assumes that the serving satellite will be of MEO or of LEO type.</w:t>
      </w:r>
    </w:p>
    <w:p w14:paraId="155DA8AD" w14:textId="04576F17" w:rsidR="00BA3D3E" w:rsidRDefault="00BA3D3E" w:rsidP="00BA3D3E">
      <w:pPr>
        <w:pStyle w:val="B1"/>
        <w:rPr>
          <w:lang w:eastAsia="zh-CN"/>
        </w:rPr>
      </w:pPr>
      <w:r>
        <w:rPr>
          <w:lang w:eastAsia="zh-CN"/>
        </w:rPr>
        <w:t>-</w:t>
      </w:r>
      <w:r>
        <w:rPr>
          <w:lang w:eastAsia="zh-CN"/>
        </w:rPr>
        <w:tab/>
        <w:t xml:space="preserve">NR UE-Satellite-UE communication for </w:t>
      </w:r>
      <w:r w:rsidR="00B3561F">
        <w:rPr>
          <w:lang w:eastAsia="zh-CN"/>
        </w:rPr>
        <w:t>non-IMS</w:t>
      </w:r>
      <w:r>
        <w:rPr>
          <w:lang w:eastAsia="zh-CN"/>
        </w:rPr>
        <w:t xml:space="preserve"> </w:t>
      </w:r>
      <w:proofErr w:type="spellStart"/>
      <w:r>
        <w:rPr>
          <w:lang w:eastAsia="zh-CN"/>
        </w:rPr>
        <w:t>service</w:t>
      </w:r>
      <w:r w:rsidR="00B3561F">
        <w:rPr>
          <w:lang w:eastAsia="zh-CN"/>
        </w:rPr>
        <w:t>a</w:t>
      </w:r>
      <w:proofErr w:type="spellEnd"/>
      <w:r>
        <w:rPr>
          <w:lang w:eastAsia="zh-CN"/>
        </w:rPr>
        <w:t xml:space="preserve"> assumes communication between two UEs under the coverage of the same satellite or different satellites.</w:t>
      </w:r>
    </w:p>
    <w:p w14:paraId="3935ED79" w14:textId="77777777" w:rsidR="00B3561F" w:rsidRDefault="00767B07" w:rsidP="00BA3D3E">
      <w:pPr>
        <w:pStyle w:val="B1"/>
        <w:rPr>
          <w:color w:val="auto"/>
        </w:rPr>
      </w:pPr>
      <w:r>
        <w:rPr>
          <w:lang w:eastAsia="zh-CN"/>
        </w:rPr>
        <w:t xml:space="preserve">-  </w:t>
      </w:r>
      <w:r w:rsidRPr="002A7086">
        <w:t xml:space="preserve">IMS voice call over GEO </w:t>
      </w:r>
      <w:r>
        <w:t>can exploit both</w:t>
      </w:r>
      <w:r w:rsidRPr="002A7086">
        <w:rPr>
          <w:rFonts w:hint="eastAsia"/>
          <w:color w:val="auto"/>
        </w:rPr>
        <w:t xml:space="preserve"> CP and UP based NB IoT NTN solutions</w:t>
      </w:r>
      <w:r>
        <w:rPr>
          <w:color w:val="auto"/>
        </w:rPr>
        <w:t>.</w:t>
      </w:r>
      <w:r w:rsidRPr="002A7086">
        <w:rPr>
          <w:rFonts w:hint="eastAsia"/>
          <w:color w:val="auto"/>
        </w:rPr>
        <w:t xml:space="preserve"> </w:t>
      </w:r>
      <w:r>
        <w:rPr>
          <w:color w:val="auto"/>
        </w:rPr>
        <w:t>A c</w:t>
      </w:r>
      <w:r w:rsidRPr="002A7086">
        <w:rPr>
          <w:rFonts w:hint="eastAsia"/>
          <w:color w:val="auto"/>
        </w:rPr>
        <w:t>heckpoint will be set before the normative work to align with RAN scope.</w:t>
      </w:r>
    </w:p>
    <w:p w14:paraId="3256EE69" w14:textId="6AF44395" w:rsidR="00B3561F" w:rsidRDefault="00B3561F" w:rsidP="00B3561F">
      <w:pPr>
        <w:pStyle w:val="B1"/>
        <w:numPr>
          <w:ilvl w:val="0"/>
          <w:numId w:val="63"/>
        </w:numPr>
        <w:ind w:left="567" w:hanging="283"/>
        <w:rPr>
          <w:color w:val="auto"/>
        </w:rPr>
      </w:pPr>
      <w:r w:rsidRPr="00B3561F">
        <w:rPr>
          <w:color w:val="auto"/>
        </w:rPr>
        <w:t xml:space="preserve">Only architecture options with data via </w:t>
      </w:r>
      <w:proofErr w:type="spellStart"/>
      <w:r w:rsidRPr="00B3561F">
        <w:rPr>
          <w:color w:val="auto"/>
        </w:rPr>
        <w:t>SGi</w:t>
      </w:r>
      <w:proofErr w:type="spellEnd"/>
      <w:r w:rsidRPr="00B3561F">
        <w:rPr>
          <w:color w:val="auto"/>
        </w:rPr>
        <w:t xml:space="preserve"> will be considered in the study. The option with data via SCEF/T8 will not be considered.</w:t>
      </w:r>
    </w:p>
    <w:p w14:paraId="379304A4" w14:textId="1E25D355" w:rsidR="00B3561F" w:rsidRDefault="00B3561F" w:rsidP="00B3561F">
      <w:pPr>
        <w:pStyle w:val="B1"/>
        <w:numPr>
          <w:ilvl w:val="0"/>
          <w:numId w:val="63"/>
        </w:numPr>
        <w:ind w:left="567" w:hanging="283"/>
        <w:rPr>
          <w:color w:val="auto"/>
        </w:rPr>
      </w:pPr>
      <w:r w:rsidRPr="002A7086">
        <w:rPr>
          <w:color w:val="auto"/>
        </w:rPr>
        <w:t>Solutions should take into account that CP data (</w:t>
      </w:r>
      <w:proofErr w:type="spellStart"/>
      <w:r w:rsidRPr="002A7086">
        <w:rPr>
          <w:color w:val="auto"/>
        </w:rPr>
        <w:t>DoNAS</w:t>
      </w:r>
      <w:proofErr w:type="spellEnd"/>
      <w:r w:rsidRPr="002A7086">
        <w:rPr>
          <w:color w:val="auto"/>
        </w:rPr>
        <w:t xml:space="preserve">) in current </w:t>
      </w:r>
      <w:r w:rsidRPr="002A7086">
        <w:rPr>
          <w:rFonts w:hint="eastAsia"/>
          <w:color w:val="auto"/>
        </w:rPr>
        <w:t xml:space="preserve">pre Rel-20 </w:t>
      </w:r>
      <w:r w:rsidRPr="002A7086">
        <w:rPr>
          <w:color w:val="auto"/>
        </w:rPr>
        <w:t xml:space="preserve">NB-IoT </w:t>
      </w:r>
      <w:r w:rsidRPr="002A7086">
        <w:rPr>
          <w:rFonts w:hint="eastAsia"/>
          <w:color w:val="auto"/>
        </w:rPr>
        <w:t xml:space="preserve">is </w:t>
      </w:r>
      <w:r w:rsidRPr="002A7086">
        <w:rPr>
          <w:color w:val="auto"/>
        </w:rPr>
        <w:t>regarded as NAS signalling and will have higher QoS than UP data (S1-U).</w:t>
      </w:r>
    </w:p>
    <w:p w14:paraId="2E9AB17D" w14:textId="260E4C35" w:rsidR="00B3561F" w:rsidRPr="00B3561F" w:rsidRDefault="00B3561F" w:rsidP="00B3561F">
      <w:pPr>
        <w:pStyle w:val="B1"/>
        <w:numPr>
          <w:ilvl w:val="0"/>
          <w:numId w:val="63"/>
        </w:numPr>
        <w:ind w:left="567" w:hanging="283"/>
        <w:rPr>
          <w:color w:val="auto"/>
        </w:rPr>
      </w:pPr>
      <w:r w:rsidRPr="002A7086">
        <w:rPr>
          <w:rFonts w:hint="eastAsia"/>
        </w:rPr>
        <w:t>T</w:t>
      </w:r>
      <w:r w:rsidRPr="002A7086">
        <w:t>here will be NO mobility enhancement</w:t>
      </w:r>
      <w:r w:rsidRPr="002A7086">
        <w:rPr>
          <w:rFonts w:hint="eastAsia"/>
        </w:rPr>
        <w:t xml:space="preserve"> developed for the NB-IoT NTN</w:t>
      </w:r>
      <w:r>
        <w:t>.</w:t>
      </w:r>
    </w:p>
    <w:p w14:paraId="4E817F3D" w14:textId="4455943D" w:rsidR="00444A9F" w:rsidRPr="00444A9F" w:rsidRDefault="00B3561F" w:rsidP="00444A9F">
      <w:pPr>
        <w:pStyle w:val="B1"/>
        <w:numPr>
          <w:ilvl w:val="0"/>
          <w:numId w:val="63"/>
        </w:numPr>
        <w:ind w:left="567" w:hanging="283"/>
        <w:rPr>
          <w:color w:val="auto"/>
        </w:rPr>
      </w:pPr>
      <w:r w:rsidRPr="002A7086">
        <w:rPr>
          <w:rFonts w:hint="eastAsia"/>
        </w:rPr>
        <w:t>Depending on operators</w:t>
      </w:r>
      <w:r w:rsidRPr="002A7086">
        <w:t>’</w:t>
      </w:r>
      <w:r w:rsidRPr="002A7086">
        <w:rPr>
          <w:rFonts w:hint="eastAsia"/>
        </w:rPr>
        <w:t xml:space="preserve"> policies,</w:t>
      </w:r>
      <w:r w:rsidRPr="002A7086">
        <w:t xml:space="preserve"> IMS enhancements defined in the </w:t>
      </w:r>
      <w:r w:rsidR="00EE19A0">
        <w:t>‘</w:t>
      </w:r>
      <w:r w:rsidR="00EE19A0" w:rsidRPr="002A7086">
        <w:t>IMS voice call over GEO via NB-IoT NTN</w:t>
      </w:r>
      <w:r w:rsidR="00EE19A0" w:rsidRPr="002A7086">
        <w:rPr>
          <w:rFonts w:hint="eastAsia"/>
        </w:rPr>
        <w:t xml:space="preserve"> connecting to </w:t>
      </w:r>
      <w:proofErr w:type="spellStart"/>
      <w:r w:rsidR="00EE19A0" w:rsidRPr="002A7086">
        <w:rPr>
          <w:rFonts w:hint="eastAsia"/>
        </w:rPr>
        <w:t>EPC</w:t>
      </w:r>
      <w:r w:rsidR="00EE19A0">
        <w:t>’task</w:t>
      </w:r>
      <w:proofErr w:type="spellEnd"/>
      <w:r w:rsidRPr="002A7086">
        <w:t xml:space="preserve"> may also be used in 5GS with NR NTN, but no additional study will be </w:t>
      </w:r>
      <w:r w:rsidRPr="002A7086">
        <w:rPr>
          <w:rFonts w:hint="eastAsia"/>
        </w:rPr>
        <w:t>conducted in this study item</w:t>
      </w:r>
      <w:r w:rsidRPr="002A7086">
        <w:t>.</w:t>
      </w:r>
    </w:p>
    <w:p w14:paraId="4B9B1DEF" w14:textId="6D89AD3F" w:rsidR="00444A9F" w:rsidRPr="002A7086" w:rsidRDefault="00444A9F" w:rsidP="00444A9F">
      <w:pPr>
        <w:pStyle w:val="B1"/>
        <w:numPr>
          <w:ilvl w:val="0"/>
          <w:numId w:val="63"/>
        </w:numPr>
        <w:ind w:left="567" w:hanging="283"/>
        <w:jc w:val="both"/>
      </w:pPr>
      <w:r>
        <w:t>‘</w:t>
      </w:r>
      <w:r w:rsidRPr="002A7086">
        <w:rPr>
          <w:rFonts w:hint="eastAsia"/>
        </w:rPr>
        <w:t>S</w:t>
      </w:r>
      <w:r w:rsidRPr="002A7086">
        <w:t xml:space="preserve">upport </w:t>
      </w:r>
      <w:r w:rsidRPr="002A7086">
        <w:rPr>
          <w:rFonts w:hint="eastAsia"/>
        </w:rPr>
        <w:t>of</w:t>
      </w:r>
      <w:r w:rsidRPr="002A7086">
        <w:t xml:space="preserve"> UE-SAT-UE communication</w:t>
      </w:r>
      <w:r w:rsidRPr="002A7086">
        <w:rPr>
          <w:rFonts w:hint="eastAsia"/>
        </w:rPr>
        <w:t xml:space="preserve"> </w:t>
      </w:r>
      <w:proofErr w:type="spellStart"/>
      <w:r w:rsidRPr="002A7086">
        <w:rPr>
          <w:rFonts w:hint="eastAsia"/>
        </w:rPr>
        <w:t>for</w:t>
      </w:r>
      <w:proofErr w:type="spellEnd"/>
      <w:r w:rsidRPr="002A7086">
        <w:rPr>
          <w:rFonts w:hint="eastAsia"/>
        </w:rPr>
        <w:t xml:space="preserve"> </w:t>
      </w:r>
      <w:proofErr w:type="spellStart"/>
      <w:r w:rsidRPr="002A7086">
        <w:rPr>
          <w:rFonts w:hint="eastAsia"/>
        </w:rPr>
        <w:t>roaming</w:t>
      </w:r>
      <w:proofErr w:type="spellEnd"/>
      <w:r w:rsidRPr="002A7086">
        <w:rPr>
          <w:rFonts w:hint="eastAsia"/>
        </w:rPr>
        <w:t xml:space="preserve"> case</w:t>
      </w:r>
      <w:r w:rsidRPr="002A7086">
        <w:t xml:space="preserve"> </w:t>
      </w:r>
      <w:proofErr w:type="spellStart"/>
      <w:r w:rsidRPr="002A7086">
        <w:t>considering</w:t>
      </w:r>
      <w:proofErr w:type="spellEnd"/>
      <w:r w:rsidRPr="002A7086">
        <w:t xml:space="preserve"> </w:t>
      </w:r>
      <w:proofErr w:type="spellStart"/>
      <w:r w:rsidRPr="002A7086">
        <w:t>the</w:t>
      </w:r>
      <w:proofErr w:type="spellEnd"/>
      <w:r w:rsidRPr="002A7086">
        <w:t xml:space="preserve"> requirements for lawful interception</w:t>
      </w:r>
      <w:r>
        <w:t xml:space="preserve">’ </w:t>
      </w:r>
      <w:r w:rsidRPr="002A7086">
        <w:rPr>
          <w:rFonts w:hint="eastAsia"/>
        </w:rPr>
        <w:t>scenario will be restricted to two roaming UEs served by same VPLMN and HPLMN. GSMA should be consulted with regard to the roaming requirement for UE-satellite-UE communication, and then</w:t>
      </w:r>
      <w:r>
        <w:t xml:space="preserve"> </w:t>
      </w:r>
      <w:r w:rsidRPr="002A7086">
        <w:rPr>
          <w:rFonts w:hint="eastAsia"/>
        </w:rPr>
        <w:t>further clarification may be needed to specify the detailed roaming scenario.</w:t>
      </w:r>
    </w:p>
    <w:p w14:paraId="6115F154" w14:textId="5EEF8399" w:rsidR="003C1A59" w:rsidRDefault="00444A9F" w:rsidP="003C1A59">
      <w:pPr>
        <w:pStyle w:val="B1"/>
        <w:numPr>
          <w:ilvl w:val="0"/>
          <w:numId w:val="63"/>
        </w:numPr>
        <w:ind w:left="567" w:hanging="283"/>
        <w:rPr>
          <w:lang w:eastAsia="zh-CN"/>
        </w:rPr>
      </w:pPr>
      <w:r w:rsidRPr="002A7086">
        <w:t xml:space="preserve">UE-SAT-UE communication for non-IMS services </w:t>
      </w:r>
      <w:r w:rsidR="003C1A59">
        <w:t>(</w:t>
      </w:r>
      <w:r w:rsidRPr="002A7086">
        <w:t>e.g.</w:t>
      </w:r>
      <w:r w:rsidR="003C1A59">
        <w:t>,</w:t>
      </w:r>
      <w:r w:rsidRPr="002A7086">
        <w:t xml:space="preserve"> a 5G-LAN service with IP and Ethernet PDU Session type</w:t>
      </w:r>
      <w:r w:rsidR="003C1A59">
        <w:t>) assumes</w:t>
      </w:r>
      <w:r w:rsidR="003C1A59" w:rsidRPr="002A7086">
        <w:t xml:space="preserve"> </w:t>
      </w:r>
      <w:r w:rsidR="003C1A59">
        <w:rPr>
          <w:lang w:eastAsia="zh-CN"/>
        </w:rPr>
        <w:t>a minimum set of core network entities, including at least UPF, is present onboard of the satellites.</w:t>
      </w:r>
    </w:p>
    <w:p w14:paraId="4C383BB8" w14:textId="77777777" w:rsidR="007A5C1E" w:rsidRDefault="007A5C1E" w:rsidP="005751F7">
      <w:pPr>
        <w:rPr>
          <w:rFonts w:eastAsia="DengXian"/>
          <w:lang w:eastAsia="zh-CN"/>
        </w:rPr>
      </w:pPr>
    </w:p>
    <w:p w14:paraId="0DDCC00E" w14:textId="77777777" w:rsidR="003C1A59" w:rsidRPr="00416C29" w:rsidRDefault="003C1A59" w:rsidP="005751F7">
      <w:pPr>
        <w:rPr>
          <w:rFonts w:eastAsia="DengXian"/>
          <w:lang w:eastAsia="zh-CN"/>
        </w:rPr>
      </w:pPr>
    </w:p>
    <w:bookmarkEnd w:id="3"/>
    <w:bookmarkEnd w:id="4"/>
    <w:bookmarkEnd w:id="5"/>
    <w:bookmarkEnd w:id="6"/>
    <w:bookmarkEnd w:id="7"/>
    <w:bookmarkEnd w:id="8"/>
    <w:bookmarkEnd w:id="9"/>
    <w:bookmarkEnd w:id="10"/>
    <w:bookmarkEnd w:id="11"/>
    <w:bookmarkEnd w:id="12"/>
    <w:bookmarkEnd w:id="13"/>
    <w:bookmarkEnd w:id="14"/>
    <w:p w14:paraId="2457E81F" w14:textId="77777777" w:rsidR="00B40796" w:rsidRPr="00C664A6" w:rsidRDefault="00B40796" w:rsidP="00B40796">
      <w:pPr>
        <w:pBdr>
          <w:top w:val="single" w:sz="4" w:space="1" w:color="auto"/>
          <w:left w:val="single" w:sz="4" w:space="4" w:color="auto"/>
          <w:bottom w:val="single" w:sz="4" w:space="1" w:color="auto"/>
          <w:right w:val="single" w:sz="4" w:space="4" w:color="auto"/>
        </w:pBdr>
        <w:jc w:val="center"/>
        <w:rPr>
          <w:rFonts w:ascii="Arial" w:eastAsia="DengXian"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7F7C04">
        <w:rPr>
          <w:rFonts w:ascii="Arial" w:hAnsi="Arial" w:cs="Arial"/>
          <w:color w:val="FF0000"/>
          <w:sz w:val="28"/>
          <w:szCs w:val="28"/>
          <w:lang w:val="en-US"/>
        </w:rPr>
        <w:t xml:space="preserve"> *</w:t>
      </w:r>
    </w:p>
    <w:sectPr w:rsidR="00B40796" w:rsidRPr="00C664A6">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231F7" w14:textId="77777777" w:rsidR="00A800EF" w:rsidRDefault="00A800EF">
      <w:r>
        <w:separator/>
      </w:r>
    </w:p>
    <w:p w14:paraId="236383AF" w14:textId="77777777" w:rsidR="00A800EF" w:rsidRDefault="00A800EF"/>
  </w:endnote>
  <w:endnote w:type="continuationSeparator" w:id="0">
    <w:p w14:paraId="4030AD41" w14:textId="77777777" w:rsidR="00A800EF" w:rsidRDefault="00A800EF">
      <w:r>
        <w:continuationSeparator/>
      </w:r>
    </w:p>
    <w:p w14:paraId="26737F84" w14:textId="77777777" w:rsidR="00A800EF" w:rsidRDefault="00A800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34229" w14:textId="77777777" w:rsidR="00A800EF" w:rsidRDefault="00A800EF">
      <w:r>
        <w:separator/>
      </w:r>
    </w:p>
    <w:p w14:paraId="34EDC183" w14:textId="77777777" w:rsidR="00A800EF" w:rsidRDefault="00A800EF"/>
  </w:footnote>
  <w:footnote w:type="continuationSeparator" w:id="0">
    <w:p w14:paraId="5E95F035" w14:textId="77777777" w:rsidR="00A800EF" w:rsidRDefault="00A800EF">
      <w:r>
        <w:continuationSeparator/>
      </w:r>
    </w:p>
    <w:p w14:paraId="392D17C1" w14:textId="77777777" w:rsidR="00A800EF" w:rsidRDefault="00A800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D9CA4" w14:textId="77777777" w:rsidR="00C201F6" w:rsidRDefault="00C201F6"/>
  <w:p w14:paraId="221F2003" w14:textId="77777777" w:rsidR="00C201F6" w:rsidRDefault="00C201F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73F8328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51883376" o:spid="_x0000_i1025" type="#_x0000_t75" style="width:15.5pt;height:15.5pt;visibility:visible;mso-wrap-style:square">
            <v:imagedata r:id="rId1" o:title=""/>
          </v:shape>
        </w:pict>
      </mc:Choice>
      <mc:Fallback>
        <w:drawing>
          <wp:inline distT="0" distB="0" distL="0" distR="0" wp14:anchorId="2F061609" wp14:editId="1788183C">
            <wp:extent cx="196850" cy="196850"/>
            <wp:effectExtent l="0" t="0" r="0" b="0"/>
            <wp:docPr id="851883376" name="Picture 851883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6850" cy="196850"/>
                    </a:xfrm>
                    <a:prstGeom prst="rect">
                      <a:avLst/>
                    </a:prstGeom>
                    <a:noFill/>
                    <a:ln>
                      <a:noFill/>
                    </a:ln>
                  </pic:spPr>
                </pic:pic>
              </a:graphicData>
            </a:graphic>
          </wp:inline>
        </w:drawing>
      </mc:Fallback>
    </mc:AlternateContent>
  </w:numPicBullet>
  <w:numPicBullet w:numPicBulletId="1">
    <mc:AlternateContent>
      <mc:Choice Requires="v">
        <w:pict>
          <v:shape w14:anchorId="0F4CB0D3" id="Picture 609079645" o:spid="_x0000_i1025" type="#_x0000_t75" style="width:15.5pt;height:15.5pt;visibility:visible;mso-wrap-style:square">
            <v:imagedata r:id="rId3" o:title=""/>
          </v:shape>
        </w:pict>
      </mc:Choice>
      <mc:Fallback>
        <w:drawing>
          <wp:inline distT="0" distB="0" distL="0" distR="0" wp14:anchorId="5B167BC7" wp14:editId="08977429">
            <wp:extent cx="196850" cy="196850"/>
            <wp:effectExtent l="0" t="0" r="0" b="0"/>
            <wp:docPr id="609079645" name="Picture 609079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6850" cy="196850"/>
                    </a:xfrm>
                    <a:prstGeom prst="rect">
                      <a:avLst/>
                    </a:prstGeom>
                    <a:noFill/>
                    <a:ln>
                      <a:noFill/>
                    </a:ln>
                  </pic:spPr>
                </pic:pic>
              </a:graphicData>
            </a:graphic>
          </wp:inline>
        </w:drawing>
      </mc:Fallback>
    </mc:AlternateConten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1C2CE3"/>
    <w:multiLevelType w:val="hybridMultilevel"/>
    <w:tmpl w:val="9626B4E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1"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8"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6"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7"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2640C13"/>
    <w:multiLevelType w:val="hybridMultilevel"/>
    <w:tmpl w:val="CE0A0DDC"/>
    <w:lvl w:ilvl="0" w:tplc="1E482B7E">
      <w:start w:val="6"/>
      <w:numFmt w:val="bullet"/>
      <w:lvlText w:val="-"/>
      <w:lvlJc w:val="left"/>
      <w:pPr>
        <w:ind w:left="1004" w:hanging="360"/>
      </w:pPr>
      <w:rPr>
        <w:rFonts w:ascii="Times New Roman" w:eastAsia="Malgun Gothic" w:hAnsi="Times New Roman" w:cs="Times New Roman"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39" w15:restartNumberingAfterBreak="0">
    <w:nsid w:val="5270653D"/>
    <w:multiLevelType w:val="hybridMultilevel"/>
    <w:tmpl w:val="FFA62A92"/>
    <w:lvl w:ilvl="0" w:tplc="6B36754A">
      <w:start w:val="5"/>
      <w:numFmt w:val="bullet"/>
      <w:lvlText w:val="-"/>
      <w:lvlJc w:val="left"/>
      <w:pPr>
        <w:ind w:left="720" w:hanging="360"/>
      </w:pPr>
      <w:rPr>
        <w:rFonts w:ascii="Times New Roman" w:eastAsia="Malgun Gothic"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1"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6"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9"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1"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3" w15:restartNumberingAfterBreak="0">
    <w:nsid w:val="68B83925"/>
    <w:multiLevelType w:val="hybridMultilevel"/>
    <w:tmpl w:val="F2F8C7DC"/>
    <w:lvl w:ilvl="0" w:tplc="857437C2">
      <w:start w:val="1"/>
      <w:numFmt w:val="bullet"/>
      <w:lvlText w:val="-"/>
      <w:lvlJc w:val="left"/>
      <w:pPr>
        <w:ind w:left="644" w:hanging="360"/>
      </w:pPr>
      <w:rPr>
        <w:rFonts w:ascii="Times New Roman" w:eastAsia="DengXian" w:hAnsi="Times New Roman" w:cs="Times New Roman" w:hint="default"/>
      </w:rPr>
    </w:lvl>
    <w:lvl w:ilvl="1" w:tplc="2448653A">
      <w:start w:val="1"/>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4"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0"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2"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16cid:durableId="1597640081">
    <w:abstractNumId w:val="44"/>
  </w:num>
  <w:num w:numId="2" w16cid:durableId="2072922324">
    <w:abstractNumId w:val="47"/>
  </w:num>
  <w:num w:numId="3" w16cid:durableId="1287350121">
    <w:abstractNumId w:val="51"/>
  </w:num>
  <w:num w:numId="4" w16cid:durableId="1332290853">
    <w:abstractNumId w:val="5"/>
  </w:num>
  <w:num w:numId="5" w16cid:durableId="190068670">
    <w:abstractNumId w:val="24"/>
  </w:num>
  <w:num w:numId="6" w16cid:durableId="453640504">
    <w:abstractNumId w:val="14"/>
  </w:num>
  <w:num w:numId="7" w16cid:durableId="129830014">
    <w:abstractNumId w:val="23"/>
  </w:num>
  <w:num w:numId="8" w16cid:durableId="1541354603">
    <w:abstractNumId w:val="26"/>
  </w:num>
  <w:num w:numId="9" w16cid:durableId="614755118">
    <w:abstractNumId w:val="59"/>
  </w:num>
  <w:num w:numId="10" w16cid:durableId="499931351">
    <w:abstractNumId w:val="56"/>
  </w:num>
  <w:num w:numId="11" w16cid:durableId="128479533">
    <w:abstractNumId w:val="33"/>
  </w:num>
  <w:num w:numId="12" w16cid:durableId="1229851175">
    <w:abstractNumId w:val="6"/>
  </w:num>
  <w:num w:numId="13" w16cid:durableId="1438939142">
    <w:abstractNumId w:val="18"/>
  </w:num>
  <w:num w:numId="14" w16cid:durableId="1809318607">
    <w:abstractNumId w:val="4"/>
  </w:num>
  <w:num w:numId="15" w16cid:durableId="2117476212">
    <w:abstractNumId w:val="2"/>
  </w:num>
  <w:num w:numId="16" w16cid:durableId="1190338647">
    <w:abstractNumId w:val="19"/>
  </w:num>
  <w:num w:numId="17" w16cid:durableId="131481036">
    <w:abstractNumId w:val="55"/>
  </w:num>
  <w:num w:numId="18" w16cid:durableId="1449474460">
    <w:abstractNumId w:val="48"/>
  </w:num>
  <w:num w:numId="19" w16cid:durableId="1987318468">
    <w:abstractNumId w:val="16"/>
  </w:num>
  <w:num w:numId="20" w16cid:durableId="1801460443">
    <w:abstractNumId w:val="22"/>
  </w:num>
  <w:num w:numId="21" w16cid:durableId="499857114">
    <w:abstractNumId w:val="31"/>
  </w:num>
  <w:num w:numId="22" w16cid:durableId="1812940353">
    <w:abstractNumId w:val="8"/>
  </w:num>
  <w:num w:numId="23" w16cid:durableId="2050379505">
    <w:abstractNumId w:val="32"/>
  </w:num>
  <w:num w:numId="24" w16cid:durableId="444621107">
    <w:abstractNumId w:val="36"/>
  </w:num>
  <w:num w:numId="25" w16cid:durableId="99566873">
    <w:abstractNumId w:val="17"/>
  </w:num>
  <w:num w:numId="26" w16cid:durableId="1163744576">
    <w:abstractNumId w:val="29"/>
  </w:num>
  <w:num w:numId="27" w16cid:durableId="1515144672">
    <w:abstractNumId w:val="1"/>
  </w:num>
  <w:num w:numId="28" w16cid:durableId="817114477">
    <w:abstractNumId w:val="58"/>
  </w:num>
  <w:num w:numId="29" w16cid:durableId="552817248">
    <w:abstractNumId w:val="62"/>
  </w:num>
  <w:num w:numId="30" w16cid:durableId="920061882">
    <w:abstractNumId w:val="20"/>
  </w:num>
  <w:num w:numId="31" w16cid:durableId="1184245097">
    <w:abstractNumId w:val="3"/>
  </w:num>
  <w:num w:numId="32" w16cid:durableId="526334690">
    <w:abstractNumId w:val="41"/>
  </w:num>
  <w:num w:numId="33" w16cid:durableId="743573225">
    <w:abstractNumId w:val="57"/>
  </w:num>
  <w:num w:numId="34" w16cid:durableId="518356928">
    <w:abstractNumId w:val="54"/>
  </w:num>
  <w:num w:numId="35" w16cid:durableId="1098214630">
    <w:abstractNumId w:val="61"/>
  </w:num>
  <w:num w:numId="36" w16cid:durableId="1077440864">
    <w:abstractNumId w:val="45"/>
  </w:num>
  <w:num w:numId="37" w16cid:durableId="2034990940">
    <w:abstractNumId w:val="27"/>
  </w:num>
  <w:num w:numId="38" w16cid:durableId="554968177">
    <w:abstractNumId w:val="42"/>
  </w:num>
  <w:num w:numId="39" w16cid:durableId="2131434585">
    <w:abstractNumId w:val="21"/>
  </w:num>
  <w:num w:numId="40" w16cid:durableId="1174957623">
    <w:abstractNumId w:val="9"/>
  </w:num>
  <w:num w:numId="41" w16cid:durableId="1769234891">
    <w:abstractNumId w:val="43"/>
  </w:num>
  <w:num w:numId="42" w16cid:durableId="1111777136">
    <w:abstractNumId w:val="49"/>
  </w:num>
  <w:num w:numId="43" w16cid:durableId="1423187286">
    <w:abstractNumId w:val="13"/>
  </w:num>
  <w:num w:numId="44" w16cid:durableId="1058163693">
    <w:abstractNumId w:val="10"/>
  </w:num>
  <w:num w:numId="45" w16cid:durableId="1105807204">
    <w:abstractNumId w:val="60"/>
  </w:num>
  <w:num w:numId="46" w16cid:durableId="440539321">
    <w:abstractNumId w:val="34"/>
  </w:num>
  <w:num w:numId="47" w16cid:durableId="151526016">
    <w:abstractNumId w:val="28"/>
  </w:num>
  <w:num w:numId="48" w16cid:durableId="1953584393">
    <w:abstractNumId w:val="15"/>
  </w:num>
  <w:num w:numId="49" w16cid:durableId="1294871265">
    <w:abstractNumId w:val="12"/>
  </w:num>
  <w:num w:numId="50" w16cid:durableId="1803688349">
    <w:abstractNumId w:val="50"/>
  </w:num>
  <w:num w:numId="51" w16cid:durableId="1498498999">
    <w:abstractNumId w:val="37"/>
  </w:num>
  <w:num w:numId="52" w16cid:durableId="682971658">
    <w:abstractNumId w:val="0"/>
  </w:num>
  <w:num w:numId="53" w16cid:durableId="799226389">
    <w:abstractNumId w:val="46"/>
  </w:num>
  <w:num w:numId="54" w16cid:durableId="937327906">
    <w:abstractNumId w:val="52"/>
  </w:num>
  <w:num w:numId="55" w16cid:durableId="18349474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4525310">
    <w:abstractNumId w:val="35"/>
  </w:num>
  <w:num w:numId="57" w16cid:durableId="468132211">
    <w:abstractNumId w:val="40"/>
    <w:lvlOverride w:ilvl="0"/>
    <w:lvlOverride w:ilvl="1"/>
    <w:lvlOverride w:ilvl="2">
      <w:startOverride w:val="1"/>
    </w:lvlOverride>
    <w:lvlOverride w:ilvl="3"/>
    <w:lvlOverride w:ilvl="4"/>
    <w:lvlOverride w:ilvl="5"/>
    <w:lvlOverride w:ilvl="6"/>
    <w:lvlOverride w:ilvl="7"/>
    <w:lvlOverride w:ilvl="8"/>
  </w:num>
  <w:num w:numId="58" w16cid:durableId="1226650638">
    <w:abstractNumId w:val="7"/>
  </w:num>
  <w:num w:numId="59" w16cid:durableId="607473747">
    <w:abstractNumId w:val="30"/>
  </w:num>
  <w:num w:numId="60" w16cid:durableId="3363888">
    <w:abstractNumId w:val="53"/>
  </w:num>
  <w:num w:numId="61" w16cid:durableId="1166901114">
    <w:abstractNumId w:val="11"/>
  </w:num>
  <w:num w:numId="62" w16cid:durableId="2081976892">
    <w:abstractNumId w:val="39"/>
  </w:num>
  <w:num w:numId="63" w16cid:durableId="149954466">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3B6A"/>
    <w:rsid w:val="0001400A"/>
    <w:rsid w:val="00014DF3"/>
    <w:rsid w:val="000150DA"/>
    <w:rsid w:val="000153C3"/>
    <w:rsid w:val="00015AAA"/>
    <w:rsid w:val="00020AFA"/>
    <w:rsid w:val="0002294F"/>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3048"/>
    <w:rsid w:val="0007338E"/>
    <w:rsid w:val="00073E0D"/>
    <w:rsid w:val="00074480"/>
    <w:rsid w:val="00074DDA"/>
    <w:rsid w:val="00075573"/>
    <w:rsid w:val="00075933"/>
    <w:rsid w:val="00080445"/>
    <w:rsid w:val="00082116"/>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448C"/>
    <w:rsid w:val="000D53BF"/>
    <w:rsid w:val="000D53FF"/>
    <w:rsid w:val="000D56B9"/>
    <w:rsid w:val="000D59E4"/>
    <w:rsid w:val="000D6D96"/>
    <w:rsid w:val="000D7537"/>
    <w:rsid w:val="000D7713"/>
    <w:rsid w:val="000D7C3E"/>
    <w:rsid w:val="000D7C5C"/>
    <w:rsid w:val="000D7D1E"/>
    <w:rsid w:val="000E010C"/>
    <w:rsid w:val="000E0AC3"/>
    <w:rsid w:val="000E5577"/>
    <w:rsid w:val="000E6084"/>
    <w:rsid w:val="000F0450"/>
    <w:rsid w:val="000F0AC0"/>
    <w:rsid w:val="000F18D6"/>
    <w:rsid w:val="000F3B3E"/>
    <w:rsid w:val="000F5D71"/>
    <w:rsid w:val="000F5E59"/>
    <w:rsid w:val="000F64B6"/>
    <w:rsid w:val="000F67B7"/>
    <w:rsid w:val="000F6B06"/>
    <w:rsid w:val="000F77CC"/>
    <w:rsid w:val="000F7980"/>
    <w:rsid w:val="000F7F37"/>
    <w:rsid w:val="001005DE"/>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4870"/>
    <w:rsid w:val="00115AFC"/>
    <w:rsid w:val="001200B4"/>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0BAA"/>
    <w:rsid w:val="0015113C"/>
    <w:rsid w:val="00151A7D"/>
    <w:rsid w:val="001520C4"/>
    <w:rsid w:val="001520C5"/>
    <w:rsid w:val="0015249B"/>
    <w:rsid w:val="001538DF"/>
    <w:rsid w:val="00156945"/>
    <w:rsid w:val="00161001"/>
    <w:rsid w:val="00161B39"/>
    <w:rsid w:val="00163E01"/>
    <w:rsid w:val="00163E2E"/>
    <w:rsid w:val="00164B59"/>
    <w:rsid w:val="001663BA"/>
    <w:rsid w:val="001673CA"/>
    <w:rsid w:val="00167C3C"/>
    <w:rsid w:val="00170BAD"/>
    <w:rsid w:val="001726ED"/>
    <w:rsid w:val="00173A57"/>
    <w:rsid w:val="001750EF"/>
    <w:rsid w:val="001754BE"/>
    <w:rsid w:val="00175770"/>
    <w:rsid w:val="00176CD0"/>
    <w:rsid w:val="00177EFC"/>
    <w:rsid w:val="001802CC"/>
    <w:rsid w:val="001806F6"/>
    <w:rsid w:val="00180FDD"/>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2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407"/>
    <w:rsid w:val="001F38A2"/>
    <w:rsid w:val="001F4582"/>
    <w:rsid w:val="001F4D24"/>
    <w:rsid w:val="001F4D77"/>
    <w:rsid w:val="001F5984"/>
    <w:rsid w:val="001F5991"/>
    <w:rsid w:val="001F693F"/>
    <w:rsid w:val="001F6AA4"/>
    <w:rsid w:val="001F6C75"/>
    <w:rsid w:val="001F720D"/>
    <w:rsid w:val="00200C7B"/>
    <w:rsid w:val="00201759"/>
    <w:rsid w:val="002021FC"/>
    <w:rsid w:val="0020228A"/>
    <w:rsid w:val="002036B9"/>
    <w:rsid w:val="002043CF"/>
    <w:rsid w:val="00205EBA"/>
    <w:rsid w:val="00206FDB"/>
    <w:rsid w:val="00207C08"/>
    <w:rsid w:val="00207F20"/>
    <w:rsid w:val="002102F5"/>
    <w:rsid w:val="002104A0"/>
    <w:rsid w:val="002105D9"/>
    <w:rsid w:val="00210A56"/>
    <w:rsid w:val="00211B76"/>
    <w:rsid w:val="002122C3"/>
    <w:rsid w:val="0021395C"/>
    <w:rsid w:val="00214A11"/>
    <w:rsid w:val="00214F67"/>
    <w:rsid w:val="00215B76"/>
    <w:rsid w:val="00220AEB"/>
    <w:rsid w:val="002216EB"/>
    <w:rsid w:val="00222054"/>
    <w:rsid w:val="002221D2"/>
    <w:rsid w:val="0022498B"/>
    <w:rsid w:val="00224CD9"/>
    <w:rsid w:val="00227C5A"/>
    <w:rsid w:val="0023004F"/>
    <w:rsid w:val="00230DEE"/>
    <w:rsid w:val="002311F1"/>
    <w:rsid w:val="00232A66"/>
    <w:rsid w:val="00236230"/>
    <w:rsid w:val="00236E35"/>
    <w:rsid w:val="002371E3"/>
    <w:rsid w:val="00237311"/>
    <w:rsid w:val="002406EC"/>
    <w:rsid w:val="002408CE"/>
    <w:rsid w:val="00241E53"/>
    <w:rsid w:val="002423BA"/>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2F13"/>
    <w:rsid w:val="00285692"/>
    <w:rsid w:val="00285E6E"/>
    <w:rsid w:val="00287A12"/>
    <w:rsid w:val="00287B41"/>
    <w:rsid w:val="00291684"/>
    <w:rsid w:val="002935BA"/>
    <w:rsid w:val="00294769"/>
    <w:rsid w:val="00294F7B"/>
    <w:rsid w:val="00295FEC"/>
    <w:rsid w:val="0029673F"/>
    <w:rsid w:val="0029709B"/>
    <w:rsid w:val="00297F79"/>
    <w:rsid w:val="002A1B3A"/>
    <w:rsid w:val="002A2F97"/>
    <w:rsid w:val="002A6F90"/>
    <w:rsid w:val="002B3638"/>
    <w:rsid w:val="002B5250"/>
    <w:rsid w:val="002B6238"/>
    <w:rsid w:val="002B768D"/>
    <w:rsid w:val="002C071F"/>
    <w:rsid w:val="002C2D21"/>
    <w:rsid w:val="002C6CD3"/>
    <w:rsid w:val="002C6F50"/>
    <w:rsid w:val="002C7BE7"/>
    <w:rsid w:val="002D0955"/>
    <w:rsid w:val="002D0D1E"/>
    <w:rsid w:val="002D3EED"/>
    <w:rsid w:val="002D4580"/>
    <w:rsid w:val="002D4952"/>
    <w:rsid w:val="002D61EB"/>
    <w:rsid w:val="002E199D"/>
    <w:rsid w:val="002E1B45"/>
    <w:rsid w:val="002E249E"/>
    <w:rsid w:val="002E264B"/>
    <w:rsid w:val="002E3E8C"/>
    <w:rsid w:val="002E4026"/>
    <w:rsid w:val="002E4AA9"/>
    <w:rsid w:val="002E4E29"/>
    <w:rsid w:val="002E6D0D"/>
    <w:rsid w:val="002E7184"/>
    <w:rsid w:val="002F0C12"/>
    <w:rsid w:val="002F2306"/>
    <w:rsid w:val="002F3F00"/>
    <w:rsid w:val="002F4456"/>
    <w:rsid w:val="002F4B59"/>
    <w:rsid w:val="002F4F84"/>
    <w:rsid w:val="002F5555"/>
    <w:rsid w:val="002F5879"/>
    <w:rsid w:val="002F5B01"/>
    <w:rsid w:val="002F5B83"/>
    <w:rsid w:val="002F5C30"/>
    <w:rsid w:val="002F7117"/>
    <w:rsid w:val="002F7A8F"/>
    <w:rsid w:val="002F7F76"/>
    <w:rsid w:val="00301264"/>
    <w:rsid w:val="0030127B"/>
    <w:rsid w:val="003029C9"/>
    <w:rsid w:val="003034B2"/>
    <w:rsid w:val="00303597"/>
    <w:rsid w:val="00305803"/>
    <w:rsid w:val="00305B85"/>
    <w:rsid w:val="00306B4F"/>
    <w:rsid w:val="00310A17"/>
    <w:rsid w:val="00310B0A"/>
    <w:rsid w:val="00312459"/>
    <w:rsid w:val="003132DD"/>
    <w:rsid w:val="00313D44"/>
    <w:rsid w:val="0031486D"/>
    <w:rsid w:val="00315285"/>
    <w:rsid w:val="0031676E"/>
    <w:rsid w:val="00316E0E"/>
    <w:rsid w:val="0032155D"/>
    <w:rsid w:val="00321D0B"/>
    <w:rsid w:val="00322603"/>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85B"/>
    <w:rsid w:val="00350A05"/>
    <w:rsid w:val="00352569"/>
    <w:rsid w:val="00352847"/>
    <w:rsid w:val="00352CA6"/>
    <w:rsid w:val="00353190"/>
    <w:rsid w:val="00353E52"/>
    <w:rsid w:val="003542DA"/>
    <w:rsid w:val="00354643"/>
    <w:rsid w:val="00355A3E"/>
    <w:rsid w:val="00356277"/>
    <w:rsid w:val="003578BD"/>
    <w:rsid w:val="003607B1"/>
    <w:rsid w:val="003607F8"/>
    <w:rsid w:val="00360A10"/>
    <w:rsid w:val="00360BD9"/>
    <w:rsid w:val="003619B5"/>
    <w:rsid w:val="00361C57"/>
    <w:rsid w:val="00364206"/>
    <w:rsid w:val="00365195"/>
    <w:rsid w:val="0036529F"/>
    <w:rsid w:val="003655BA"/>
    <w:rsid w:val="00366F99"/>
    <w:rsid w:val="0036751D"/>
    <w:rsid w:val="0036777B"/>
    <w:rsid w:val="00367B09"/>
    <w:rsid w:val="003709FD"/>
    <w:rsid w:val="003717D4"/>
    <w:rsid w:val="00371B17"/>
    <w:rsid w:val="00371CD5"/>
    <w:rsid w:val="00371D78"/>
    <w:rsid w:val="00372C13"/>
    <w:rsid w:val="00373A68"/>
    <w:rsid w:val="003757F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4A7C"/>
    <w:rsid w:val="003B7948"/>
    <w:rsid w:val="003C0F11"/>
    <w:rsid w:val="003C16C2"/>
    <w:rsid w:val="003C1A59"/>
    <w:rsid w:val="003C599D"/>
    <w:rsid w:val="003C6C09"/>
    <w:rsid w:val="003C7614"/>
    <w:rsid w:val="003C782C"/>
    <w:rsid w:val="003C7D02"/>
    <w:rsid w:val="003D0325"/>
    <w:rsid w:val="003D0764"/>
    <w:rsid w:val="003D1281"/>
    <w:rsid w:val="003D2850"/>
    <w:rsid w:val="003D3280"/>
    <w:rsid w:val="003D3604"/>
    <w:rsid w:val="003D3EA3"/>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F1648"/>
    <w:rsid w:val="003F179A"/>
    <w:rsid w:val="003F1EA3"/>
    <w:rsid w:val="003F375E"/>
    <w:rsid w:val="003F3F06"/>
    <w:rsid w:val="003F426C"/>
    <w:rsid w:val="003F461C"/>
    <w:rsid w:val="003F5B63"/>
    <w:rsid w:val="003F5DFB"/>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6572"/>
    <w:rsid w:val="004070C5"/>
    <w:rsid w:val="00410791"/>
    <w:rsid w:val="00410878"/>
    <w:rsid w:val="0041176D"/>
    <w:rsid w:val="00412C1D"/>
    <w:rsid w:val="0041308C"/>
    <w:rsid w:val="004130A8"/>
    <w:rsid w:val="00413273"/>
    <w:rsid w:val="00413F2E"/>
    <w:rsid w:val="00414AE2"/>
    <w:rsid w:val="00414C62"/>
    <w:rsid w:val="004150A9"/>
    <w:rsid w:val="00415F00"/>
    <w:rsid w:val="00416931"/>
    <w:rsid w:val="00416C29"/>
    <w:rsid w:val="00417954"/>
    <w:rsid w:val="004207D3"/>
    <w:rsid w:val="00420AD0"/>
    <w:rsid w:val="004234D1"/>
    <w:rsid w:val="00423F36"/>
    <w:rsid w:val="0042449E"/>
    <w:rsid w:val="0042483D"/>
    <w:rsid w:val="004268FC"/>
    <w:rsid w:val="0043031B"/>
    <w:rsid w:val="004312D4"/>
    <w:rsid w:val="00431A30"/>
    <w:rsid w:val="00434C71"/>
    <w:rsid w:val="00434D50"/>
    <w:rsid w:val="004351C8"/>
    <w:rsid w:val="004365CD"/>
    <w:rsid w:val="00441AFF"/>
    <w:rsid w:val="00441C32"/>
    <w:rsid w:val="00441E13"/>
    <w:rsid w:val="00443252"/>
    <w:rsid w:val="004438D7"/>
    <w:rsid w:val="00443F2F"/>
    <w:rsid w:val="00444A9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6F4"/>
    <w:rsid w:val="00465AD0"/>
    <w:rsid w:val="00467EB9"/>
    <w:rsid w:val="00472E64"/>
    <w:rsid w:val="0047369E"/>
    <w:rsid w:val="004745FD"/>
    <w:rsid w:val="00476228"/>
    <w:rsid w:val="004772C7"/>
    <w:rsid w:val="004774B4"/>
    <w:rsid w:val="0047772B"/>
    <w:rsid w:val="00480CE2"/>
    <w:rsid w:val="004821D9"/>
    <w:rsid w:val="00483E3C"/>
    <w:rsid w:val="0048675E"/>
    <w:rsid w:val="004867CA"/>
    <w:rsid w:val="00490A69"/>
    <w:rsid w:val="00491B3D"/>
    <w:rsid w:val="00492B6B"/>
    <w:rsid w:val="00492CE0"/>
    <w:rsid w:val="00493252"/>
    <w:rsid w:val="00494686"/>
    <w:rsid w:val="00494F26"/>
    <w:rsid w:val="00497D00"/>
    <w:rsid w:val="004A0C2E"/>
    <w:rsid w:val="004A11B0"/>
    <w:rsid w:val="004A193B"/>
    <w:rsid w:val="004A28DB"/>
    <w:rsid w:val="004A31CC"/>
    <w:rsid w:val="004A3381"/>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35"/>
    <w:rsid w:val="004D108E"/>
    <w:rsid w:val="004D1D8B"/>
    <w:rsid w:val="004D5B00"/>
    <w:rsid w:val="004D63EC"/>
    <w:rsid w:val="004E0590"/>
    <w:rsid w:val="004E1409"/>
    <w:rsid w:val="004E144D"/>
    <w:rsid w:val="004E1545"/>
    <w:rsid w:val="004E2990"/>
    <w:rsid w:val="004E5C05"/>
    <w:rsid w:val="004F0B8C"/>
    <w:rsid w:val="004F1C34"/>
    <w:rsid w:val="004F25E5"/>
    <w:rsid w:val="004F277A"/>
    <w:rsid w:val="004F301C"/>
    <w:rsid w:val="004F3D4A"/>
    <w:rsid w:val="004F4DF1"/>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53"/>
    <w:rsid w:val="005157E0"/>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4ADB"/>
    <w:rsid w:val="005453A4"/>
    <w:rsid w:val="005454DA"/>
    <w:rsid w:val="005468FC"/>
    <w:rsid w:val="00546B1E"/>
    <w:rsid w:val="00546B46"/>
    <w:rsid w:val="005507C1"/>
    <w:rsid w:val="0055392F"/>
    <w:rsid w:val="005539A2"/>
    <w:rsid w:val="00553C4D"/>
    <w:rsid w:val="005542A8"/>
    <w:rsid w:val="00554C55"/>
    <w:rsid w:val="00555760"/>
    <w:rsid w:val="00555F6C"/>
    <w:rsid w:val="00556C7A"/>
    <w:rsid w:val="00557384"/>
    <w:rsid w:val="00561209"/>
    <w:rsid w:val="00561C03"/>
    <w:rsid w:val="00563F67"/>
    <w:rsid w:val="00564AC4"/>
    <w:rsid w:val="00564D26"/>
    <w:rsid w:val="005657E5"/>
    <w:rsid w:val="00565997"/>
    <w:rsid w:val="0056599F"/>
    <w:rsid w:val="00566A66"/>
    <w:rsid w:val="00567CCA"/>
    <w:rsid w:val="0057121E"/>
    <w:rsid w:val="00574591"/>
    <w:rsid w:val="005745DF"/>
    <w:rsid w:val="00574612"/>
    <w:rsid w:val="005746B5"/>
    <w:rsid w:val="00574A05"/>
    <w:rsid w:val="005751F7"/>
    <w:rsid w:val="00576649"/>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CF7"/>
    <w:rsid w:val="00594F25"/>
    <w:rsid w:val="0059540F"/>
    <w:rsid w:val="00595C4B"/>
    <w:rsid w:val="005976E8"/>
    <w:rsid w:val="005A0374"/>
    <w:rsid w:val="005A156C"/>
    <w:rsid w:val="005A1910"/>
    <w:rsid w:val="005A1980"/>
    <w:rsid w:val="005A238B"/>
    <w:rsid w:val="005A29F2"/>
    <w:rsid w:val="005A2D81"/>
    <w:rsid w:val="005A3508"/>
    <w:rsid w:val="005A43C2"/>
    <w:rsid w:val="005A52A5"/>
    <w:rsid w:val="005A591D"/>
    <w:rsid w:val="005A64FB"/>
    <w:rsid w:val="005A69E3"/>
    <w:rsid w:val="005A6C2E"/>
    <w:rsid w:val="005A75D0"/>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3707"/>
    <w:rsid w:val="005D40C9"/>
    <w:rsid w:val="005D48A6"/>
    <w:rsid w:val="005D5D1B"/>
    <w:rsid w:val="005D601E"/>
    <w:rsid w:val="005D6946"/>
    <w:rsid w:val="005E05FD"/>
    <w:rsid w:val="005E0E57"/>
    <w:rsid w:val="005E28BC"/>
    <w:rsid w:val="005E412A"/>
    <w:rsid w:val="005E566D"/>
    <w:rsid w:val="005E5A53"/>
    <w:rsid w:val="005E5CFF"/>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226D"/>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0BC5"/>
    <w:rsid w:val="006412A8"/>
    <w:rsid w:val="0064130B"/>
    <w:rsid w:val="0064146B"/>
    <w:rsid w:val="00642055"/>
    <w:rsid w:val="00644B01"/>
    <w:rsid w:val="00651D13"/>
    <w:rsid w:val="0065339E"/>
    <w:rsid w:val="00653B20"/>
    <w:rsid w:val="006544CA"/>
    <w:rsid w:val="006552B7"/>
    <w:rsid w:val="006557EE"/>
    <w:rsid w:val="006568BF"/>
    <w:rsid w:val="00657C0A"/>
    <w:rsid w:val="0066251F"/>
    <w:rsid w:val="00663457"/>
    <w:rsid w:val="00664702"/>
    <w:rsid w:val="00665688"/>
    <w:rsid w:val="00666E2F"/>
    <w:rsid w:val="00670AD5"/>
    <w:rsid w:val="00670D34"/>
    <w:rsid w:val="00672D14"/>
    <w:rsid w:val="00672E5B"/>
    <w:rsid w:val="00673119"/>
    <w:rsid w:val="00673270"/>
    <w:rsid w:val="00673F2A"/>
    <w:rsid w:val="00674620"/>
    <w:rsid w:val="00674CCA"/>
    <w:rsid w:val="00676508"/>
    <w:rsid w:val="006768C1"/>
    <w:rsid w:val="006775A7"/>
    <w:rsid w:val="00680A0C"/>
    <w:rsid w:val="00681AF0"/>
    <w:rsid w:val="0068264E"/>
    <w:rsid w:val="00682F7D"/>
    <w:rsid w:val="0068371C"/>
    <w:rsid w:val="006839CA"/>
    <w:rsid w:val="00684304"/>
    <w:rsid w:val="006907A0"/>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0237"/>
    <w:rsid w:val="006B134E"/>
    <w:rsid w:val="006B1592"/>
    <w:rsid w:val="006B2AE4"/>
    <w:rsid w:val="006B32D6"/>
    <w:rsid w:val="006B3A95"/>
    <w:rsid w:val="006B4214"/>
    <w:rsid w:val="006B45D0"/>
    <w:rsid w:val="006B5C07"/>
    <w:rsid w:val="006B715B"/>
    <w:rsid w:val="006C02F9"/>
    <w:rsid w:val="006C042F"/>
    <w:rsid w:val="006C0499"/>
    <w:rsid w:val="006C1208"/>
    <w:rsid w:val="006C147F"/>
    <w:rsid w:val="006C383E"/>
    <w:rsid w:val="006C5E59"/>
    <w:rsid w:val="006D1207"/>
    <w:rsid w:val="006D29DA"/>
    <w:rsid w:val="006D2EFC"/>
    <w:rsid w:val="006D3AE5"/>
    <w:rsid w:val="006D458F"/>
    <w:rsid w:val="006D5301"/>
    <w:rsid w:val="006D537A"/>
    <w:rsid w:val="006D6005"/>
    <w:rsid w:val="006D7AC2"/>
    <w:rsid w:val="006E0D96"/>
    <w:rsid w:val="006E283B"/>
    <w:rsid w:val="006E425B"/>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41"/>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FCE"/>
    <w:rsid w:val="00746291"/>
    <w:rsid w:val="007518AE"/>
    <w:rsid w:val="00752E9D"/>
    <w:rsid w:val="00754C4F"/>
    <w:rsid w:val="00754CFA"/>
    <w:rsid w:val="00754D1F"/>
    <w:rsid w:val="00756607"/>
    <w:rsid w:val="0076013E"/>
    <w:rsid w:val="00760269"/>
    <w:rsid w:val="00761EB3"/>
    <w:rsid w:val="0076318C"/>
    <w:rsid w:val="00763E75"/>
    <w:rsid w:val="0076702C"/>
    <w:rsid w:val="00767512"/>
    <w:rsid w:val="00767B07"/>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C1E"/>
    <w:rsid w:val="007A5D33"/>
    <w:rsid w:val="007A6135"/>
    <w:rsid w:val="007A6197"/>
    <w:rsid w:val="007A68D4"/>
    <w:rsid w:val="007B07BC"/>
    <w:rsid w:val="007B085A"/>
    <w:rsid w:val="007B1D42"/>
    <w:rsid w:val="007B1F16"/>
    <w:rsid w:val="007B2021"/>
    <w:rsid w:val="007B3378"/>
    <w:rsid w:val="007B5B24"/>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2D01"/>
    <w:rsid w:val="007E357E"/>
    <w:rsid w:val="007E5263"/>
    <w:rsid w:val="007E5287"/>
    <w:rsid w:val="007E6FB0"/>
    <w:rsid w:val="007E70E0"/>
    <w:rsid w:val="007E7B71"/>
    <w:rsid w:val="007F0D82"/>
    <w:rsid w:val="007F16BB"/>
    <w:rsid w:val="007F1E68"/>
    <w:rsid w:val="007F20F1"/>
    <w:rsid w:val="007F2E6B"/>
    <w:rsid w:val="007F373F"/>
    <w:rsid w:val="007F4911"/>
    <w:rsid w:val="007F53F7"/>
    <w:rsid w:val="007F66C0"/>
    <w:rsid w:val="007F76F3"/>
    <w:rsid w:val="007F79FA"/>
    <w:rsid w:val="007F7C04"/>
    <w:rsid w:val="00800E2F"/>
    <w:rsid w:val="00801D30"/>
    <w:rsid w:val="00802E9A"/>
    <w:rsid w:val="0080309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0A31"/>
    <w:rsid w:val="008318AB"/>
    <w:rsid w:val="0083274A"/>
    <w:rsid w:val="008334BF"/>
    <w:rsid w:val="008339C8"/>
    <w:rsid w:val="00834754"/>
    <w:rsid w:val="008354FE"/>
    <w:rsid w:val="00837072"/>
    <w:rsid w:val="0083744C"/>
    <w:rsid w:val="00842C2E"/>
    <w:rsid w:val="00844CF9"/>
    <w:rsid w:val="00844E7C"/>
    <w:rsid w:val="0084515B"/>
    <w:rsid w:val="00845B58"/>
    <w:rsid w:val="00847B24"/>
    <w:rsid w:val="008512DA"/>
    <w:rsid w:val="008525C2"/>
    <w:rsid w:val="00852B70"/>
    <w:rsid w:val="00852CDD"/>
    <w:rsid w:val="00853AE3"/>
    <w:rsid w:val="00854869"/>
    <w:rsid w:val="008574EA"/>
    <w:rsid w:val="00857668"/>
    <w:rsid w:val="00860168"/>
    <w:rsid w:val="00861790"/>
    <w:rsid w:val="00861FA0"/>
    <w:rsid w:val="00862AD6"/>
    <w:rsid w:val="0086377B"/>
    <w:rsid w:val="008669F5"/>
    <w:rsid w:val="008700F0"/>
    <w:rsid w:val="008704DC"/>
    <w:rsid w:val="00872C22"/>
    <w:rsid w:val="008735AA"/>
    <w:rsid w:val="008735C7"/>
    <w:rsid w:val="0087390A"/>
    <w:rsid w:val="00873C65"/>
    <w:rsid w:val="0087693E"/>
    <w:rsid w:val="00877598"/>
    <w:rsid w:val="00877B1F"/>
    <w:rsid w:val="00877DC1"/>
    <w:rsid w:val="00877E57"/>
    <w:rsid w:val="00880AA1"/>
    <w:rsid w:val="008811EC"/>
    <w:rsid w:val="008857B4"/>
    <w:rsid w:val="0088596E"/>
    <w:rsid w:val="00887290"/>
    <w:rsid w:val="008872E1"/>
    <w:rsid w:val="008879DA"/>
    <w:rsid w:val="00890D3A"/>
    <w:rsid w:val="00891A68"/>
    <w:rsid w:val="00891C7C"/>
    <w:rsid w:val="00893629"/>
    <w:rsid w:val="008941FF"/>
    <w:rsid w:val="008948C7"/>
    <w:rsid w:val="00895F11"/>
    <w:rsid w:val="00896793"/>
    <w:rsid w:val="00897209"/>
    <w:rsid w:val="008A02FF"/>
    <w:rsid w:val="008A030C"/>
    <w:rsid w:val="008A0FD2"/>
    <w:rsid w:val="008A1618"/>
    <w:rsid w:val="008A4928"/>
    <w:rsid w:val="008A544D"/>
    <w:rsid w:val="008A59E9"/>
    <w:rsid w:val="008A645D"/>
    <w:rsid w:val="008A7A2F"/>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19A9"/>
    <w:rsid w:val="008D4096"/>
    <w:rsid w:val="008D5A13"/>
    <w:rsid w:val="008D6E18"/>
    <w:rsid w:val="008E0416"/>
    <w:rsid w:val="008E075E"/>
    <w:rsid w:val="008E29FE"/>
    <w:rsid w:val="008E2CFE"/>
    <w:rsid w:val="008E3205"/>
    <w:rsid w:val="008E39EE"/>
    <w:rsid w:val="008E3D19"/>
    <w:rsid w:val="008E4486"/>
    <w:rsid w:val="008E614A"/>
    <w:rsid w:val="008E6704"/>
    <w:rsid w:val="008F03F3"/>
    <w:rsid w:val="008F197C"/>
    <w:rsid w:val="008F1D18"/>
    <w:rsid w:val="008F2BB7"/>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3AA2"/>
    <w:rsid w:val="0095413B"/>
    <w:rsid w:val="00955BA0"/>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87CAD"/>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B7293"/>
    <w:rsid w:val="009C026B"/>
    <w:rsid w:val="009C0690"/>
    <w:rsid w:val="009C09D6"/>
    <w:rsid w:val="009C1998"/>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35FA"/>
    <w:rsid w:val="009E550B"/>
    <w:rsid w:val="009E5E33"/>
    <w:rsid w:val="009E5FA8"/>
    <w:rsid w:val="009E618E"/>
    <w:rsid w:val="009E7918"/>
    <w:rsid w:val="009F0BD4"/>
    <w:rsid w:val="009F148D"/>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1F"/>
    <w:rsid w:val="00A131A8"/>
    <w:rsid w:val="00A1416A"/>
    <w:rsid w:val="00A200C8"/>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8D2"/>
    <w:rsid w:val="00A64C7B"/>
    <w:rsid w:val="00A64DB8"/>
    <w:rsid w:val="00A67645"/>
    <w:rsid w:val="00A70DAB"/>
    <w:rsid w:val="00A72741"/>
    <w:rsid w:val="00A73B63"/>
    <w:rsid w:val="00A7456F"/>
    <w:rsid w:val="00A745B8"/>
    <w:rsid w:val="00A746AE"/>
    <w:rsid w:val="00A74961"/>
    <w:rsid w:val="00A74FA2"/>
    <w:rsid w:val="00A76310"/>
    <w:rsid w:val="00A7757A"/>
    <w:rsid w:val="00A800EF"/>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762D"/>
    <w:rsid w:val="00AE1C3C"/>
    <w:rsid w:val="00AE1CA8"/>
    <w:rsid w:val="00AE235C"/>
    <w:rsid w:val="00AE2732"/>
    <w:rsid w:val="00AE45FA"/>
    <w:rsid w:val="00AE4ECB"/>
    <w:rsid w:val="00AE58A6"/>
    <w:rsid w:val="00AE5962"/>
    <w:rsid w:val="00AE61AA"/>
    <w:rsid w:val="00AE6C6F"/>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4C88"/>
    <w:rsid w:val="00B353A4"/>
    <w:rsid w:val="00B3561F"/>
    <w:rsid w:val="00B369A9"/>
    <w:rsid w:val="00B40796"/>
    <w:rsid w:val="00B40A5E"/>
    <w:rsid w:val="00B42122"/>
    <w:rsid w:val="00B4326E"/>
    <w:rsid w:val="00B435BF"/>
    <w:rsid w:val="00B43759"/>
    <w:rsid w:val="00B444C8"/>
    <w:rsid w:val="00B44821"/>
    <w:rsid w:val="00B45E74"/>
    <w:rsid w:val="00B4657F"/>
    <w:rsid w:val="00B46999"/>
    <w:rsid w:val="00B5096F"/>
    <w:rsid w:val="00B51FF2"/>
    <w:rsid w:val="00B52DB0"/>
    <w:rsid w:val="00B52FC1"/>
    <w:rsid w:val="00B558B3"/>
    <w:rsid w:val="00B55BE9"/>
    <w:rsid w:val="00B57B4F"/>
    <w:rsid w:val="00B57E6B"/>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3D3E"/>
    <w:rsid w:val="00BA4763"/>
    <w:rsid w:val="00BA524A"/>
    <w:rsid w:val="00BA5DC3"/>
    <w:rsid w:val="00BA7455"/>
    <w:rsid w:val="00BA74C6"/>
    <w:rsid w:val="00BB02B7"/>
    <w:rsid w:val="00BB0C50"/>
    <w:rsid w:val="00BB17AD"/>
    <w:rsid w:val="00BB1ADD"/>
    <w:rsid w:val="00BB2137"/>
    <w:rsid w:val="00BB2751"/>
    <w:rsid w:val="00BB4151"/>
    <w:rsid w:val="00BB439C"/>
    <w:rsid w:val="00BB604F"/>
    <w:rsid w:val="00BB63C6"/>
    <w:rsid w:val="00BC05E8"/>
    <w:rsid w:val="00BC1CA9"/>
    <w:rsid w:val="00BC23D0"/>
    <w:rsid w:val="00BC2519"/>
    <w:rsid w:val="00BC34D0"/>
    <w:rsid w:val="00BC5032"/>
    <w:rsid w:val="00BC59A3"/>
    <w:rsid w:val="00BC5F64"/>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7149"/>
    <w:rsid w:val="00BF73B3"/>
    <w:rsid w:val="00BF7AB3"/>
    <w:rsid w:val="00C00696"/>
    <w:rsid w:val="00C01033"/>
    <w:rsid w:val="00C0156F"/>
    <w:rsid w:val="00C01BAC"/>
    <w:rsid w:val="00C0236F"/>
    <w:rsid w:val="00C02871"/>
    <w:rsid w:val="00C03BC6"/>
    <w:rsid w:val="00C04422"/>
    <w:rsid w:val="00C05535"/>
    <w:rsid w:val="00C05C7A"/>
    <w:rsid w:val="00C107BF"/>
    <w:rsid w:val="00C10B69"/>
    <w:rsid w:val="00C11C13"/>
    <w:rsid w:val="00C12FC5"/>
    <w:rsid w:val="00C137F5"/>
    <w:rsid w:val="00C13D7C"/>
    <w:rsid w:val="00C14C14"/>
    <w:rsid w:val="00C14C9D"/>
    <w:rsid w:val="00C17E0A"/>
    <w:rsid w:val="00C17E96"/>
    <w:rsid w:val="00C201F6"/>
    <w:rsid w:val="00C2083F"/>
    <w:rsid w:val="00C2149E"/>
    <w:rsid w:val="00C22434"/>
    <w:rsid w:val="00C25902"/>
    <w:rsid w:val="00C27CA6"/>
    <w:rsid w:val="00C3212E"/>
    <w:rsid w:val="00C34802"/>
    <w:rsid w:val="00C34C12"/>
    <w:rsid w:val="00C34F3A"/>
    <w:rsid w:val="00C36359"/>
    <w:rsid w:val="00C378AF"/>
    <w:rsid w:val="00C40177"/>
    <w:rsid w:val="00C4221C"/>
    <w:rsid w:val="00C42557"/>
    <w:rsid w:val="00C433AE"/>
    <w:rsid w:val="00C43418"/>
    <w:rsid w:val="00C43604"/>
    <w:rsid w:val="00C4361F"/>
    <w:rsid w:val="00C453E7"/>
    <w:rsid w:val="00C45A3F"/>
    <w:rsid w:val="00C46228"/>
    <w:rsid w:val="00C47B3F"/>
    <w:rsid w:val="00C5014B"/>
    <w:rsid w:val="00C50BF9"/>
    <w:rsid w:val="00C52C13"/>
    <w:rsid w:val="00C5362F"/>
    <w:rsid w:val="00C56CF4"/>
    <w:rsid w:val="00C570B3"/>
    <w:rsid w:val="00C578D2"/>
    <w:rsid w:val="00C64546"/>
    <w:rsid w:val="00C648AC"/>
    <w:rsid w:val="00C664A6"/>
    <w:rsid w:val="00C66615"/>
    <w:rsid w:val="00C7263C"/>
    <w:rsid w:val="00C74B22"/>
    <w:rsid w:val="00C75299"/>
    <w:rsid w:val="00C80981"/>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22B1"/>
    <w:rsid w:val="00CB49E4"/>
    <w:rsid w:val="00CB4F02"/>
    <w:rsid w:val="00CB6559"/>
    <w:rsid w:val="00CB79DB"/>
    <w:rsid w:val="00CC0EA2"/>
    <w:rsid w:val="00CC1207"/>
    <w:rsid w:val="00CC14A5"/>
    <w:rsid w:val="00CC20D5"/>
    <w:rsid w:val="00CC2796"/>
    <w:rsid w:val="00CC2A04"/>
    <w:rsid w:val="00CC2CB6"/>
    <w:rsid w:val="00CC716C"/>
    <w:rsid w:val="00CC77FF"/>
    <w:rsid w:val="00CD02B7"/>
    <w:rsid w:val="00CD0E9E"/>
    <w:rsid w:val="00CD168B"/>
    <w:rsid w:val="00CD217A"/>
    <w:rsid w:val="00CD2EC3"/>
    <w:rsid w:val="00CD4A81"/>
    <w:rsid w:val="00CD64CB"/>
    <w:rsid w:val="00CD68AA"/>
    <w:rsid w:val="00CE0860"/>
    <w:rsid w:val="00CE1162"/>
    <w:rsid w:val="00CE4D96"/>
    <w:rsid w:val="00CE682B"/>
    <w:rsid w:val="00CE6965"/>
    <w:rsid w:val="00CE73D7"/>
    <w:rsid w:val="00CF0032"/>
    <w:rsid w:val="00CF3E36"/>
    <w:rsid w:val="00CF455F"/>
    <w:rsid w:val="00CF548B"/>
    <w:rsid w:val="00CF5694"/>
    <w:rsid w:val="00CF571A"/>
    <w:rsid w:val="00CF622D"/>
    <w:rsid w:val="00CF7310"/>
    <w:rsid w:val="00CF78D5"/>
    <w:rsid w:val="00D00A05"/>
    <w:rsid w:val="00D03A6A"/>
    <w:rsid w:val="00D047A6"/>
    <w:rsid w:val="00D05098"/>
    <w:rsid w:val="00D10D28"/>
    <w:rsid w:val="00D110CA"/>
    <w:rsid w:val="00D11862"/>
    <w:rsid w:val="00D12C49"/>
    <w:rsid w:val="00D1382A"/>
    <w:rsid w:val="00D13D08"/>
    <w:rsid w:val="00D1496F"/>
    <w:rsid w:val="00D1621C"/>
    <w:rsid w:val="00D16CC0"/>
    <w:rsid w:val="00D16E39"/>
    <w:rsid w:val="00D178EA"/>
    <w:rsid w:val="00D21661"/>
    <w:rsid w:val="00D21FA0"/>
    <w:rsid w:val="00D225C7"/>
    <w:rsid w:val="00D22E63"/>
    <w:rsid w:val="00D26DFF"/>
    <w:rsid w:val="00D27A9C"/>
    <w:rsid w:val="00D328F9"/>
    <w:rsid w:val="00D32CAC"/>
    <w:rsid w:val="00D33312"/>
    <w:rsid w:val="00D333BB"/>
    <w:rsid w:val="00D3570C"/>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3811"/>
    <w:rsid w:val="00D75E09"/>
    <w:rsid w:val="00D75F3E"/>
    <w:rsid w:val="00D765CA"/>
    <w:rsid w:val="00D76ADB"/>
    <w:rsid w:val="00D80624"/>
    <w:rsid w:val="00D83662"/>
    <w:rsid w:val="00D84D44"/>
    <w:rsid w:val="00D870DA"/>
    <w:rsid w:val="00D87B0D"/>
    <w:rsid w:val="00D90742"/>
    <w:rsid w:val="00D90D0E"/>
    <w:rsid w:val="00D91C05"/>
    <w:rsid w:val="00D93D2F"/>
    <w:rsid w:val="00D95377"/>
    <w:rsid w:val="00D96FF5"/>
    <w:rsid w:val="00DA25B8"/>
    <w:rsid w:val="00DA284A"/>
    <w:rsid w:val="00DA29D5"/>
    <w:rsid w:val="00DA5C7E"/>
    <w:rsid w:val="00DA5E2A"/>
    <w:rsid w:val="00DA618C"/>
    <w:rsid w:val="00DB1C5D"/>
    <w:rsid w:val="00DB2273"/>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5CF"/>
    <w:rsid w:val="00DE275C"/>
    <w:rsid w:val="00DE4D23"/>
    <w:rsid w:val="00DF08DA"/>
    <w:rsid w:val="00DF192D"/>
    <w:rsid w:val="00DF1A53"/>
    <w:rsid w:val="00DF22C2"/>
    <w:rsid w:val="00DF236B"/>
    <w:rsid w:val="00DF2E05"/>
    <w:rsid w:val="00DF54A8"/>
    <w:rsid w:val="00DF65BD"/>
    <w:rsid w:val="00DF706C"/>
    <w:rsid w:val="00DF7115"/>
    <w:rsid w:val="00DF7AE0"/>
    <w:rsid w:val="00DF7B35"/>
    <w:rsid w:val="00E00C12"/>
    <w:rsid w:val="00E01E30"/>
    <w:rsid w:val="00E0260D"/>
    <w:rsid w:val="00E02D87"/>
    <w:rsid w:val="00E0361A"/>
    <w:rsid w:val="00E04CEE"/>
    <w:rsid w:val="00E04DF6"/>
    <w:rsid w:val="00E05D7F"/>
    <w:rsid w:val="00E05E8E"/>
    <w:rsid w:val="00E06366"/>
    <w:rsid w:val="00E0738B"/>
    <w:rsid w:val="00E0753B"/>
    <w:rsid w:val="00E0784B"/>
    <w:rsid w:val="00E07983"/>
    <w:rsid w:val="00E07F98"/>
    <w:rsid w:val="00E10CF7"/>
    <w:rsid w:val="00E14809"/>
    <w:rsid w:val="00E158AF"/>
    <w:rsid w:val="00E15C8E"/>
    <w:rsid w:val="00E20D88"/>
    <w:rsid w:val="00E21069"/>
    <w:rsid w:val="00E217FF"/>
    <w:rsid w:val="00E21E7A"/>
    <w:rsid w:val="00E2227B"/>
    <w:rsid w:val="00E239DB"/>
    <w:rsid w:val="00E241A8"/>
    <w:rsid w:val="00E25148"/>
    <w:rsid w:val="00E256F5"/>
    <w:rsid w:val="00E25FC8"/>
    <w:rsid w:val="00E26913"/>
    <w:rsid w:val="00E26D39"/>
    <w:rsid w:val="00E27624"/>
    <w:rsid w:val="00E27D0C"/>
    <w:rsid w:val="00E31309"/>
    <w:rsid w:val="00E32A20"/>
    <w:rsid w:val="00E332E9"/>
    <w:rsid w:val="00E344CB"/>
    <w:rsid w:val="00E34887"/>
    <w:rsid w:val="00E34DD8"/>
    <w:rsid w:val="00E35EC6"/>
    <w:rsid w:val="00E3608C"/>
    <w:rsid w:val="00E36FEE"/>
    <w:rsid w:val="00E410BD"/>
    <w:rsid w:val="00E411EC"/>
    <w:rsid w:val="00E41B93"/>
    <w:rsid w:val="00E4287B"/>
    <w:rsid w:val="00E42C49"/>
    <w:rsid w:val="00E43EE5"/>
    <w:rsid w:val="00E45407"/>
    <w:rsid w:val="00E45525"/>
    <w:rsid w:val="00E46FFA"/>
    <w:rsid w:val="00E47632"/>
    <w:rsid w:val="00E47F79"/>
    <w:rsid w:val="00E51626"/>
    <w:rsid w:val="00E52155"/>
    <w:rsid w:val="00E53978"/>
    <w:rsid w:val="00E54216"/>
    <w:rsid w:val="00E55670"/>
    <w:rsid w:val="00E5714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3F6E"/>
    <w:rsid w:val="00E85686"/>
    <w:rsid w:val="00E86770"/>
    <w:rsid w:val="00E8768F"/>
    <w:rsid w:val="00E91498"/>
    <w:rsid w:val="00E92C8C"/>
    <w:rsid w:val="00E95288"/>
    <w:rsid w:val="00E95BA9"/>
    <w:rsid w:val="00EA17E6"/>
    <w:rsid w:val="00EA23B9"/>
    <w:rsid w:val="00EA28B3"/>
    <w:rsid w:val="00EA3201"/>
    <w:rsid w:val="00EA34FE"/>
    <w:rsid w:val="00EA3F7C"/>
    <w:rsid w:val="00EA4289"/>
    <w:rsid w:val="00EA4655"/>
    <w:rsid w:val="00EA5A46"/>
    <w:rsid w:val="00EA651A"/>
    <w:rsid w:val="00EA6F84"/>
    <w:rsid w:val="00EB0711"/>
    <w:rsid w:val="00EB09DB"/>
    <w:rsid w:val="00EB199B"/>
    <w:rsid w:val="00EB25FE"/>
    <w:rsid w:val="00EB63C5"/>
    <w:rsid w:val="00EC1D40"/>
    <w:rsid w:val="00EC442F"/>
    <w:rsid w:val="00EC4C62"/>
    <w:rsid w:val="00EC6949"/>
    <w:rsid w:val="00EC78F4"/>
    <w:rsid w:val="00ED0096"/>
    <w:rsid w:val="00ED129B"/>
    <w:rsid w:val="00ED1532"/>
    <w:rsid w:val="00ED49DF"/>
    <w:rsid w:val="00ED4E38"/>
    <w:rsid w:val="00ED5708"/>
    <w:rsid w:val="00ED5DA1"/>
    <w:rsid w:val="00ED7F03"/>
    <w:rsid w:val="00EE0964"/>
    <w:rsid w:val="00EE1219"/>
    <w:rsid w:val="00EE19A0"/>
    <w:rsid w:val="00EE2048"/>
    <w:rsid w:val="00EE2057"/>
    <w:rsid w:val="00EE29B3"/>
    <w:rsid w:val="00EE4662"/>
    <w:rsid w:val="00EE5626"/>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1B4"/>
    <w:rsid w:val="00F003A1"/>
    <w:rsid w:val="00F0120D"/>
    <w:rsid w:val="00F02727"/>
    <w:rsid w:val="00F040A8"/>
    <w:rsid w:val="00F04823"/>
    <w:rsid w:val="00F05BA0"/>
    <w:rsid w:val="00F0628A"/>
    <w:rsid w:val="00F06DEC"/>
    <w:rsid w:val="00F07A65"/>
    <w:rsid w:val="00F1002C"/>
    <w:rsid w:val="00F117CA"/>
    <w:rsid w:val="00F11C5E"/>
    <w:rsid w:val="00F12167"/>
    <w:rsid w:val="00F1365C"/>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67F5A"/>
    <w:rsid w:val="00F70081"/>
    <w:rsid w:val="00F718FC"/>
    <w:rsid w:val="00F72C16"/>
    <w:rsid w:val="00F73F19"/>
    <w:rsid w:val="00F77118"/>
    <w:rsid w:val="00F77CE6"/>
    <w:rsid w:val="00F804F6"/>
    <w:rsid w:val="00F80E63"/>
    <w:rsid w:val="00F81180"/>
    <w:rsid w:val="00F8135D"/>
    <w:rsid w:val="00F81D9E"/>
    <w:rsid w:val="00F82967"/>
    <w:rsid w:val="00F877E0"/>
    <w:rsid w:val="00F87842"/>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D17"/>
    <w:rsid w:val="00FB4F0D"/>
    <w:rsid w:val="00FB5464"/>
    <w:rsid w:val="00FB6A13"/>
    <w:rsid w:val="00FB6D54"/>
    <w:rsid w:val="00FB7CF6"/>
    <w:rsid w:val="00FC1682"/>
    <w:rsid w:val="00FC34C6"/>
    <w:rsid w:val="00FC647A"/>
    <w:rsid w:val="00FC6FFC"/>
    <w:rsid w:val="00FC74CA"/>
    <w:rsid w:val="00FD298F"/>
    <w:rsid w:val="00FD33DD"/>
    <w:rsid w:val="00FD37E5"/>
    <w:rsid w:val="00FD50A4"/>
    <w:rsid w:val="00FD7018"/>
    <w:rsid w:val="00FE1F7B"/>
    <w:rsid w:val="00FE55A3"/>
    <w:rsid w:val="00FE60EB"/>
    <w:rsid w:val="00FE7296"/>
    <w:rsid w:val="00FE7823"/>
    <w:rsid w:val="00FE7DEA"/>
    <w:rsid w:val="00FF0168"/>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C2487"/>
  <w15:docId w15:val="{C6C2CA5D-3E5B-44C2-8187-CCC8F1466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SimSun" w:hAnsi="Arial"/>
      <w:lang w:val="en-GB" w:eastAsia="en-US"/>
    </w:rPr>
  </w:style>
  <w:style w:type="character" w:customStyle="1" w:styleId="CRCoverPageZchn">
    <w:name w:val="CR Cover Page Zchn"/>
    <w:link w:val="CRCoverPage"/>
    <w:rsid w:val="00EA4655"/>
    <w:rPr>
      <w:rFonts w:ascii="Arial" w:eastAsia="SimSun" w:hAnsi="Arial"/>
      <w:lang w:val="en-GB" w:eastAsia="en-US"/>
    </w:rPr>
  </w:style>
  <w:style w:type="character" w:customStyle="1" w:styleId="EXCar">
    <w:name w:val="EX Car"/>
    <w:rsid w:val="007F7C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64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2409180">
      <w:bodyDiv w:val="1"/>
      <w:marLeft w:val="0"/>
      <w:marRight w:val="0"/>
      <w:marTop w:val="0"/>
      <w:marBottom w:val="0"/>
      <w:divBdr>
        <w:top w:val="none" w:sz="0" w:space="0" w:color="auto"/>
        <w:left w:val="none" w:sz="0" w:space="0" w:color="auto"/>
        <w:bottom w:val="none" w:sz="0" w:space="0" w:color="auto"/>
        <w:right w:val="none" w:sz="0" w:space="0" w:color="auto"/>
      </w:divBdr>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68074068">
      <w:bodyDiv w:val="1"/>
      <w:marLeft w:val="0"/>
      <w:marRight w:val="0"/>
      <w:marTop w:val="0"/>
      <w:marBottom w:val="0"/>
      <w:divBdr>
        <w:top w:val="none" w:sz="0" w:space="0" w:color="auto"/>
        <w:left w:val="none" w:sz="0" w:space="0" w:color="auto"/>
        <w:bottom w:val="none" w:sz="0" w:space="0" w:color="auto"/>
        <w:right w:val="none" w:sz="0" w:space="0" w:color="auto"/>
      </w:divBdr>
      <w:divsChild>
        <w:div w:id="778334847">
          <w:marLeft w:val="0"/>
          <w:marRight w:val="0"/>
          <w:marTop w:val="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53902631">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19793880">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121480">
      <w:bodyDiv w:val="1"/>
      <w:marLeft w:val="0"/>
      <w:marRight w:val="0"/>
      <w:marTop w:val="0"/>
      <w:marBottom w:val="0"/>
      <w:divBdr>
        <w:top w:val="none" w:sz="0" w:space="0" w:color="auto"/>
        <w:left w:val="none" w:sz="0" w:space="0" w:color="auto"/>
        <w:bottom w:val="none" w:sz="0" w:space="0" w:color="auto"/>
        <w:right w:val="none" w:sz="0" w:space="0" w:color="auto"/>
      </w:divBdr>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2299425">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6018569">
      <w:bodyDiv w:val="1"/>
      <w:marLeft w:val="0"/>
      <w:marRight w:val="0"/>
      <w:marTop w:val="0"/>
      <w:marBottom w:val="0"/>
      <w:divBdr>
        <w:top w:val="none" w:sz="0" w:space="0" w:color="auto"/>
        <w:left w:val="none" w:sz="0" w:space="0" w:color="auto"/>
        <w:bottom w:val="none" w:sz="0" w:space="0" w:color="auto"/>
        <w:right w:val="none" w:sz="0" w:space="0" w:color="auto"/>
      </w:divBdr>
      <w:divsChild>
        <w:div w:id="391199918">
          <w:marLeft w:val="0"/>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2B1C9B8-AEDA-4639-934C-4D22CA343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652</Words>
  <Characters>3588</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TNO</dc:creator>
  <cp:lastModifiedBy>DjR</cp:lastModifiedBy>
  <cp:revision>2</cp:revision>
  <dcterms:created xsi:type="dcterms:W3CDTF">2025-03-28T18:07:00Z</dcterms:created>
  <dcterms:modified xsi:type="dcterms:W3CDTF">2025-03-28T18:07:00Z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