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8F477" w14:textId="6A913511"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EB6E8C">
        <w:rPr>
          <w:rFonts w:eastAsia="Arial Unicode MS" w:cs="Arial"/>
          <w:b/>
          <w:bCs/>
          <w:sz w:val="24"/>
        </w:rPr>
        <w:t>8</w:t>
      </w:r>
      <w:r w:rsidR="00EB6E8C">
        <w:rPr>
          <w:rFonts w:eastAsia="Arial Unicode MS" w:cs="Arial"/>
          <w:b/>
          <w:bCs/>
          <w:sz w:val="24"/>
        </w:rPr>
        <w:tab/>
        <w:t>S2</w:t>
      </w:r>
      <w:r w:rsidR="00272270" w:rsidRPr="003B6776">
        <w:rPr>
          <w:rFonts w:eastAsia="Arial Unicode MS" w:cs="Arial"/>
          <w:b/>
          <w:bCs/>
          <w:sz w:val="24"/>
        </w:rPr>
        <w:t>-</w:t>
      </w:r>
      <w:r w:rsidR="008051A9" w:rsidRPr="003B6776">
        <w:rPr>
          <w:rFonts w:eastAsia="Arial Unicode MS" w:cs="Arial"/>
          <w:b/>
          <w:bCs/>
          <w:sz w:val="24"/>
        </w:rPr>
        <w:t>250</w:t>
      </w:r>
      <w:r w:rsidR="00440842">
        <w:rPr>
          <w:rFonts w:eastAsia="Arial Unicode MS" w:cs="Arial"/>
          <w:b/>
          <w:bCs/>
          <w:sz w:val="24"/>
        </w:rPr>
        <w:t>3617</w:t>
      </w:r>
    </w:p>
    <w:p w14:paraId="4A889278" w14:textId="77777777" w:rsidR="00EB6E8C" w:rsidRDefault="00EB6E8C" w:rsidP="00EB6E8C">
      <w:pPr>
        <w:tabs>
          <w:tab w:val="right" w:pos="9638"/>
        </w:tabs>
        <w:rPr>
          <w:rFonts w:ascii="Arial" w:hAnsi="Arial" w:cs="Arial"/>
          <w:b/>
          <w:noProof/>
          <w:sz w:val="24"/>
        </w:rPr>
      </w:pPr>
      <w:r>
        <w:rPr>
          <w:rFonts w:ascii="Arial" w:hAnsi="Arial" w:cs="Arial"/>
          <w:b/>
          <w:noProof/>
          <w:sz w:val="24"/>
        </w:rPr>
        <w:t>07 - 11 April, 2025, Goteborg, Sweden</w:t>
      </w:r>
    </w:p>
    <w:p w14:paraId="5CCBC627" w14:textId="7467DC0F" w:rsidR="000B55AE" w:rsidRPr="003B6776" w:rsidRDefault="000B55AE" w:rsidP="00272270">
      <w:pPr>
        <w:pStyle w:val="a3"/>
        <w:pBdr>
          <w:bottom w:val="single" w:sz="4" w:space="1" w:color="auto"/>
        </w:pBdr>
        <w:tabs>
          <w:tab w:val="clear" w:pos="4153"/>
          <w:tab w:val="clear" w:pos="8306"/>
          <w:tab w:val="right" w:pos="9639"/>
        </w:tabs>
        <w:rPr>
          <w:rFonts w:ascii="Arial" w:eastAsia="Arial Unicode MS" w:hAnsi="Arial" w:cs="Arial"/>
          <w:b/>
          <w:bCs/>
          <w:sz w:val="24"/>
        </w:rPr>
      </w:pPr>
    </w:p>
    <w:p w14:paraId="0BDE2A0F" w14:textId="2CCACA5C" w:rsidR="00463675" w:rsidRPr="003B6776" w:rsidRDefault="00463675" w:rsidP="000F4E43">
      <w:pPr>
        <w:pStyle w:val="ac"/>
      </w:pPr>
      <w:r w:rsidRPr="003B6776">
        <w:t>Title:</w:t>
      </w:r>
      <w:r w:rsidRPr="003B6776">
        <w:tab/>
      </w:r>
      <w:r w:rsidR="00791C4F" w:rsidRPr="003B6776">
        <w:rPr>
          <w:color w:val="FF0000"/>
        </w:rPr>
        <w:t xml:space="preserve">[draft] </w:t>
      </w:r>
      <w:r w:rsidR="00D04DBC" w:rsidRPr="003B6776">
        <w:t xml:space="preserve">Reply LS </w:t>
      </w:r>
      <w:r w:rsidR="000B55AE" w:rsidRPr="003B6776">
        <w:t xml:space="preserve">on </w:t>
      </w:r>
      <w:r w:rsidR="00E00D8C" w:rsidRPr="003B6776">
        <w:t>OSAppID usage by AppToken use case</w:t>
      </w:r>
    </w:p>
    <w:p w14:paraId="6E051D83" w14:textId="203ABCE5" w:rsidR="009B2967" w:rsidRPr="003B6776" w:rsidRDefault="00D04DBC" w:rsidP="009B2967">
      <w:pPr>
        <w:pStyle w:val="ac"/>
      </w:pPr>
      <w:r w:rsidRPr="003B6776">
        <w:t>Response to:</w:t>
      </w:r>
      <w:r w:rsidRPr="003B6776">
        <w:tab/>
      </w:r>
      <w:r w:rsidR="00FC42AD" w:rsidRPr="003B6776">
        <w:t>LS (S2-250</w:t>
      </w:r>
      <w:r w:rsidR="00EB6E8C">
        <w:t>2797</w:t>
      </w:r>
      <w:r w:rsidR="00FC42AD" w:rsidRPr="003B6776">
        <w:t xml:space="preserve">) on </w:t>
      </w:r>
      <w:r w:rsidR="00E00D8C" w:rsidRPr="003B6776">
        <w:t>OSAppID usage by AppToken use case</w:t>
      </w:r>
    </w:p>
    <w:p w14:paraId="56E3B846" w14:textId="0750FCCF" w:rsidR="00463675" w:rsidRPr="003B6776" w:rsidRDefault="00463675" w:rsidP="000F4E43">
      <w:pPr>
        <w:pStyle w:val="ac"/>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ac"/>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6B14C352" w:rsidR="00463675" w:rsidRPr="003B6776" w:rsidRDefault="00463675" w:rsidP="000F4E43">
      <w:pPr>
        <w:pStyle w:val="Source"/>
      </w:pPr>
      <w:r w:rsidRPr="003B6776">
        <w:t>Source:</w:t>
      </w:r>
      <w:r w:rsidR="00990DEF" w:rsidRPr="003B6776">
        <w:t xml:space="preserve">                  </w:t>
      </w:r>
      <w:r w:rsidR="00D04DBC" w:rsidRPr="003B6776">
        <w:rPr>
          <w:b w:val="0"/>
        </w:rPr>
        <w:t>SA2</w:t>
      </w:r>
    </w:p>
    <w:p w14:paraId="6AF9910D" w14:textId="07894096"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4954BB" w:rsidRPr="003B6776">
        <w:rPr>
          <w:b w:val="0"/>
        </w:rPr>
        <w:t>SA</w:t>
      </w:r>
    </w:p>
    <w:p w14:paraId="033E954A" w14:textId="1A2B3336" w:rsidR="00463675" w:rsidRPr="003B6776" w:rsidRDefault="00463675" w:rsidP="000F4E43">
      <w:pPr>
        <w:pStyle w:val="Source"/>
      </w:pPr>
      <w:r w:rsidRPr="003B6776">
        <w:t>Cc:</w:t>
      </w:r>
      <w:r w:rsidR="00990DEF" w:rsidRPr="003B6776">
        <w:t xml:space="preserve">                          </w:t>
      </w:r>
      <w:r w:rsidR="00E00D8C" w:rsidRPr="003B6776">
        <w:rPr>
          <w:b w:val="0"/>
          <w:bCs/>
        </w:rPr>
        <w:t>SA3</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6961AED" w:rsidR="00463675" w:rsidRPr="003B6776" w:rsidRDefault="00990DEF" w:rsidP="00C95F24">
      <w:pPr>
        <w:ind w:left="720"/>
        <w:rPr>
          <w:rFonts w:ascii="Arial" w:hAnsi="Arial" w:cs="Arial"/>
          <w:b/>
        </w:rPr>
      </w:pPr>
      <w:r w:rsidRPr="003B6776">
        <w:rPr>
          <w:rFonts w:ascii="Arial" w:hAnsi="Arial" w:cs="Arial"/>
        </w:rPr>
        <w:t xml:space="preserve">                   </w:t>
      </w:r>
    </w:p>
    <w:p w14:paraId="5836C680" w14:textId="1793AC93"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ab"/>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7CD32A51" w14:textId="623DDAF6" w:rsidR="00990DEF" w:rsidRPr="003B6776" w:rsidRDefault="00463675" w:rsidP="00A64085">
      <w:pPr>
        <w:pStyle w:val="Source"/>
        <w:rPr>
          <w:b w:val="0"/>
        </w:rPr>
      </w:pPr>
      <w:r w:rsidRPr="003B6776">
        <w:t>Attachments:</w:t>
      </w:r>
      <w:r w:rsidRPr="003B6776">
        <w:tab/>
      </w:r>
      <w:r w:rsidR="00FC42AD" w:rsidRPr="003B6776">
        <w:rPr>
          <w:b w:val="0"/>
        </w:rPr>
        <w:t>None</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12BFC036" w14:textId="6CB8A289" w:rsidR="742EC36C" w:rsidRPr="003B6776" w:rsidRDefault="742EC36C" w:rsidP="7D2F91C3">
      <w:pPr>
        <w:rPr>
          <w:rFonts w:ascii="Arial" w:hAnsi="Arial" w:cs="Arial"/>
          <w:bCs/>
        </w:rPr>
      </w:pPr>
      <w:r w:rsidRPr="003B6776">
        <w:rPr>
          <w:rFonts w:ascii="Arial" w:hAnsi="Arial" w:cs="Arial"/>
          <w:bCs/>
        </w:rPr>
        <w:t xml:space="preserve">SA2 provides the following </w:t>
      </w:r>
      <w:r w:rsidR="00791C4F" w:rsidRPr="003B6776">
        <w:rPr>
          <w:rFonts w:ascii="Arial" w:hAnsi="Arial" w:cs="Arial"/>
          <w:bCs/>
        </w:rPr>
        <w:t>updates</w:t>
      </w:r>
      <w:r w:rsidRPr="003B6776">
        <w:rPr>
          <w:rFonts w:ascii="Arial" w:hAnsi="Arial" w:cs="Arial"/>
          <w:bCs/>
        </w:rPr>
        <w:t xml:space="preserve"> to </w:t>
      </w:r>
      <w:r w:rsidR="004A36E5" w:rsidRPr="00EB6E8C">
        <w:rPr>
          <w:rFonts w:ascii="Arial" w:hAnsi="Arial" w:cs="Arial"/>
          <w:bCs/>
        </w:rPr>
        <w:t>SA and asks to consolidate the responses</w:t>
      </w:r>
      <w:r w:rsidR="00E4183E" w:rsidRPr="00EB6E8C">
        <w:rPr>
          <w:rFonts w:ascii="Arial" w:hAnsi="Arial" w:cs="Arial"/>
          <w:bCs/>
        </w:rPr>
        <w:t xml:space="preserve"> (SA2 and SA3)</w:t>
      </w:r>
      <w:r w:rsidR="004A36E5" w:rsidRPr="00EB6E8C">
        <w:rPr>
          <w:rFonts w:ascii="Arial" w:hAnsi="Arial" w:cs="Arial"/>
          <w:bCs/>
        </w:rPr>
        <w:t xml:space="preserve"> and respond to</w:t>
      </w:r>
      <w:r w:rsidR="004A36E5">
        <w:rPr>
          <w:rFonts w:ascii="Arial" w:hAnsi="Arial" w:cs="Arial"/>
          <w:bCs/>
        </w:rPr>
        <w:t xml:space="preserve"> </w:t>
      </w:r>
      <w:r w:rsidR="00FC42AD" w:rsidRPr="003B6776">
        <w:rPr>
          <w:rFonts w:ascii="Arial" w:hAnsi="Arial" w:cs="Arial"/>
          <w:bCs/>
        </w:rPr>
        <w:t xml:space="preserve">GSMA </w:t>
      </w:r>
      <w:r w:rsidR="00E00D8C" w:rsidRPr="003B6776">
        <w:rPr>
          <w:rFonts w:ascii="Arial" w:hAnsi="Arial" w:cs="Arial"/>
          <w:bCs/>
        </w:rPr>
        <w:t>TSGNS</w:t>
      </w:r>
      <w:r w:rsidR="004A36E5">
        <w:rPr>
          <w:rFonts w:ascii="Arial" w:hAnsi="Arial" w:cs="Arial"/>
          <w:bCs/>
        </w:rPr>
        <w:t xml:space="preserve"> </w:t>
      </w:r>
      <w:r w:rsidR="00802DC5" w:rsidRPr="00EB6E8C">
        <w:rPr>
          <w:rFonts w:ascii="Arial" w:hAnsi="Arial" w:cs="Arial"/>
          <w:bCs/>
        </w:rPr>
        <w:t>LS</w:t>
      </w:r>
      <w:r w:rsidR="00802DC5">
        <w:rPr>
          <w:rFonts w:ascii="Arial" w:hAnsi="Arial" w:cs="Arial"/>
          <w:bCs/>
        </w:rPr>
        <w:t xml:space="preserve"> </w:t>
      </w:r>
      <w:r w:rsidR="004A36E5" w:rsidRPr="00EB6E8C">
        <w:rPr>
          <w:rFonts w:ascii="Arial" w:hAnsi="Arial" w:cs="Arial"/>
          <w:bCs/>
        </w:rPr>
        <w:t>that was received in TSGNS44_003v6 (S2-2501377)</w:t>
      </w:r>
      <w:r w:rsidRPr="00EB6E8C">
        <w:rPr>
          <w:rFonts w:ascii="Arial" w:hAnsi="Arial" w:cs="Arial"/>
          <w:bCs/>
        </w:rPr>
        <w:t>.</w:t>
      </w:r>
    </w:p>
    <w:p w14:paraId="728FA5B2" w14:textId="77777777" w:rsidR="00E00D8C" w:rsidRPr="003B6776" w:rsidRDefault="00E00D8C" w:rsidP="00E00D8C">
      <w:pPr>
        <w:pStyle w:val="NormalParagraph"/>
        <w:spacing w:after="0" w:line="240" w:lineRule="auto"/>
        <w:rPr>
          <w:rFonts w:cs="Arial"/>
          <w:sz w:val="20"/>
          <w:szCs w:val="20"/>
        </w:rPr>
      </w:pPr>
      <w:bookmarkStart w:id="0" w:name="_Hlk147897323"/>
    </w:p>
    <w:p w14:paraId="3059A423" w14:textId="5B2D8709" w:rsidR="00E00D8C" w:rsidRPr="003B6776" w:rsidRDefault="00E00D8C" w:rsidP="00E00D8C">
      <w:pPr>
        <w:pStyle w:val="NormalParagraph"/>
        <w:spacing w:after="0" w:line="240" w:lineRule="auto"/>
        <w:rPr>
          <w:rFonts w:cs="Arial"/>
          <w:sz w:val="20"/>
          <w:szCs w:val="20"/>
        </w:rPr>
      </w:pPr>
      <w:r w:rsidRPr="003B6776">
        <w:rPr>
          <w:rFonts w:cs="Arial"/>
          <w:sz w:val="20"/>
          <w:szCs w:val="20"/>
        </w:rPr>
        <w:t xml:space="preserve">TSGNS </w:t>
      </w:r>
      <w:r w:rsidR="00274C36" w:rsidRPr="003B6776">
        <w:rPr>
          <w:rFonts w:cs="Arial"/>
          <w:sz w:val="20"/>
          <w:szCs w:val="20"/>
        </w:rPr>
        <w:t>Questions</w:t>
      </w:r>
      <w:r w:rsidRPr="003B6776">
        <w:rPr>
          <w:rFonts w:cs="Arial"/>
          <w:sz w:val="20"/>
          <w:szCs w:val="20"/>
        </w:rPr>
        <w:t>:</w:t>
      </w:r>
    </w:p>
    <w:p w14:paraId="0A53F39D" w14:textId="77777777" w:rsidR="00E00D8C" w:rsidRPr="003B6776" w:rsidRDefault="00E00D8C" w:rsidP="00E00D8C">
      <w:pPr>
        <w:pStyle w:val="NormalParagraph"/>
        <w:spacing w:after="0" w:line="240" w:lineRule="auto"/>
        <w:rPr>
          <w:rFonts w:cs="Arial"/>
          <w:sz w:val="20"/>
          <w:szCs w:val="20"/>
        </w:rPr>
      </w:pPr>
    </w:p>
    <w:p w14:paraId="79FA9C4B" w14:textId="27D3C8E3" w:rsidR="00E00D8C" w:rsidRPr="003B6776" w:rsidRDefault="00E00D8C" w:rsidP="00E00D8C">
      <w:pPr>
        <w:pStyle w:val="NormalParagraph"/>
        <w:numPr>
          <w:ilvl w:val="0"/>
          <w:numId w:val="29"/>
        </w:numPr>
        <w:spacing w:after="0" w:line="240" w:lineRule="auto"/>
        <w:rPr>
          <w:rFonts w:cs="Arial"/>
          <w:sz w:val="20"/>
          <w:szCs w:val="20"/>
        </w:rPr>
      </w:pPr>
      <w:r w:rsidRPr="003B6776">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3B6776" w:rsidRDefault="009B19F9" w:rsidP="009B19F9">
      <w:pPr>
        <w:pStyle w:val="a3"/>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7781780A" w14:textId="0D662D0A" w:rsidR="009B19F9" w:rsidRPr="003B6776" w:rsidRDefault="009B19F9" w:rsidP="009B19F9">
      <w:pPr>
        <w:pStyle w:val="NormalParagraph"/>
        <w:spacing w:after="0" w:line="240" w:lineRule="auto"/>
        <w:ind w:left="720"/>
        <w:rPr>
          <w:rFonts w:cs="Arial"/>
          <w:sz w:val="20"/>
          <w:szCs w:val="20"/>
        </w:rPr>
      </w:pPr>
      <w:r w:rsidRPr="003B6776">
        <w:rPr>
          <w:rFonts w:cs="Arial"/>
          <w:sz w:val="20"/>
          <w:szCs w:val="20"/>
        </w:rPr>
        <w:t xml:space="preserve">AF guidance on URSP allows AFs to provide URSP rules with any OS App Id; please refer clause 4.15.6.10 of TS 23.502 for details. </w:t>
      </w:r>
      <w:r w:rsidR="009E6BFF" w:rsidRPr="003B6776">
        <w:rPr>
          <w:rFonts w:cs="Arial"/>
          <w:sz w:val="20"/>
          <w:szCs w:val="20"/>
        </w:rPr>
        <w:t xml:space="preserve">SA2 has not </w:t>
      </w:r>
      <w:r w:rsidR="00EB6E8C">
        <w:rPr>
          <w:rFonts w:cs="Arial"/>
          <w:sz w:val="20"/>
          <w:szCs w:val="20"/>
        </w:rPr>
        <w:t>discussed</w:t>
      </w:r>
      <w:r w:rsidR="00EB6E8C" w:rsidRPr="003B6776">
        <w:rPr>
          <w:rFonts w:cs="Arial"/>
          <w:sz w:val="20"/>
          <w:szCs w:val="20"/>
        </w:rPr>
        <w:t xml:space="preserve"> </w:t>
      </w:r>
      <w:r w:rsidR="009E6BFF" w:rsidRPr="003B6776">
        <w:rPr>
          <w:rFonts w:cs="Arial"/>
          <w:sz w:val="20"/>
          <w:szCs w:val="20"/>
        </w:rPr>
        <w:t xml:space="preserve">how the </w:t>
      </w:r>
      <w:r w:rsidR="00EB6E8C">
        <w:rPr>
          <w:rFonts w:cs="Arial"/>
          <w:sz w:val="20"/>
          <w:szCs w:val="20"/>
        </w:rPr>
        <w:t>OS App Id can be</w:t>
      </w:r>
      <w:r w:rsidR="009E6BFF" w:rsidRPr="003B6776">
        <w:rPr>
          <w:rFonts w:cs="Arial"/>
          <w:sz w:val="20"/>
          <w:szCs w:val="20"/>
        </w:rPr>
        <w:t xml:space="preserve"> generated</w:t>
      </w:r>
      <w:r w:rsidR="00EB6E8C">
        <w:rPr>
          <w:rFonts w:cs="Arial"/>
          <w:sz w:val="20"/>
          <w:szCs w:val="20"/>
        </w:rPr>
        <w:t xml:space="preserve"> by an application backend and </w:t>
      </w:r>
      <w:r w:rsidR="00EB6E8C" w:rsidRPr="00EB6E8C">
        <w:rPr>
          <w:rFonts w:cs="Arial"/>
          <w:sz w:val="20"/>
          <w:szCs w:val="20"/>
          <w:highlight w:val="yellow"/>
        </w:rPr>
        <w:t>would like to ask question how to ensure the uniqueness of OS App Id if it is dynamically generated by an application backend</w:t>
      </w:r>
      <w:r w:rsidR="005473D0" w:rsidRPr="00EB6E8C">
        <w:rPr>
          <w:rFonts w:cs="Arial"/>
          <w:sz w:val="20"/>
          <w:szCs w:val="20"/>
          <w:highlight w:val="yellow"/>
        </w:rPr>
        <w:t>.</w:t>
      </w:r>
    </w:p>
    <w:p w14:paraId="09399687" w14:textId="77777777" w:rsidR="009B19F9" w:rsidRPr="003B6776" w:rsidRDefault="009B19F9" w:rsidP="009B19F9">
      <w:pPr>
        <w:pStyle w:val="NormalParagraph"/>
        <w:spacing w:after="0" w:line="240" w:lineRule="auto"/>
        <w:ind w:left="720"/>
        <w:rPr>
          <w:rFonts w:cs="Arial"/>
          <w:sz w:val="20"/>
          <w:szCs w:val="20"/>
        </w:rPr>
      </w:pP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77777777" w:rsidR="00E00D8C" w:rsidRPr="003B6776" w:rsidRDefault="00E00D8C" w:rsidP="00E00D8C">
      <w:pPr>
        <w:pStyle w:val="NormalParagraph"/>
        <w:numPr>
          <w:ilvl w:val="0"/>
          <w:numId w:val="29"/>
        </w:numPr>
        <w:spacing w:after="0" w:line="240" w:lineRule="auto"/>
        <w:rPr>
          <w:rFonts w:cs="Arial"/>
          <w:sz w:val="20"/>
          <w:szCs w:val="20"/>
        </w:rPr>
      </w:pPr>
      <w:r w:rsidRPr="003B6776">
        <w:rPr>
          <w:rFonts w:cs="Arial"/>
          <w:sz w:val="20"/>
          <w:szCs w:val="20"/>
        </w:rPr>
        <w:t>Would 3GPP SA2 prefer an alternate mechanism to preserve end user privacy?</w:t>
      </w:r>
    </w:p>
    <w:p w14:paraId="4981DACE" w14:textId="77777777" w:rsidR="00D67FEE" w:rsidRPr="003B6776" w:rsidRDefault="00D67FEE" w:rsidP="00D67FEE">
      <w:pPr>
        <w:pStyle w:val="NormalParagraph"/>
        <w:spacing w:after="0" w:line="240" w:lineRule="auto"/>
        <w:ind w:left="720"/>
        <w:rPr>
          <w:rFonts w:cs="Arial"/>
          <w:sz w:val="20"/>
          <w:szCs w:val="20"/>
        </w:rPr>
      </w:pPr>
    </w:p>
    <w:p w14:paraId="71785420" w14:textId="77777777" w:rsidR="00D67FEE" w:rsidRPr="003B6776" w:rsidRDefault="00D67FEE" w:rsidP="00D67FEE">
      <w:pPr>
        <w:pStyle w:val="a3"/>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6406BC72" w14:textId="0CB62008" w:rsidR="00D67FEE" w:rsidRPr="003B6776" w:rsidRDefault="00EB6E8C" w:rsidP="00D67FEE">
      <w:pPr>
        <w:pStyle w:val="NormalParagraph"/>
        <w:spacing w:after="0" w:line="240" w:lineRule="auto"/>
        <w:ind w:left="720"/>
        <w:rPr>
          <w:rFonts w:cs="Arial"/>
          <w:sz w:val="20"/>
          <w:szCs w:val="20"/>
        </w:rPr>
      </w:pPr>
      <w:r w:rsidRPr="00C1243C">
        <w:rPr>
          <w:rFonts w:cs="Arial"/>
          <w:sz w:val="20"/>
          <w:szCs w:val="20"/>
          <w:highlight w:val="yellow"/>
        </w:rPr>
        <w:t>In the proposed solution OS notifies the App Token to the Operator Entitlement Server therefore the network is aware of the</w:t>
      </w:r>
      <w:r w:rsidR="0054076E" w:rsidRPr="00C1243C">
        <w:rPr>
          <w:rFonts w:cs="Arial"/>
          <w:sz w:val="20"/>
          <w:szCs w:val="20"/>
          <w:highlight w:val="yellow"/>
        </w:rPr>
        <w:t xml:space="preserve"> third party</w:t>
      </w:r>
      <w:r w:rsidRPr="00C1243C">
        <w:rPr>
          <w:rFonts w:cs="Arial"/>
          <w:sz w:val="20"/>
          <w:szCs w:val="20"/>
          <w:highlight w:val="yellow"/>
        </w:rPr>
        <w:t xml:space="preserve"> application information running in the UE. This may cause end user privacy issue.</w:t>
      </w:r>
      <w:r>
        <w:rPr>
          <w:rFonts w:cs="Arial"/>
          <w:sz w:val="20"/>
          <w:szCs w:val="20"/>
        </w:rPr>
        <w:t xml:space="preserve"> However SA2 </w:t>
      </w:r>
      <w:r w:rsidR="00D67FEE" w:rsidRPr="003B6776">
        <w:rPr>
          <w:rFonts w:cs="Arial"/>
          <w:sz w:val="20"/>
          <w:szCs w:val="20"/>
        </w:rPr>
        <w:t xml:space="preserve">recommend SA3 </w:t>
      </w:r>
      <w:r>
        <w:rPr>
          <w:rFonts w:cs="Arial"/>
          <w:sz w:val="20"/>
          <w:szCs w:val="20"/>
        </w:rPr>
        <w:t xml:space="preserve">to provide </w:t>
      </w:r>
      <w:r w:rsidR="00D67FEE" w:rsidRPr="003B6776">
        <w:rPr>
          <w:rFonts w:cs="Arial"/>
          <w:sz w:val="20"/>
          <w:szCs w:val="20"/>
        </w:rPr>
        <w:t>answer</w:t>
      </w:r>
      <w:r>
        <w:rPr>
          <w:rFonts w:cs="Arial"/>
          <w:sz w:val="20"/>
          <w:szCs w:val="20"/>
        </w:rPr>
        <w:t xml:space="preserve"> on alternate mechanism to preserve end user privacy</w:t>
      </w:r>
      <w:r w:rsidR="00D67FEE" w:rsidRPr="003B6776">
        <w:rPr>
          <w:rFonts w:cs="Arial"/>
          <w:sz w:val="20"/>
          <w:szCs w:val="20"/>
        </w:rPr>
        <w:t>.</w:t>
      </w:r>
      <w:r>
        <w:rPr>
          <w:rFonts w:cs="Arial"/>
          <w:sz w:val="20"/>
          <w:szCs w:val="20"/>
        </w:rPr>
        <w:t xml:space="preserve"> </w:t>
      </w:r>
    </w:p>
    <w:p w14:paraId="3FB3B9A2" w14:textId="77777777" w:rsidR="00D67FEE" w:rsidRPr="003B6776" w:rsidRDefault="00D67FEE" w:rsidP="00D67FEE">
      <w:pPr>
        <w:pStyle w:val="NormalParagraph"/>
        <w:spacing w:after="0" w:line="240" w:lineRule="auto"/>
        <w:ind w:left="720"/>
        <w:rPr>
          <w:rFonts w:cs="Arial"/>
          <w:sz w:val="20"/>
          <w:szCs w:val="20"/>
        </w:rPr>
      </w:pPr>
    </w:p>
    <w:p w14:paraId="0354EF85" w14:textId="77777777" w:rsidR="009E6BFF" w:rsidRPr="003B6776" w:rsidRDefault="009E6BFF" w:rsidP="009E6BFF">
      <w:pPr>
        <w:pStyle w:val="NormalParagraph"/>
        <w:spacing w:after="0" w:line="240" w:lineRule="auto"/>
        <w:rPr>
          <w:rFonts w:cs="Arial"/>
          <w:i/>
          <w:iCs/>
          <w:sz w:val="20"/>
          <w:szCs w:val="20"/>
        </w:rPr>
      </w:pPr>
    </w:p>
    <w:p w14:paraId="374D1C2B" w14:textId="77777777" w:rsidR="00E00D8C" w:rsidRPr="003B6776" w:rsidRDefault="00E00D8C" w:rsidP="00E00D8C">
      <w:pPr>
        <w:pStyle w:val="NormalParagraph"/>
        <w:numPr>
          <w:ilvl w:val="0"/>
          <w:numId w:val="29"/>
        </w:numPr>
        <w:spacing w:after="0" w:line="240" w:lineRule="auto"/>
        <w:rPr>
          <w:rFonts w:cs="Arial"/>
          <w:sz w:val="20"/>
          <w:szCs w:val="20"/>
        </w:rPr>
      </w:pPr>
      <w:r w:rsidRPr="003B6776">
        <w:rPr>
          <w:rFonts w:cs="Arial"/>
          <w:sz w:val="20"/>
          <w:szCs w:val="20"/>
        </w:rPr>
        <w:t>Consider the architectural implications of the proposed mechanism and provide feedback.</w:t>
      </w:r>
    </w:p>
    <w:p w14:paraId="70FACD55" w14:textId="77777777" w:rsidR="00D67FEE" w:rsidRPr="003B6776" w:rsidRDefault="00D67FEE" w:rsidP="00D67FEE">
      <w:pPr>
        <w:pStyle w:val="a3"/>
        <w:tabs>
          <w:tab w:val="clear" w:pos="4153"/>
          <w:tab w:val="clear" w:pos="8306"/>
        </w:tabs>
        <w:ind w:firstLine="720"/>
        <w:rPr>
          <w:rFonts w:ascii="Arial" w:hAnsi="Arial" w:cs="Arial"/>
          <w:b/>
          <w:bCs/>
          <w:lang w:val="en-US"/>
        </w:rPr>
      </w:pPr>
    </w:p>
    <w:p w14:paraId="36BAD7AA" w14:textId="410B7E58" w:rsidR="00D67FEE" w:rsidRPr="003B6776" w:rsidRDefault="00D67FEE" w:rsidP="00D67FEE">
      <w:pPr>
        <w:pStyle w:val="a3"/>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0B833B34" w14:textId="77777777" w:rsidR="00D67FEE" w:rsidRPr="003B6776" w:rsidRDefault="00D67FEE" w:rsidP="00D67FEE">
      <w:pPr>
        <w:pStyle w:val="a3"/>
        <w:tabs>
          <w:tab w:val="clear" w:pos="4153"/>
          <w:tab w:val="clear" w:pos="8306"/>
        </w:tabs>
        <w:ind w:firstLine="720"/>
        <w:rPr>
          <w:rFonts w:ascii="Arial" w:hAnsi="Arial" w:cs="Arial"/>
          <w:b/>
          <w:bCs/>
          <w:lang w:val="en-US"/>
        </w:rPr>
      </w:pPr>
    </w:p>
    <w:p w14:paraId="454A2533" w14:textId="77777777" w:rsidR="00B14717" w:rsidRDefault="00D67FEE" w:rsidP="00B14717">
      <w:pPr>
        <w:pStyle w:val="NormalParagraph"/>
        <w:ind w:left="720"/>
        <w:rPr>
          <w:rFonts w:cs="Arial"/>
          <w:sz w:val="20"/>
          <w:szCs w:val="20"/>
        </w:rPr>
      </w:pPr>
      <w:r w:rsidRPr="00B14717">
        <w:rPr>
          <w:rFonts w:cs="Arial"/>
          <w:sz w:val="20"/>
          <w:szCs w:val="20"/>
        </w:rPr>
        <w:t xml:space="preserve">Please refer to the above answers of </w:t>
      </w:r>
      <w:r w:rsidR="004A36E5" w:rsidRPr="00B14717">
        <w:rPr>
          <w:rFonts w:cs="Arial"/>
          <w:sz w:val="20"/>
          <w:szCs w:val="20"/>
        </w:rPr>
        <w:t xml:space="preserve">1 </w:t>
      </w:r>
      <w:r w:rsidRPr="00B14717">
        <w:rPr>
          <w:rFonts w:cs="Arial"/>
          <w:sz w:val="20"/>
          <w:szCs w:val="20"/>
        </w:rPr>
        <w:t>and 2.</w:t>
      </w:r>
      <w:r w:rsidR="00B14717">
        <w:rPr>
          <w:rFonts w:cs="Arial"/>
          <w:sz w:val="20"/>
          <w:szCs w:val="20"/>
        </w:rPr>
        <w:t xml:space="preserve"> </w:t>
      </w:r>
    </w:p>
    <w:p w14:paraId="55420662" w14:textId="57E9B942" w:rsidR="00C1243C" w:rsidRDefault="0054076E" w:rsidP="00B14717">
      <w:pPr>
        <w:pStyle w:val="NormalParagraph"/>
        <w:ind w:left="720"/>
        <w:rPr>
          <w:rFonts w:cs="Arial"/>
          <w:sz w:val="20"/>
          <w:szCs w:val="20"/>
          <w:highlight w:val="yellow"/>
        </w:rPr>
      </w:pPr>
      <w:r>
        <w:rPr>
          <w:rFonts w:cs="Arial"/>
          <w:sz w:val="20"/>
          <w:szCs w:val="20"/>
          <w:highlight w:val="yellow"/>
        </w:rPr>
        <w:t xml:space="preserve">In addition when to enforce the URSP evaluation is per UE implementation. It </w:t>
      </w:r>
      <w:r w:rsidR="00C1243C">
        <w:rPr>
          <w:rFonts w:cs="Arial"/>
          <w:sz w:val="20"/>
          <w:szCs w:val="20"/>
          <w:highlight w:val="yellow"/>
        </w:rPr>
        <w:t>is not guaranteed that the UE will use the S-NSSAI X for the 3</w:t>
      </w:r>
      <w:r w:rsidR="00C1243C" w:rsidRPr="00C1243C">
        <w:rPr>
          <w:rFonts w:cs="Arial"/>
          <w:sz w:val="20"/>
          <w:szCs w:val="20"/>
          <w:highlight w:val="yellow"/>
          <w:vertAlign w:val="superscript"/>
        </w:rPr>
        <w:t>rd</w:t>
      </w:r>
      <w:r w:rsidR="00C1243C">
        <w:rPr>
          <w:rFonts w:cs="Arial"/>
          <w:sz w:val="20"/>
          <w:szCs w:val="20"/>
          <w:highlight w:val="yellow"/>
        </w:rPr>
        <w:t xml:space="preserve"> party APP. Therefore the proposed solution may not work all the time. Also the change of S-NSSAI during the session may cause service interrupt</w:t>
      </w:r>
      <w:bookmarkStart w:id="1" w:name="_GoBack"/>
      <w:bookmarkEnd w:id="1"/>
      <w:r w:rsidR="00C1243C">
        <w:rPr>
          <w:rFonts w:cs="Arial"/>
          <w:sz w:val="20"/>
          <w:szCs w:val="20"/>
          <w:highlight w:val="yellow"/>
        </w:rPr>
        <w:t xml:space="preserve">ion. </w:t>
      </w:r>
    </w:p>
    <w:p w14:paraId="705A9B09" w14:textId="6D87A65E" w:rsidR="00B14717" w:rsidRPr="00C1243C" w:rsidRDefault="00B14717" w:rsidP="00B14717">
      <w:pPr>
        <w:pStyle w:val="NormalParagraph"/>
        <w:ind w:left="720"/>
        <w:rPr>
          <w:rFonts w:cs="Arial"/>
          <w:sz w:val="20"/>
          <w:szCs w:val="20"/>
        </w:rPr>
      </w:pPr>
      <w:r w:rsidRPr="00C1243C">
        <w:rPr>
          <w:rFonts w:cs="Arial"/>
          <w:sz w:val="20"/>
          <w:szCs w:val="20"/>
        </w:rPr>
        <w:lastRenderedPageBreak/>
        <w:t>Further</w:t>
      </w:r>
      <w:r w:rsidRPr="00C1243C">
        <w:rPr>
          <w:rFonts w:cs="Arial" w:hint="eastAsia"/>
          <w:sz w:val="20"/>
          <w:szCs w:val="20"/>
        </w:rPr>
        <w:t xml:space="preserve">, </w:t>
      </w:r>
      <w:r w:rsidRPr="00C1243C">
        <w:rPr>
          <w:rFonts w:cs="Arial"/>
          <w:sz w:val="20"/>
          <w:szCs w:val="20"/>
        </w:rPr>
        <w:t>SA2 shares below observations and alternate mechanisms to be considered.</w:t>
      </w:r>
    </w:p>
    <w:p w14:paraId="23064286" w14:textId="777BD857" w:rsidR="00F669B4" w:rsidRPr="00C1243C" w:rsidRDefault="005473D0" w:rsidP="00C1243C">
      <w:pPr>
        <w:pStyle w:val="NormalParagraph"/>
        <w:ind w:left="720"/>
        <w:rPr>
          <w:rFonts w:cs="Arial"/>
          <w:sz w:val="20"/>
          <w:szCs w:val="20"/>
        </w:rPr>
      </w:pPr>
      <w:r w:rsidRPr="00C1243C">
        <w:rPr>
          <w:rFonts w:cs="Arial"/>
          <w:sz w:val="20"/>
          <w:szCs w:val="20"/>
        </w:rPr>
        <w:t>SA2 specificat</w:t>
      </w:r>
      <w:r w:rsidR="007748DB" w:rsidRPr="00C1243C">
        <w:rPr>
          <w:rFonts w:cs="Arial"/>
          <w:sz w:val="20"/>
          <w:szCs w:val="20"/>
        </w:rPr>
        <w:t>i</w:t>
      </w:r>
      <w:r w:rsidRPr="00C1243C">
        <w:rPr>
          <w:rFonts w:cs="Arial"/>
          <w:sz w:val="20"/>
          <w:szCs w:val="20"/>
        </w:rPr>
        <w:t xml:space="preserve">ons provide a number of traffic descriptors </w:t>
      </w:r>
      <w:r w:rsidR="00AC303F" w:rsidRPr="00C1243C">
        <w:rPr>
          <w:rFonts w:cs="Arial"/>
          <w:sz w:val="20"/>
          <w:szCs w:val="20"/>
        </w:rPr>
        <w:t xml:space="preserve">as defined in table </w:t>
      </w:r>
      <w:r w:rsidR="00AC303F" w:rsidRPr="00C1243C">
        <w:t>6.6.2.1-2 of</w:t>
      </w:r>
      <w:r w:rsidR="00AC303F" w:rsidRPr="00C1243C">
        <w:rPr>
          <w:rFonts w:cs="Arial"/>
          <w:sz w:val="20"/>
          <w:szCs w:val="20"/>
        </w:rPr>
        <w:t xml:space="preserve"> TS 23.503 </w:t>
      </w:r>
      <w:r w:rsidRPr="00C1243C">
        <w:rPr>
          <w:rFonts w:cs="Arial"/>
          <w:sz w:val="20"/>
          <w:szCs w:val="20"/>
        </w:rPr>
        <w:t>that allow applications to request for specific network slices and DNNs. Moreover</w:t>
      </w:r>
      <w:r w:rsidR="007748DB" w:rsidRPr="00C1243C">
        <w:rPr>
          <w:rFonts w:cs="Arial"/>
          <w:sz w:val="20"/>
          <w:szCs w:val="20"/>
        </w:rPr>
        <w:t>,</w:t>
      </w:r>
      <w:r w:rsidRPr="00C1243C">
        <w:rPr>
          <w:rFonts w:cs="Arial"/>
          <w:sz w:val="20"/>
          <w:szCs w:val="20"/>
        </w:rPr>
        <w:t xml:space="preserve"> in Release 18, SA2 allows applications to indicate traffic categories, defined by GSMA NG.141, to accommodate network requirements</w:t>
      </w:r>
      <w:r w:rsidR="007748DB" w:rsidRPr="00C1243C">
        <w:rPr>
          <w:rFonts w:cs="Arial"/>
          <w:sz w:val="20"/>
          <w:szCs w:val="20"/>
        </w:rPr>
        <w:t xml:space="preserve">, and </w:t>
      </w:r>
      <w:r w:rsidRPr="00C1243C">
        <w:rPr>
          <w:rFonts w:cs="Arial"/>
          <w:sz w:val="20"/>
          <w:szCs w:val="20"/>
        </w:rPr>
        <w:t xml:space="preserve">in Release 19, SA2 has defined mechanisms that allow application servers to request </w:t>
      </w:r>
      <w:r w:rsidR="00B14717" w:rsidRPr="00C1243C">
        <w:rPr>
          <w:rFonts w:cs="Arial"/>
          <w:sz w:val="20"/>
          <w:szCs w:val="20"/>
        </w:rPr>
        <w:t xml:space="preserve">to replacement of </w:t>
      </w:r>
      <w:r w:rsidRPr="00C1243C">
        <w:rPr>
          <w:rFonts w:cs="Arial"/>
          <w:sz w:val="20"/>
          <w:szCs w:val="20"/>
        </w:rPr>
        <w:t xml:space="preserve">specific slices </w:t>
      </w:r>
      <w:r w:rsidR="00F669B4" w:rsidRPr="00C1243C">
        <w:rPr>
          <w:rFonts w:cs="Arial"/>
          <w:sz w:val="20"/>
          <w:szCs w:val="20"/>
        </w:rPr>
        <w:t>as defined in 5.15.5.2.2a in TS 23.501</w:t>
      </w:r>
      <w:r w:rsidRPr="00C1243C">
        <w:rPr>
          <w:rFonts w:cs="Arial"/>
          <w:sz w:val="20"/>
          <w:szCs w:val="20"/>
        </w:rPr>
        <w:t xml:space="preserve">. </w:t>
      </w:r>
    </w:p>
    <w:p w14:paraId="35463668" w14:textId="4E084AAD" w:rsidR="00F669B4" w:rsidRPr="00C1243C" w:rsidRDefault="00F669B4" w:rsidP="00C1243C">
      <w:pPr>
        <w:pStyle w:val="NormalParagraph"/>
        <w:ind w:left="720"/>
        <w:rPr>
          <w:rFonts w:cs="Arial"/>
          <w:sz w:val="20"/>
          <w:szCs w:val="20"/>
        </w:rPr>
      </w:pPr>
      <w:r w:rsidRPr="00C1243C">
        <w:rPr>
          <w:rFonts w:cs="Arial"/>
          <w:sz w:val="20"/>
          <w:szCs w:val="20"/>
        </w:rPr>
        <w:t>Additionally, SA2 would like to ask GSMA to clarify the validity of the AppToken and whether there are any associated timers, in order to identify if there are any impacts on the implementation on the UE side.</w:t>
      </w:r>
    </w:p>
    <w:p w14:paraId="565966A5" w14:textId="77777777" w:rsidR="00F669B4" w:rsidRPr="00C1243C" w:rsidRDefault="00F669B4" w:rsidP="00F669B4">
      <w:pPr>
        <w:pStyle w:val="NormalParagraph"/>
        <w:spacing w:after="0" w:line="240" w:lineRule="auto"/>
        <w:rPr>
          <w:rFonts w:cs="Arial"/>
          <w:sz w:val="20"/>
          <w:szCs w:val="20"/>
        </w:rPr>
      </w:pPr>
    </w:p>
    <w:p w14:paraId="0B130276" w14:textId="77777777" w:rsidR="009B19F9" w:rsidRPr="00C1243C" w:rsidRDefault="009B19F9" w:rsidP="009B19F9">
      <w:pPr>
        <w:pStyle w:val="NormalParagraph"/>
        <w:spacing w:after="0" w:line="240" w:lineRule="auto"/>
        <w:ind w:left="720"/>
        <w:rPr>
          <w:rFonts w:cs="Arial"/>
          <w:sz w:val="20"/>
          <w:szCs w:val="20"/>
        </w:rPr>
      </w:pPr>
    </w:p>
    <w:bookmarkEnd w:id="0"/>
    <w:p w14:paraId="43039839" w14:textId="77777777" w:rsidR="00463675" w:rsidRPr="00C1243C" w:rsidRDefault="00463675">
      <w:pPr>
        <w:spacing w:after="120"/>
        <w:rPr>
          <w:rFonts w:ascii="Arial" w:hAnsi="Arial" w:cs="Arial"/>
          <w:b/>
        </w:rPr>
      </w:pPr>
      <w:r w:rsidRPr="00C1243C">
        <w:rPr>
          <w:rFonts w:ascii="Arial" w:hAnsi="Arial" w:cs="Arial"/>
          <w:b/>
        </w:rPr>
        <w:t>2. Actions:</w:t>
      </w:r>
    </w:p>
    <w:p w14:paraId="7BF3A47C" w14:textId="37885A2F" w:rsidR="00463675" w:rsidRPr="00C1243C" w:rsidRDefault="00463675">
      <w:pPr>
        <w:spacing w:after="120"/>
        <w:ind w:left="1985" w:hanging="1985"/>
        <w:rPr>
          <w:rFonts w:ascii="Arial" w:hAnsi="Arial" w:cs="Arial"/>
          <w:b/>
        </w:rPr>
      </w:pPr>
      <w:r w:rsidRPr="00C1243C">
        <w:rPr>
          <w:rFonts w:ascii="Arial" w:hAnsi="Arial" w:cs="Arial"/>
          <w:b/>
        </w:rPr>
        <w:t xml:space="preserve">To </w:t>
      </w:r>
      <w:r w:rsidR="00E00D8C" w:rsidRPr="00C1243C">
        <w:rPr>
          <w:rFonts w:ascii="Arial" w:hAnsi="Arial" w:cs="Arial"/>
          <w:b/>
        </w:rPr>
        <w:t>S</w:t>
      </w:r>
      <w:r w:rsidR="003B6776" w:rsidRPr="00C1243C">
        <w:rPr>
          <w:rFonts w:ascii="Arial" w:hAnsi="Arial" w:cs="Arial"/>
          <w:b/>
        </w:rPr>
        <w:t>A</w:t>
      </w:r>
      <w:r w:rsidRPr="00C1243C">
        <w:rPr>
          <w:rFonts w:ascii="Arial" w:hAnsi="Arial" w:cs="Arial"/>
          <w:b/>
        </w:rPr>
        <w:t>.</w:t>
      </w:r>
    </w:p>
    <w:p w14:paraId="52E92A6F" w14:textId="77777777" w:rsidR="00FC7055" w:rsidRPr="00C1243C" w:rsidRDefault="00463675" w:rsidP="00791C4F">
      <w:pPr>
        <w:pStyle w:val="a3"/>
        <w:tabs>
          <w:tab w:val="clear" w:pos="4153"/>
          <w:tab w:val="clear" w:pos="8306"/>
        </w:tabs>
        <w:rPr>
          <w:rFonts w:ascii="Arial" w:hAnsi="Arial" w:cs="Arial"/>
          <w:b/>
        </w:rPr>
      </w:pPr>
      <w:r w:rsidRPr="00C1243C">
        <w:rPr>
          <w:rFonts w:ascii="Arial" w:hAnsi="Arial" w:cs="Arial"/>
          <w:b/>
        </w:rPr>
        <w:t xml:space="preserve">ACTION: </w:t>
      </w:r>
      <w:r w:rsidRPr="00C1243C">
        <w:rPr>
          <w:rFonts w:ascii="Arial" w:hAnsi="Arial" w:cs="Arial"/>
          <w:b/>
        </w:rPr>
        <w:tab/>
      </w:r>
    </w:p>
    <w:p w14:paraId="2E2497FD" w14:textId="77777777" w:rsidR="00C95F24" w:rsidRPr="00C1243C" w:rsidRDefault="00C95F24" w:rsidP="00272270">
      <w:pPr>
        <w:rPr>
          <w:rFonts w:ascii="Arial" w:hAnsi="Arial" w:cs="Arial"/>
        </w:rPr>
      </w:pPr>
    </w:p>
    <w:p w14:paraId="4CFA2AD2" w14:textId="4D277EAF" w:rsidR="00463675" w:rsidRPr="003B6776" w:rsidRDefault="00D04DBC" w:rsidP="00272270">
      <w:pPr>
        <w:rPr>
          <w:rFonts w:ascii="Arial" w:hAnsi="Arial" w:cs="Arial"/>
        </w:rPr>
      </w:pPr>
      <w:r w:rsidRPr="00C1243C">
        <w:rPr>
          <w:rFonts w:ascii="Arial" w:hAnsi="Arial" w:cs="Arial"/>
        </w:rPr>
        <w:t xml:space="preserve">SA2 kindly asks </w:t>
      </w:r>
      <w:r w:rsidR="00E00D8C" w:rsidRPr="00C1243C">
        <w:rPr>
          <w:rFonts w:ascii="Arial" w:hAnsi="Arial" w:cs="Arial"/>
        </w:rPr>
        <w:t>S</w:t>
      </w:r>
      <w:r w:rsidR="003B6776" w:rsidRPr="00C1243C">
        <w:rPr>
          <w:rFonts w:ascii="Arial" w:hAnsi="Arial" w:cs="Arial"/>
        </w:rPr>
        <w:t>A</w:t>
      </w:r>
      <w:r w:rsidR="00E00D8C" w:rsidRPr="00C1243C">
        <w:rPr>
          <w:rFonts w:ascii="Arial" w:hAnsi="Arial" w:cs="Arial"/>
        </w:rPr>
        <w:t xml:space="preserve"> </w:t>
      </w:r>
      <w:r w:rsidRPr="00C1243C">
        <w:rPr>
          <w:rFonts w:ascii="Arial" w:hAnsi="Arial" w:cs="Arial"/>
        </w:rPr>
        <w:t xml:space="preserve">to </w:t>
      </w:r>
      <w:r w:rsidR="00C17323" w:rsidRPr="00C1243C">
        <w:rPr>
          <w:rFonts w:ascii="Arial" w:hAnsi="Arial" w:cs="Arial"/>
        </w:rPr>
        <w:t>take</w:t>
      </w:r>
      <w:r w:rsidR="00FC42AD" w:rsidRPr="00C1243C">
        <w:rPr>
          <w:rFonts w:ascii="Arial" w:hAnsi="Arial" w:cs="Arial"/>
        </w:rPr>
        <w:t xml:space="preserve"> above </w:t>
      </w:r>
      <w:r w:rsidRPr="00C1243C">
        <w:rPr>
          <w:rFonts w:ascii="Arial" w:hAnsi="Arial" w:cs="Arial"/>
        </w:rPr>
        <w:t xml:space="preserve">SA2 </w:t>
      </w:r>
      <w:r w:rsidR="00FC42AD" w:rsidRPr="00C1243C">
        <w:rPr>
          <w:rFonts w:ascii="Arial" w:hAnsi="Arial" w:cs="Arial"/>
        </w:rPr>
        <w:t>information into account</w:t>
      </w:r>
      <w:r w:rsidR="004A36E5" w:rsidRPr="00C1243C">
        <w:rPr>
          <w:rFonts w:ascii="Arial" w:hAnsi="Arial" w:cs="Arial"/>
        </w:rPr>
        <w:t xml:space="preserve"> and accordingly respond to GSMA TSGNSA </w:t>
      </w:r>
      <w:r w:rsidR="00802DC5" w:rsidRPr="00C1243C">
        <w:rPr>
          <w:rFonts w:ascii="Arial" w:hAnsi="Arial" w:cs="Arial"/>
        </w:rPr>
        <w:t xml:space="preserve">LS </w:t>
      </w:r>
      <w:r w:rsidR="00802DC5" w:rsidRPr="00C1243C">
        <w:rPr>
          <w:rFonts w:ascii="Arial" w:hAnsi="Arial" w:cs="Arial"/>
          <w:bCs/>
        </w:rPr>
        <w:t>that was received in TSGNS44_003v6 (S2-2501377)</w:t>
      </w:r>
      <w:r w:rsidRPr="00C1243C">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Default="00463675">
      <w:pPr>
        <w:spacing w:after="120"/>
        <w:rPr>
          <w:rFonts w:ascii="Arial" w:hAnsi="Arial" w:cs="Arial"/>
          <w:b/>
        </w:rPr>
      </w:pPr>
      <w:r w:rsidRPr="003B6776">
        <w:rPr>
          <w:rFonts w:ascii="Arial" w:hAnsi="Arial" w:cs="Arial"/>
          <w:b/>
        </w:rPr>
        <w:t xml:space="preserve">3. Date of Next </w:t>
      </w:r>
      <w:r w:rsidR="00D04DBC" w:rsidRPr="003B6776">
        <w:rPr>
          <w:rFonts w:ascii="Arial" w:hAnsi="Arial" w:cs="Arial"/>
          <w:b/>
        </w:rPr>
        <w:t xml:space="preserve">SA2 </w:t>
      </w:r>
      <w:r w:rsidRPr="003B6776">
        <w:rPr>
          <w:rFonts w:ascii="Arial" w:hAnsi="Arial" w:cs="Arial"/>
          <w:b/>
        </w:rPr>
        <w:t>Meetings:</w:t>
      </w:r>
    </w:p>
    <w:p w14:paraId="61952B01" w14:textId="77777777" w:rsidR="0044679F" w:rsidRDefault="0044679F" w:rsidP="0044679F">
      <w:pPr>
        <w:tabs>
          <w:tab w:val="left" w:pos="5103"/>
        </w:tabs>
        <w:spacing w:after="120"/>
        <w:ind w:left="2268" w:hanging="2268"/>
        <w:rPr>
          <w:rFonts w:ascii="Arial" w:hAnsi="Arial" w:cs="Arial"/>
          <w:bCs/>
        </w:rPr>
      </w:pPr>
      <w:bookmarkStart w:id="2" w:name="_Hlk134178652"/>
      <w:r>
        <w:rPr>
          <w:rFonts w:ascii="Arial" w:hAnsi="Arial" w:cs="Arial"/>
          <w:bCs/>
        </w:rPr>
        <w:t>SA2#169</w:t>
      </w:r>
      <w:r>
        <w:rPr>
          <w:rFonts w:ascii="Arial" w:hAnsi="Arial" w:cs="Arial"/>
          <w:bCs/>
        </w:rPr>
        <w:tab/>
        <w:t>19th – 23th May</w:t>
      </w:r>
      <w:r w:rsidRPr="004C780A">
        <w:rPr>
          <w:rFonts w:ascii="Arial" w:hAnsi="Arial" w:cs="Arial"/>
          <w:bCs/>
        </w:rPr>
        <w:t xml:space="preserve"> </w:t>
      </w:r>
      <w:r>
        <w:rPr>
          <w:rFonts w:ascii="Arial" w:hAnsi="Arial" w:cs="Arial"/>
          <w:bCs/>
        </w:rPr>
        <w:t xml:space="preserve">2025 </w:t>
      </w:r>
      <w:r>
        <w:rPr>
          <w:rFonts w:ascii="Arial" w:hAnsi="Arial" w:cs="Arial"/>
          <w:bCs/>
        </w:rPr>
        <w:tab/>
      </w:r>
      <w:r>
        <w:rPr>
          <w:rFonts w:ascii="Arial" w:hAnsi="Arial" w:cs="Arial"/>
          <w:bCs/>
        </w:rPr>
        <w:tab/>
      </w:r>
      <w:bookmarkEnd w:id="2"/>
      <w:r>
        <w:rPr>
          <w:rFonts w:ascii="Arial" w:hAnsi="Arial" w:cs="Arial"/>
          <w:bCs/>
        </w:rPr>
        <w:t>Fukuoka</w:t>
      </w:r>
      <w:r w:rsidRPr="004C780A">
        <w:rPr>
          <w:rFonts w:ascii="Arial" w:hAnsi="Arial" w:cs="Arial"/>
          <w:bCs/>
        </w:rPr>
        <w:t xml:space="preserve">, </w:t>
      </w:r>
      <w:r>
        <w:rPr>
          <w:rFonts w:ascii="Arial" w:hAnsi="Arial" w:cs="Arial"/>
          <w:bCs/>
        </w:rPr>
        <w:t>Japan</w:t>
      </w:r>
    </w:p>
    <w:p w14:paraId="329FB9BA" w14:textId="77777777" w:rsidR="0044679F" w:rsidRPr="00C2018E" w:rsidRDefault="0044679F" w:rsidP="0044679F">
      <w:pPr>
        <w:tabs>
          <w:tab w:val="left" w:pos="5103"/>
        </w:tabs>
        <w:spacing w:after="120"/>
        <w:ind w:left="2268" w:hanging="2268"/>
        <w:rPr>
          <w:rFonts w:ascii="Arial" w:hAnsi="Arial" w:cs="Arial"/>
          <w:color w:val="212529"/>
          <w:sz w:val="21"/>
          <w:szCs w:val="21"/>
        </w:rPr>
      </w:pPr>
      <w:r>
        <w:rPr>
          <w:rFonts w:ascii="Arial" w:hAnsi="Arial" w:cs="Arial"/>
          <w:bCs/>
        </w:rPr>
        <w:t>SA2#170</w:t>
      </w:r>
      <w:r>
        <w:rPr>
          <w:rFonts w:ascii="Arial" w:hAnsi="Arial" w:cs="Arial"/>
          <w:bCs/>
        </w:rPr>
        <w:tab/>
        <w:t xml:space="preserve">25th – 29th Aug 2025 </w:t>
      </w:r>
      <w:r>
        <w:rPr>
          <w:rFonts w:ascii="Arial" w:hAnsi="Arial" w:cs="Arial"/>
          <w:bCs/>
        </w:rPr>
        <w:tab/>
      </w:r>
      <w:r>
        <w:rPr>
          <w:rFonts w:ascii="Arial" w:hAnsi="Arial" w:cs="Arial"/>
          <w:bCs/>
        </w:rPr>
        <w:tab/>
        <w:t>Goteborg</w:t>
      </w:r>
      <w:r w:rsidRPr="005C76DB">
        <w:rPr>
          <w:rFonts w:ascii="Arial" w:hAnsi="Arial" w:cs="Arial"/>
          <w:bCs/>
        </w:rPr>
        <w:t xml:space="preserve">, </w:t>
      </w:r>
      <w:r>
        <w:rPr>
          <w:rFonts w:ascii="Arial" w:hAnsi="Arial" w:cs="Arial"/>
          <w:bCs/>
        </w:rPr>
        <w:t>SE</w:t>
      </w:r>
    </w:p>
    <w:p w14:paraId="00909B93" w14:textId="77777777" w:rsidR="0044679F" w:rsidRPr="0044679F" w:rsidRDefault="0044679F">
      <w:pPr>
        <w:spacing w:after="120"/>
        <w:rPr>
          <w:rFonts w:ascii="Arial" w:hAnsi="Arial" w:cs="Arial"/>
          <w:b/>
        </w:rPr>
      </w:pPr>
    </w:p>
    <w:sectPr w:rsidR="0044679F" w:rsidRPr="0044679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2500A" w14:textId="77777777" w:rsidR="005E7785" w:rsidRDefault="005E7785">
      <w:r>
        <w:separator/>
      </w:r>
    </w:p>
  </w:endnote>
  <w:endnote w:type="continuationSeparator" w:id="0">
    <w:p w14:paraId="5C1E7C1F" w14:textId="77777777" w:rsidR="005E7785" w:rsidRDefault="005E7785">
      <w:r>
        <w:continuationSeparator/>
      </w:r>
    </w:p>
  </w:endnote>
  <w:endnote w:type="continuationNotice" w:id="1">
    <w:p w14:paraId="621D5D7D" w14:textId="77777777" w:rsidR="005E7785" w:rsidRDefault="005E7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A369F" w14:textId="77777777" w:rsidR="005E7785" w:rsidRDefault="005E7785">
      <w:r>
        <w:separator/>
      </w:r>
    </w:p>
  </w:footnote>
  <w:footnote w:type="continuationSeparator" w:id="0">
    <w:p w14:paraId="5E0FCEB5" w14:textId="77777777" w:rsidR="005E7785" w:rsidRDefault="005E7785">
      <w:r>
        <w:continuationSeparator/>
      </w:r>
    </w:p>
  </w:footnote>
  <w:footnote w:type="continuationNotice" w:id="1">
    <w:p w14:paraId="1E96B1F9" w14:textId="77777777" w:rsidR="005E7785" w:rsidRDefault="005E77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B8889E"/>
    <w:multiLevelType w:val="singleLevel"/>
    <w:tmpl w:val="EFB8889E"/>
    <w:lvl w:ilvl="0">
      <w:start w:val="1"/>
      <w:numFmt w:val="upperLetter"/>
      <w:suff w:val="space"/>
      <w:lvlText w:val="%1)"/>
      <w:lvlJc w:val="left"/>
    </w:lvl>
  </w:abstractNum>
  <w:abstractNum w:abstractNumId="1">
    <w:nsid w:val="FFFFFF7C"/>
    <w:multiLevelType w:val="singleLevel"/>
    <w:tmpl w:val="564E636C"/>
    <w:lvl w:ilvl="0">
      <w:start w:val="1"/>
      <w:numFmt w:val="decimal"/>
      <w:lvlText w:val="%1."/>
      <w:lvlJc w:val="left"/>
      <w:pPr>
        <w:tabs>
          <w:tab w:val="num" w:pos="1492"/>
        </w:tabs>
        <w:ind w:left="1492" w:hanging="360"/>
      </w:pPr>
    </w:lvl>
  </w:abstractNum>
  <w:abstractNum w:abstractNumId="2">
    <w:nsid w:val="FFFFFF7D"/>
    <w:multiLevelType w:val="singleLevel"/>
    <w:tmpl w:val="3B78E344"/>
    <w:lvl w:ilvl="0">
      <w:start w:val="1"/>
      <w:numFmt w:val="decimal"/>
      <w:lvlText w:val="%1."/>
      <w:lvlJc w:val="left"/>
      <w:pPr>
        <w:tabs>
          <w:tab w:val="num" w:pos="1209"/>
        </w:tabs>
        <w:ind w:left="1209" w:hanging="360"/>
      </w:pPr>
    </w:lvl>
  </w:abstractNum>
  <w:abstractNum w:abstractNumId="3">
    <w:nsid w:val="FFFFFF7E"/>
    <w:multiLevelType w:val="singleLevel"/>
    <w:tmpl w:val="DA8A5AA0"/>
    <w:lvl w:ilvl="0">
      <w:start w:val="1"/>
      <w:numFmt w:val="decimal"/>
      <w:lvlText w:val="%1."/>
      <w:lvlJc w:val="left"/>
      <w:pPr>
        <w:tabs>
          <w:tab w:val="num" w:pos="926"/>
        </w:tabs>
        <w:ind w:left="926" w:hanging="360"/>
      </w:pPr>
    </w:lvl>
  </w:abstractNum>
  <w:abstractNum w:abstractNumId="4">
    <w:nsid w:val="FFFFFF7F"/>
    <w:multiLevelType w:val="singleLevel"/>
    <w:tmpl w:val="F7447C88"/>
    <w:lvl w:ilvl="0">
      <w:start w:val="1"/>
      <w:numFmt w:val="decimal"/>
      <w:lvlText w:val="%1."/>
      <w:lvlJc w:val="left"/>
      <w:pPr>
        <w:tabs>
          <w:tab w:val="num" w:pos="643"/>
        </w:tabs>
        <w:ind w:left="643" w:hanging="360"/>
      </w:pPr>
    </w:lvl>
  </w:abstractNum>
  <w:abstractNum w:abstractNumId="5">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A549CE8"/>
    <w:lvl w:ilvl="0">
      <w:start w:val="1"/>
      <w:numFmt w:val="decimal"/>
      <w:lvlText w:val="%1."/>
      <w:lvlJc w:val="left"/>
      <w:pPr>
        <w:tabs>
          <w:tab w:val="num" w:pos="360"/>
        </w:tabs>
        <w:ind w:left="360" w:hanging="360"/>
      </w:pPr>
    </w:lvl>
  </w:abstractNum>
  <w:abstractNum w:abstractNumId="1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6129E2"/>
    <w:multiLevelType w:val="hybridMultilevel"/>
    <w:tmpl w:val="8958602C"/>
    <w:lvl w:ilvl="0" w:tplc="FAE6059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2"/>
  </w:num>
  <w:num w:numId="4">
    <w:abstractNumId w:val="1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28"/>
  </w:num>
  <w:num w:numId="17">
    <w:abstractNumId w:val="23"/>
  </w:num>
  <w:num w:numId="18">
    <w:abstractNumId w:val="11"/>
  </w:num>
  <w:num w:numId="19">
    <w:abstractNumId w:val="19"/>
  </w:num>
  <w:num w:numId="20">
    <w:abstractNumId w:val="26"/>
  </w:num>
  <w:num w:numId="21">
    <w:abstractNumId w:val="24"/>
  </w:num>
  <w:num w:numId="22">
    <w:abstractNumId w:val="12"/>
  </w:num>
  <w:num w:numId="23">
    <w:abstractNumId w:val="16"/>
  </w:num>
  <w:num w:numId="24">
    <w:abstractNumId w:val="21"/>
  </w:num>
  <w:num w:numId="25">
    <w:abstractNumId w:val="18"/>
  </w:num>
  <w:num w:numId="26">
    <w:abstractNumId w:val="0"/>
  </w:num>
  <w:num w:numId="27">
    <w:abstractNumId w:val="20"/>
  </w:num>
  <w:num w:numId="28">
    <w:abstractNumId w:val="14"/>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9F"/>
    <w:rsid w:val="0001247B"/>
    <w:rsid w:val="000138DC"/>
    <w:rsid w:val="000145A9"/>
    <w:rsid w:val="00020638"/>
    <w:rsid w:val="00022ACA"/>
    <w:rsid w:val="0002357F"/>
    <w:rsid w:val="00027ACA"/>
    <w:rsid w:val="00042830"/>
    <w:rsid w:val="00043FBA"/>
    <w:rsid w:val="00045E96"/>
    <w:rsid w:val="00046B09"/>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842"/>
    <w:rsid w:val="00440FFB"/>
    <w:rsid w:val="00445241"/>
    <w:rsid w:val="00446364"/>
    <w:rsid w:val="0044679F"/>
    <w:rsid w:val="004603D2"/>
    <w:rsid w:val="00463675"/>
    <w:rsid w:val="004654A1"/>
    <w:rsid w:val="00473840"/>
    <w:rsid w:val="00473846"/>
    <w:rsid w:val="0047639C"/>
    <w:rsid w:val="0047773D"/>
    <w:rsid w:val="004951FA"/>
    <w:rsid w:val="004954BB"/>
    <w:rsid w:val="00496145"/>
    <w:rsid w:val="004A36E5"/>
    <w:rsid w:val="004A645F"/>
    <w:rsid w:val="004B242A"/>
    <w:rsid w:val="004B43FA"/>
    <w:rsid w:val="004B442E"/>
    <w:rsid w:val="004C159E"/>
    <w:rsid w:val="004C2943"/>
    <w:rsid w:val="004C2FEC"/>
    <w:rsid w:val="004C3F5A"/>
    <w:rsid w:val="004C4047"/>
    <w:rsid w:val="004C4DCF"/>
    <w:rsid w:val="004D7CEE"/>
    <w:rsid w:val="004E26E8"/>
    <w:rsid w:val="004F2A8A"/>
    <w:rsid w:val="004F3BEE"/>
    <w:rsid w:val="004F5E5E"/>
    <w:rsid w:val="00503DD8"/>
    <w:rsid w:val="00507006"/>
    <w:rsid w:val="00511792"/>
    <w:rsid w:val="0051346C"/>
    <w:rsid w:val="005155A1"/>
    <w:rsid w:val="00522961"/>
    <w:rsid w:val="00535665"/>
    <w:rsid w:val="00540202"/>
    <w:rsid w:val="0054076E"/>
    <w:rsid w:val="00540A30"/>
    <w:rsid w:val="00543992"/>
    <w:rsid w:val="005473D0"/>
    <w:rsid w:val="005535EB"/>
    <w:rsid w:val="00555098"/>
    <w:rsid w:val="005624F8"/>
    <w:rsid w:val="005677DB"/>
    <w:rsid w:val="005703C3"/>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E7785"/>
    <w:rsid w:val="005F2038"/>
    <w:rsid w:val="0061389D"/>
    <w:rsid w:val="00625CBD"/>
    <w:rsid w:val="00637CE9"/>
    <w:rsid w:val="00641AB0"/>
    <w:rsid w:val="0064386D"/>
    <w:rsid w:val="00643CE1"/>
    <w:rsid w:val="00650DF4"/>
    <w:rsid w:val="00654758"/>
    <w:rsid w:val="0066395D"/>
    <w:rsid w:val="0068420E"/>
    <w:rsid w:val="00687A0B"/>
    <w:rsid w:val="006A6346"/>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B13"/>
    <w:rsid w:val="008F67FA"/>
    <w:rsid w:val="0090241A"/>
    <w:rsid w:val="00903559"/>
    <w:rsid w:val="0090494A"/>
    <w:rsid w:val="00911C45"/>
    <w:rsid w:val="00923E7C"/>
    <w:rsid w:val="00937AAF"/>
    <w:rsid w:val="009447F3"/>
    <w:rsid w:val="0095050E"/>
    <w:rsid w:val="00955980"/>
    <w:rsid w:val="00955CE6"/>
    <w:rsid w:val="00972743"/>
    <w:rsid w:val="00975551"/>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15EA1"/>
    <w:rsid w:val="00A203DB"/>
    <w:rsid w:val="00A23CE5"/>
    <w:rsid w:val="00A432B6"/>
    <w:rsid w:val="00A537F1"/>
    <w:rsid w:val="00A551B1"/>
    <w:rsid w:val="00A57710"/>
    <w:rsid w:val="00A6286A"/>
    <w:rsid w:val="00A64085"/>
    <w:rsid w:val="00A658C0"/>
    <w:rsid w:val="00A72298"/>
    <w:rsid w:val="00A7348D"/>
    <w:rsid w:val="00A818CC"/>
    <w:rsid w:val="00A8232E"/>
    <w:rsid w:val="00A82A7E"/>
    <w:rsid w:val="00A84330"/>
    <w:rsid w:val="00A86B71"/>
    <w:rsid w:val="00AA0381"/>
    <w:rsid w:val="00AB071E"/>
    <w:rsid w:val="00AB1DD8"/>
    <w:rsid w:val="00AB1FE0"/>
    <w:rsid w:val="00AB4133"/>
    <w:rsid w:val="00AC303F"/>
    <w:rsid w:val="00AC45A8"/>
    <w:rsid w:val="00AD51BB"/>
    <w:rsid w:val="00AE01C5"/>
    <w:rsid w:val="00AE0E44"/>
    <w:rsid w:val="00AE489C"/>
    <w:rsid w:val="00AE7BE7"/>
    <w:rsid w:val="00AF2CF6"/>
    <w:rsid w:val="00AF63E0"/>
    <w:rsid w:val="00B06DC3"/>
    <w:rsid w:val="00B144F4"/>
    <w:rsid w:val="00B14717"/>
    <w:rsid w:val="00B5494F"/>
    <w:rsid w:val="00B663FC"/>
    <w:rsid w:val="00B72C3E"/>
    <w:rsid w:val="00B75345"/>
    <w:rsid w:val="00B84BB2"/>
    <w:rsid w:val="00B9755C"/>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243C"/>
    <w:rsid w:val="00C165D1"/>
    <w:rsid w:val="00C17323"/>
    <w:rsid w:val="00C216B9"/>
    <w:rsid w:val="00C21BB7"/>
    <w:rsid w:val="00C32997"/>
    <w:rsid w:val="00C41D89"/>
    <w:rsid w:val="00C448A1"/>
    <w:rsid w:val="00C5196D"/>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C2779"/>
    <w:rsid w:val="00CE25A5"/>
    <w:rsid w:val="00CE3931"/>
    <w:rsid w:val="00CF0985"/>
    <w:rsid w:val="00CF149A"/>
    <w:rsid w:val="00CF5EAC"/>
    <w:rsid w:val="00D034DA"/>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7CB1"/>
    <w:rsid w:val="00D615F2"/>
    <w:rsid w:val="00D676CD"/>
    <w:rsid w:val="00D67FEE"/>
    <w:rsid w:val="00D70940"/>
    <w:rsid w:val="00D712AD"/>
    <w:rsid w:val="00D8551E"/>
    <w:rsid w:val="00D97B74"/>
    <w:rsid w:val="00D97CCE"/>
    <w:rsid w:val="00DA5361"/>
    <w:rsid w:val="00DA5D68"/>
    <w:rsid w:val="00DB008B"/>
    <w:rsid w:val="00DB4600"/>
    <w:rsid w:val="00DB5125"/>
    <w:rsid w:val="00DC05CA"/>
    <w:rsid w:val="00DC4372"/>
    <w:rsid w:val="00DD04A7"/>
    <w:rsid w:val="00DE29B8"/>
    <w:rsid w:val="00DF47EF"/>
    <w:rsid w:val="00DF4880"/>
    <w:rsid w:val="00E00640"/>
    <w:rsid w:val="00E00D8C"/>
    <w:rsid w:val="00E02C85"/>
    <w:rsid w:val="00E07DDC"/>
    <w:rsid w:val="00E16BBB"/>
    <w:rsid w:val="00E20604"/>
    <w:rsid w:val="00E2196B"/>
    <w:rsid w:val="00E32028"/>
    <w:rsid w:val="00E4183E"/>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B6E8C"/>
    <w:rsid w:val="00EC0032"/>
    <w:rsid w:val="00EC1FC8"/>
    <w:rsid w:val="00EC4C57"/>
    <w:rsid w:val="00ED0A94"/>
    <w:rsid w:val="00ED2EE0"/>
    <w:rsid w:val="00ED4AF0"/>
    <w:rsid w:val="00ED6C05"/>
    <w:rsid w:val="00EE3091"/>
    <w:rsid w:val="00EE6614"/>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ad">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a"/>
    <w:link w:val="EditorsNoteChar"/>
    <w:qFormat/>
    <w:rsid w:val="002B35B6"/>
    <w:pPr>
      <w:keepLines/>
      <w:spacing w:after="180"/>
      <w:ind w:left="1135" w:hanging="851"/>
    </w:pPr>
    <w:rPr>
      <w:color w:val="FF0000"/>
    </w:rPr>
  </w:style>
  <w:style w:type="paragraph" w:customStyle="1" w:styleId="NO">
    <w:name w:val="NO"/>
    <w:basedOn w:val="a"/>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21"/>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21">
    <w:name w:val="List 2"/>
    <w:basedOn w:val="a"/>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ae">
    <w:name w:val="Revision"/>
    <w:hidden/>
    <w:uiPriority w:val="99"/>
    <w:semiHidden/>
    <w:rsid w:val="00972743"/>
    <w:rPr>
      <w:lang w:eastAsia="en-US"/>
    </w:rPr>
  </w:style>
  <w:style w:type="character" w:customStyle="1" w:styleId="normaltextrun">
    <w:name w:val="normaltextrun"/>
    <w:basedOn w:val="a0"/>
    <w:rsid w:val="00D4180E"/>
  </w:style>
  <w:style w:type="character" w:customStyle="1" w:styleId="eop">
    <w:name w:val="eop"/>
    <w:basedOn w:val="a0"/>
    <w:rsid w:val="00D4180E"/>
  </w:style>
  <w:style w:type="paragraph" w:customStyle="1" w:styleId="paragraph">
    <w:name w:val="paragraph"/>
    <w:basedOn w:val="a"/>
    <w:rsid w:val="00247A82"/>
    <w:pPr>
      <w:spacing w:before="100" w:beforeAutospacing="1" w:after="100" w:afterAutospacing="1"/>
    </w:pPr>
    <w:rPr>
      <w:sz w:val="24"/>
      <w:szCs w:val="24"/>
      <w:lang w:val="en-US"/>
    </w:rPr>
  </w:style>
  <w:style w:type="paragraph" w:styleId="af">
    <w:name w:val="annotation subject"/>
    <w:basedOn w:val="a5"/>
    <w:next w:val="a5"/>
    <w:link w:val="Char4"/>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link w:val="af"/>
    <w:uiPriority w:val="99"/>
    <w:semiHidden/>
    <w:rsid w:val="00327D6C"/>
    <w:rPr>
      <w:rFonts w:ascii="Arial" w:hAnsi="Arial"/>
      <w:b/>
      <w:bCs/>
      <w:lang w:eastAsia="en-US"/>
    </w:rPr>
  </w:style>
  <w:style w:type="character" w:customStyle="1" w:styleId="Char">
    <w:name w:val="页眉 Char"/>
    <w:link w:val="a3"/>
    <w:semiHidden/>
    <w:rsid w:val="00F23A3C"/>
    <w:rPr>
      <w:lang w:eastAsia="en-US"/>
    </w:rPr>
  </w:style>
  <w:style w:type="paragraph" w:styleId="af0">
    <w:name w:val="Normal (Web)"/>
    <w:basedOn w:val="a"/>
    <w:uiPriority w:val="99"/>
    <w:semiHidden/>
    <w:unhideWhenUsed/>
    <w:rsid w:val="009B2967"/>
    <w:pPr>
      <w:spacing w:before="100" w:beforeAutospacing="1" w:after="100" w:afterAutospacing="1"/>
    </w:pPr>
    <w:rPr>
      <w:rFonts w:eastAsia="Times New Roman"/>
      <w:sz w:val="24"/>
      <w:szCs w:val="24"/>
      <w:lang w:val="en-US"/>
    </w:rPr>
  </w:style>
  <w:style w:type="paragraph" w:styleId="af1">
    <w:name w:val="List Paragraph"/>
    <w:basedOn w:val="a"/>
    <w:uiPriority w:val="34"/>
    <w:qFormat/>
    <w:rsid w:val="00D245F1"/>
    <w:pPr>
      <w:ind w:leftChars="400" w:left="800"/>
    </w:pPr>
    <w:rPr>
      <w:rFonts w:eastAsia="Batang"/>
    </w:rPr>
  </w:style>
  <w:style w:type="paragraph" w:styleId="80">
    <w:name w:val="toc 8"/>
    <w:basedOn w:val="10"/>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10">
    <w:name w:val="toc 1"/>
    <w:basedOn w:val="a"/>
    <w:next w:val="a"/>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a0"/>
    <w:uiPriority w:val="99"/>
    <w:semiHidden/>
    <w:unhideWhenUsed/>
    <w:rsid w:val="00FC42AD"/>
    <w:rPr>
      <w:color w:val="605E5C"/>
      <w:shd w:val="clear" w:color="auto" w:fill="E1DFDD"/>
    </w:rPr>
  </w:style>
  <w:style w:type="character" w:customStyle="1" w:styleId="Mention1">
    <w:name w:val="Mention1"/>
    <w:basedOn w:val="a0"/>
    <w:uiPriority w:val="99"/>
    <w:unhideWhenUsed/>
    <w:rsid w:val="00C173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RBI5PAMIO524-1616901215-40255</_dlc_DocId>
    <HideFromDelve xmlns="71c5aaf6-e6ce-465b-b873-5148d2a4c105">false</HideFromDelve>
    <_dlc_DocIdUrl xmlns="71c5aaf6-e6ce-465b-b873-5148d2a4c105">
      <Url>https://nokia.sharepoint.com/sites/gxp/_layouts/15/DocIdRedir.aspx?ID=RBI5PAMIO524-1616901215-40255</Url>
      <Description>RBI5PAMIO524-1616901215-40255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4C22D9A-557D-4E20-9AD6-6D189CF3686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1</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7</cp:revision>
  <cp:lastPrinted>2002-04-23T19:40:00Z</cp:lastPrinted>
  <dcterms:created xsi:type="dcterms:W3CDTF">2025-03-28T03:00:00Z</dcterms:created>
  <dcterms:modified xsi:type="dcterms:W3CDTF">2025-03-28T11:02:00Z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399b3014-58fe-4c56-8303-0cd8c560322a</vt:lpwstr>
  </property>
  <property fmtid="{D5CDD505-2E9C-101B-9397-08002B2CF9AE}" pid="4" name="MediaServiceImageTags">
    <vt:lpwstr/>
  </property>
</Properties>
</file>