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7AA31A" w:rsidR="001E41F3" w:rsidRDefault="001E41F3">
      <w:pPr>
        <w:pStyle w:val="CRCoverPage"/>
        <w:tabs>
          <w:tab w:val="right" w:pos="9639"/>
        </w:tabs>
        <w:spacing w:after="0"/>
        <w:rPr>
          <w:b/>
          <w:i/>
          <w:noProof/>
          <w:sz w:val="28"/>
        </w:rPr>
      </w:pPr>
      <w:r>
        <w:rPr>
          <w:b/>
          <w:noProof/>
          <w:sz w:val="24"/>
        </w:rPr>
        <w:t>3GPP TSG-</w:t>
      </w:r>
      <w:r w:rsidR="0008267C">
        <w:fldChar w:fldCharType="begin"/>
      </w:r>
      <w:r w:rsidR="0008267C">
        <w:instrText xml:space="preserve"> DOCPROPERTY  TSG/WGRef  \* MERGEFORMAT </w:instrText>
      </w:r>
      <w:r w:rsidR="0008267C">
        <w:fldChar w:fldCharType="separate"/>
      </w:r>
      <w:r w:rsidR="003609EF">
        <w:rPr>
          <w:b/>
          <w:noProof/>
          <w:sz w:val="24"/>
        </w:rPr>
        <w:t>SA2</w:t>
      </w:r>
      <w:r w:rsidR="0008267C">
        <w:rPr>
          <w:b/>
          <w:noProof/>
          <w:sz w:val="24"/>
        </w:rPr>
        <w:fldChar w:fldCharType="end"/>
      </w:r>
      <w:r w:rsidR="00C66BA2">
        <w:rPr>
          <w:b/>
          <w:noProof/>
          <w:sz w:val="24"/>
        </w:rPr>
        <w:t xml:space="preserve"> </w:t>
      </w:r>
      <w:r>
        <w:rPr>
          <w:b/>
          <w:noProof/>
          <w:sz w:val="24"/>
        </w:rPr>
        <w:t>Meeting #</w:t>
      </w:r>
      <w:r w:rsidR="0008267C">
        <w:fldChar w:fldCharType="begin"/>
      </w:r>
      <w:r w:rsidR="0008267C">
        <w:instrText xml:space="preserve"> DOCPROPERTY  MtgSeq  \* MERGEFORMAT </w:instrText>
      </w:r>
      <w:r w:rsidR="0008267C">
        <w:fldChar w:fldCharType="separate"/>
      </w:r>
      <w:r w:rsidR="00EB09B7" w:rsidRPr="00EB09B7">
        <w:rPr>
          <w:b/>
          <w:noProof/>
          <w:sz w:val="24"/>
        </w:rPr>
        <w:t>167</w:t>
      </w:r>
      <w:r w:rsidR="0008267C">
        <w:rPr>
          <w:b/>
          <w:noProof/>
          <w:sz w:val="24"/>
        </w:rPr>
        <w:fldChar w:fldCharType="end"/>
      </w:r>
      <w:r w:rsidR="0008267C">
        <w:fldChar w:fldCharType="begin"/>
      </w:r>
      <w:r w:rsidR="0008267C">
        <w:instrText xml:space="preserve"> DOCPROPERTY  MtgTitle  \* MERGEFORMAT </w:instrText>
      </w:r>
      <w:r w:rsidR="0008267C">
        <w:fldChar w:fldCharType="separate"/>
      </w:r>
      <w:r w:rsidR="0008267C">
        <w:fldChar w:fldCharType="end"/>
      </w:r>
      <w:r>
        <w:rPr>
          <w:b/>
          <w:i/>
          <w:noProof/>
          <w:sz w:val="28"/>
        </w:rPr>
        <w:tab/>
      </w:r>
      <w:fldSimple w:instr=" DOCPROPERTY  Tdoc#  \* MERGEFORMAT ">
        <w:r w:rsidR="00164FFF" w:rsidRPr="00E13F3D">
          <w:rPr>
            <w:b/>
            <w:i/>
            <w:noProof/>
            <w:sz w:val="28"/>
          </w:rPr>
          <w:t>S2-250</w:t>
        </w:r>
        <w:r w:rsidR="00F42590">
          <w:rPr>
            <w:b/>
            <w:i/>
            <w:noProof/>
            <w:sz w:val="28"/>
          </w:rPr>
          <w:t>2287</w:t>
        </w:r>
      </w:fldSimple>
    </w:p>
    <w:p w14:paraId="7CB45193" w14:textId="70DFE578" w:rsidR="001E41F3" w:rsidRDefault="000826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r w:rsidR="00992BBD">
        <w:rPr>
          <w:b/>
          <w:noProof/>
          <w:sz w:val="24"/>
        </w:rPr>
        <w:t xml:space="preserve">                                 </w:t>
      </w:r>
      <w:r w:rsidR="00992BBD" w:rsidRPr="00992BBD">
        <w:rPr>
          <w:bCs/>
          <w:noProof/>
          <w:szCs w:val="16"/>
        </w:rPr>
        <w:t xml:space="preserve">revision of </w:t>
      </w:r>
      <w:r w:rsidR="00992BBD" w:rsidRPr="00992BBD">
        <w:rPr>
          <w:bCs/>
          <w:sz w:val="16"/>
          <w:szCs w:val="16"/>
        </w:rPr>
        <w:fldChar w:fldCharType="begin"/>
      </w:r>
      <w:r w:rsidR="00992BBD" w:rsidRPr="00992BBD">
        <w:rPr>
          <w:bCs/>
          <w:sz w:val="16"/>
          <w:szCs w:val="16"/>
        </w:rPr>
        <w:instrText xml:space="preserve"> DOCPROPERTY  Tdoc#  \* MERGEFORMAT </w:instrText>
      </w:r>
      <w:r w:rsidR="00992BBD" w:rsidRPr="00992BBD">
        <w:rPr>
          <w:bCs/>
          <w:sz w:val="16"/>
          <w:szCs w:val="16"/>
        </w:rPr>
        <w:fldChar w:fldCharType="separate"/>
      </w:r>
      <w:r w:rsidR="00992BBD" w:rsidRPr="00992BBD">
        <w:rPr>
          <w:bCs/>
          <w:i/>
          <w:noProof/>
          <w:sz w:val="22"/>
          <w:szCs w:val="16"/>
        </w:rPr>
        <w:t>S2-2501965</w:t>
      </w:r>
      <w:r w:rsidR="00992BBD" w:rsidRPr="00992BBD">
        <w:rPr>
          <w:bCs/>
          <w:i/>
          <w:noProof/>
          <w:sz w:val="22"/>
          <w:szCs w:val="16"/>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81E8E" w:rsidR="001E41F3" w:rsidRPr="00410371" w:rsidRDefault="003F70B4" w:rsidP="00E13F3D">
            <w:pPr>
              <w:pStyle w:val="CRCoverPage"/>
              <w:spacing w:after="0"/>
              <w:jc w:val="right"/>
              <w:rPr>
                <w:b/>
                <w:noProof/>
                <w:sz w:val="28"/>
              </w:rPr>
            </w:pPr>
            <w:fldSimple w:instr=" DOCPROPERTY  Spec#  \* MERGEFORMAT ">
              <w:r w:rsidR="006128BA" w:rsidRPr="00410371">
                <w:rPr>
                  <w:b/>
                  <w:noProof/>
                  <w:sz w:val="28"/>
                </w:rPr>
                <w:t>23.</w:t>
              </w:r>
              <w:r w:rsidR="006128BA">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48ACC" w:rsidR="001E41F3" w:rsidRPr="00410371" w:rsidRDefault="00795DAC" w:rsidP="00547111">
            <w:pPr>
              <w:pStyle w:val="CRCoverPage"/>
              <w:spacing w:after="0"/>
              <w:rPr>
                <w:noProof/>
              </w:rPr>
            </w:pPr>
            <w:r w:rsidRPr="00795DAC">
              <w:rPr>
                <w:b/>
                <w:noProof/>
                <w:sz w:val="28"/>
              </w:rPr>
              <w:t>1398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7B18" w:rsidR="001E41F3" w:rsidRPr="00410371" w:rsidRDefault="00C46679" w:rsidP="00E13F3D">
            <w:pPr>
              <w:pStyle w:val="CRCoverPage"/>
              <w:spacing w:after="0"/>
              <w:jc w:val="center"/>
              <w:rPr>
                <w:b/>
                <w:noProof/>
              </w:rPr>
            </w:pPr>
            <w:r w:rsidRPr="00C4667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83F78" w:rsidR="001E41F3" w:rsidRPr="00410371" w:rsidRDefault="003F70B4">
            <w:pPr>
              <w:pStyle w:val="CRCoverPage"/>
              <w:spacing w:after="0"/>
              <w:jc w:val="center"/>
              <w:rPr>
                <w:noProof/>
                <w:sz w:val="28"/>
              </w:rPr>
            </w:pPr>
            <w:fldSimple w:instr=" DOCPROPERTY  Version  \* MERGEFORMAT ">
              <w:r w:rsidR="00D334C5" w:rsidRPr="00410371">
                <w:rPr>
                  <w:b/>
                  <w:noProof/>
                  <w:sz w:val="28"/>
                </w:rPr>
                <w:t>1</w:t>
              </w:r>
              <w:r w:rsidR="00D334C5">
                <w:rPr>
                  <w:b/>
                  <w:noProof/>
                  <w:sz w:val="28"/>
                </w:rPr>
                <w:t>8</w:t>
              </w:r>
              <w:r w:rsidR="00D334C5" w:rsidRPr="00410371">
                <w:rPr>
                  <w:b/>
                  <w:noProof/>
                  <w:sz w:val="28"/>
                </w:rPr>
                <w:t>.</w:t>
              </w:r>
              <w:r w:rsidR="00D334C5">
                <w:rPr>
                  <w:b/>
                  <w:noProof/>
                  <w:sz w:val="28"/>
                </w:rPr>
                <w:t>8</w:t>
              </w:r>
              <w:r w:rsidR="00D334C5" w:rsidRPr="00410371">
                <w:rPr>
                  <w:b/>
                  <w:noProof/>
                  <w:sz w:val="28"/>
                </w:rPr>
                <w:t>.</w:t>
              </w:r>
              <w:r w:rsidR="00D334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E58C7" w:rsidR="00F25D98" w:rsidRDefault="002A21D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CCC20" w:rsidR="001E41F3" w:rsidRDefault="00E6165A">
            <w:pPr>
              <w:pStyle w:val="CRCoverPage"/>
              <w:spacing w:after="0"/>
              <w:ind w:left="100"/>
              <w:rPr>
                <w:noProof/>
              </w:rPr>
            </w:pPr>
            <w:r>
              <w:t>User consent</w:t>
            </w:r>
            <w:r w:rsidR="002A21D9">
              <w:t xml:space="preserve"> check </w:t>
            </w:r>
            <w:r w:rsidR="00782269">
              <w:t>when correlating UE data collection and NWDAF data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267C">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CAE81" w:rsidR="001E41F3" w:rsidRDefault="005E714B" w:rsidP="00547111">
            <w:pPr>
              <w:pStyle w:val="CRCoverPage"/>
              <w:spacing w:after="0"/>
              <w:ind w:left="100"/>
              <w:rPr>
                <w:noProof/>
              </w:rPr>
            </w:pPr>
            <w:r>
              <w:t>SA2</w:t>
            </w:r>
            <w:r w:rsidR="0008267C">
              <w:fldChar w:fldCharType="begin"/>
            </w:r>
            <w:r w:rsidR="0008267C">
              <w:instrText xml:space="preserve"> DOCPROPERTY  SourceIfTsg  \* MERGEFORMAT </w:instrText>
            </w:r>
            <w:r w:rsidR="0008267C">
              <w:fldChar w:fldCharType="separate"/>
            </w:r>
            <w:r w:rsidR="0008267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07D91" w:rsidR="001E41F3" w:rsidRDefault="003A1738">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F5A8B7" w:rsidR="001E41F3" w:rsidRDefault="003F70B4">
            <w:pPr>
              <w:pStyle w:val="CRCoverPage"/>
              <w:spacing w:after="0"/>
              <w:ind w:left="100"/>
              <w:rPr>
                <w:noProof/>
              </w:rPr>
            </w:pPr>
            <w:fldSimple w:instr=" DOCPROPERTY  ResDate  \* MERGEFORMAT ">
              <w:r w:rsidR="00D334C5">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B24BB" w:rsidR="001E41F3" w:rsidRDefault="00164FF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C9D4B" w:rsidR="001E41F3" w:rsidRDefault="0008267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56FE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4FFF" w14:paraId="1256F52C" w14:textId="77777777" w:rsidTr="00547111">
        <w:tc>
          <w:tcPr>
            <w:tcW w:w="2694" w:type="dxa"/>
            <w:gridSpan w:val="2"/>
            <w:tcBorders>
              <w:top w:val="single" w:sz="4" w:space="0" w:color="auto"/>
              <w:left w:val="single" w:sz="4" w:space="0" w:color="auto"/>
            </w:tcBorders>
          </w:tcPr>
          <w:p w14:paraId="52C87DB0" w14:textId="77777777" w:rsidR="00164FFF" w:rsidRDefault="00164FFF" w:rsidP="00164F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83FF2" w14:textId="77777777" w:rsidR="004455DF" w:rsidRPr="004455DF" w:rsidRDefault="004455DF" w:rsidP="004455DF">
            <w:pPr>
              <w:rPr>
                <w:rFonts w:ascii="Arial" w:hAnsi="Arial"/>
                <w:noProof/>
                <w:lang w:val="en-US" w:eastAsia="ko-KR"/>
              </w:rPr>
            </w:pPr>
            <w:bookmarkStart w:id="1" w:name="_Toc185597624"/>
            <w:r w:rsidRPr="004455DF">
              <w:rPr>
                <w:rFonts w:ascii="Arial" w:hAnsi="Arial" w:hint="eastAsia"/>
                <w:noProof/>
                <w:lang w:val="en-US" w:eastAsia="ko-KR"/>
              </w:rPr>
              <w:t>A</w:t>
            </w:r>
            <w:r w:rsidRPr="004455DF">
              <w:rPr>
                <w:rFonts w:ascii="Arial" w:hAnsi="Arial"/>
                <w:noProof/>
                <w:lang w:val="en-US" w:eastAsia="ko-KR"/>
              </w:rPr>
              <w:t xml:space="preserve">s described below (clause 6.7.1), NWDAF checks user consent for data collection for UE-related analytics, which may require data collection from AF. However, NWDAF’s user consent check is missing in the procedure in clause 6.2.8.2.3. </w:t>
            </w:r>
          </w:p>
          <w:tbl>
            <w:tblPr>
              <w:tblStyle w:val="af1"/>
              <w:tblW w:w="0" w:type="auto"/>
              <w:tblLayout w:type="fixed"/>
              <w:tblLook w:val="04A0" w:firstRow="1" w:lastRow="0" w:firstColumn="1" w:lastColumn="0" w:noHBand="0" w:noVBand="1"/>
            </w:tblPr>
            <w:tblGrid>
              <w:gridCol w:w="6852"/>
            </w:tblGrid>
            <w:tr w:rsidR="004455DF" w:rsidRPr="004455DF" w14:paraId="12DDA9D5" w14:textId="77777777" w:rsidTr="002B107D">
              <w:tc>
                <w:tcPr>
                  <w:tcW w:w="6852" w:type="dxa"/>
                </w:tcPr>
                <w:p w14:paraId="67CA186E" w14:textId="77777777" w:rsidR="004455DF" w:rsidRPr="004455DF" w:rsidRDefault="004455DF" w:rsidP="004455DF">
                  <w:pPr>
                    <w:keepNext/>
                    <w:keepLines/>
                    <w:spacing w:before="120"/>
                    <w:ind w:left="1134" w:hanging="1134"/>
                    <w:outlineLvl w:val="2"/>
                    <w:rPr>
                      <w:rFonts w:ascii="Arial" w:hAnsi="Arial"/>
                      <w:sz w:val="28"/>
                      <w:lang w:eastAsia="zh-CN"/>
                    </w:rPr>
                  </w:pPr>
                  <w:r w:rsidRPr="004455DF">
                    <w:rPr>
                      <w:rFonts w:ascii="Arial" w:hAnsi="Arial"/>
                      <w:sz w:val="28"/>
                      <w:lang w:eastAsia="ko-KR"/>
                    </w:rPr>
                    <w:t>6.7.1</w:t>
                  </w:r>
                  <w:r w:rsidRPr="004455DF">
                    <w:rPr>
                      <w:rFonts w:ascii="Arial" w:hAnsi="Arial"/>
                      <w:sz w:val="28"/>
                      <w:lang w:eastAsia="ko-KR"/>
                    </w:rPr>
                    <w:tab/>
                    <w:t>General</w:t>
                  </w:r>
                </w:p>
                <w:p w14:paraId="4F1814EB" w14:textId="77777777" w:rsidR="004455DF" w:rsidRPr="004455DF" w:rsidRDefault="004455DF" w:rsidP="004455DF">
                  <w:pPr>
                    <w:rPr>
                      <w:lang w:eastAsia="ko-KR"/>
                    </w:rPr>
                  </w:pPr>
                  <w:r w:rsidRPr="004455DF">
                    <w:rPr>
                      <w:lang w:eastAsia="ko-KR"/>
                    </w:rPr>
                    <w:t>This clause specifies the UE related analytics which can be provided by NWDAF:</w:t>
                  </w:r>
                </w:p>
                <w:p w14:paraId="69E756DB" w14:textId="77777777" w:rsidR="004455DF" w:rsidRPr="004455DF" w:rsidRDefault="004455DF" w:rsidP="004455DF">
                  <w:pPr>
                    <w:ind w:left="568" w:hanging="284"/>
                  </w:pPr>
                  <w:r w:rsidRPr="004455DF">
                    <w:t>-</w:t>
                  </w:r>
                  <w:r w:rsidRPr="004455DF">
                    <w:tab/>
                    <w:t>UE mobility analytics;</w:t>
                  </w:r>
                </w:p>
                <w:p w14:paraId="6AFC0771" w14:textId="77777777" w:rsidR="004455DF" w:rsidRPr="004455DF" w:rsidRDefault="004455DF" w:rsidP="004455DF">
                  <w:pPr>
                    <w:ind w:left="568" w:hanging="284"/>
                  </w:pPr>
                  <w:r w:rsidRPr="004455DF">
                    <w:t>-</w:t>
                  </w:r>
                  <w:r w:rsidRPr="004455DF">
                    <w:tab/>
                    <w:t>UE communication analytics;</w:t>
                  </w:r>
                </w:p>
                <w:p w14:paraId="61B66BDD" w14:textId="77777777" w:rsidR="004455DF" w:rsidRPr="004455DF" w:rsidRDefault="004455DF" w:rsidP="004455DF">
                  <w:pPr>
                    <w:ind w:left="568" w:hanging="284"/>
                  </w:pPr>
                  <w:r w:rsidRPr="004455DF">
                    <w:t>-</w:t>
                  </w:r>
                  <w:r w:rsidRPr="004455DF">
                    <w:tab/>
                    <w:t>Expected UE behavioural parameters</w:t>
                  </w:r>
                  <w:r w:rsidRPr="004455DF">
                    <w:rPr>
                      <w:lang w:eastAsia="zh-CN"/>
                    </w:rPr>
                    <w:t xml:space="preserve"> related network data analytics;</w:t>
                  </w:r>
                  <w:r w:rsidRPr="004455DF">
                    <w:t xml:space="preserve"> and</w:t>
                  </w:r>
                </w:p>
                <w:p w14:paraId="2E54FA31" w14:textId="77777777" w:rsidR="004455DF" w:rsidRPr="004455DF" w:rsidRDefault="004455DF" w:rsidP="004455DF">
                  <w:pPr>
                    <w:ind w:left="568" w:hanging="284"/>
                    <w:rPr>
                      <w:lang w:eastAsia="ko-KR"/>
                    </w:rPr>
                  </w:pPr>
                  <w:r w:rsidRPr="004455DF">
                    <w:t>-</w:t>
                  </w:r>
                  <w:r w:rsidRPr="004455DF">
                    <w:tab/>
                    <w:t>Abnormal behaviour</w:t>
                  </w:r>
                  <w:r w:rsidRPr="004455DF">
                    <w:rPr>
                      <w:lang w:eastAsia="zh-CN"/>
                    </w:rPr>
                    <w:t xml:space="preserve"> related network data analytics.</w:t>
                  </w:r>
                </w:p>
                <w:p w14:paraId="0D0EFBC7" w14:textId="77777777" w:rsidR="004455DF" w:rsidRPr="004455DF" w:rsidRDefault="004455DF" w:rsidP="004455DF">
                  <w:pPr>
                    <w:rPr>
                      <w:lang w:eastAsia="ko-KR"/>
                    </w:rPr>
                  </w:pPr>
                  <w:r w:rsidRPr="004455DF">
                    <w:rPr>
                      <w:lang w:eastAsia="ko-KR"/>
                    </w:rPr>
                    <w:t>…</w:t>
                  </w:r>
                  <w:r w:rsidRPr="004455DF">
                    <w:rPr>
                      <w:highlight w:val="yellow"/>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w:t>
                  </w:r>
                  <w:r w:rsidRPr="004455DF">
                    <w:rPr>
                      <w:lang w:eastAsia="ko-KR"/>
                    </w:rPr>
                    <w:t xml:space="preserve"> </w:t>
                  </w:r>
                </w:p>
              </w:tc>
            </w:tr>
          </w:tbl>
          <w:bookmarkEnd w:id="1"/>
          <w:p w14:paraId="708AA7DE" w14:textId="5CC90E1E" w:rsidR="00164FFF" w:rsidRDefault="004455DF" w:rsidP="00164FFF">
            <w:pPr>
              <w:pStyle w:val="CRCoverPage"/>
              <w:spacing w:after="0"/>
              <w:ind w:left="100"/>
              <w:rPr>
                <w:noProof/>
              </w:rPr>
            </w:pPr>
            <w:r w:rsidRPr="004455DF">
              <w:rPr>
                <w:rFonts w:hint="eastAsia"/>
                <w:noProof/>
                <w:lang w:val="en-US" w:eastAsia="ko-KR"/>
              </w:rPr>
              <w:t>T</w:t>
            </w:r>
            <w:r w:rsidRPr="004455DF">
              <w:rPr>
                <w:noProof/>
                <w:lang w:val="en-US" w:eastAsia="ko-KR"/>
              </w:rPr>
              <w:t>o address this, it is proposed that, depending on local regulations and operator policy, the NWDAF checks the user consent for data collection in UDM before step 2 of in clause 6.2.8.2.3.</w:t>
            </w:r>
          </w:p>
        </w:tc>
      </w:tr>
      <w:tr w:rsidR="00164FFF" w14:paraId="4CA74D09" w14:textId="77777777" w:rsidTr="00547111">
        <w:tc>
          <w:tcPr>
            <w:tcW w:w="2694" w:type="dxa"/>
            <w:gridSpan w:val="2"/>
            <w:tcBorders>
              <w:left w:val="single" w:sz="4" w:space="0" w:color="auto"/>
            </w:tcBorders>
          </w:tcPr>
          <w:p w14:paraId="2D0866D6" w14:textId="77777777" w:rsidR="00164FFF" w:rsidRDefault="00164FFF" w:rsidP="00164FFF">
            <w:pPr>
              <w:pStyle w:val="CRCoverPage"/>
              <w:spacing w:after="0"/>
              <w:rPr>
                <w:b/>
                <w:i/>
                <w:noProof/>
                <w:sz w:val="8"/>
                <w:szCs w:val="8"/>
              </w:rPr>
            </w:pPr>
          </w:p>
        </w:tc>
        <w:tc>
          <w:tcPr>
            <w:tcW w:w="6946" w:type="dxa"/>
            <w:gridSpan w:val="9"/>
            <w:tcBorders>
              <w:right w:val="single" w:sz="4" w:space="0" w:color="auto"/>
            </w:tcBorders>
          </w:tcPr>
          <w:p w14:paraId="365DEF04" w14:textId="77777777" w:rsidR="00164FFF" w:rsidRDefault="00164FFF" w:rsidP="00164FFF">
            <w:pPr>
              <w:pStyle w:val="CRCoverPage"/>
              <w:spacing w:after="0"/>
              <w:rPr>
                <w:noProof/>
                <w:sz w:val="8"/>
                <w:szCs w:val="8"/>
              </w:rPr>
            </w:pPr>
          </w:p>
        </w:tc>
      </w:tr>
      <w:tr w:rsidR="00164FFF" w14:paraId="21016551" w14:textId="77777777" w:rsidTr="00547111">
        <w:tc>
          <w:tcPr>
            <w:tcW w:w="2694" w:type="dxa"/>
            <w:gridSpan w:val="2"/>
            <w:tcBorders>
              <w:left w:val="single" w:sz="4" w:space="0" w:color="auto"/>
            </w:tcBorders>
          </w:tcPr>
          <w:p w14:paraId="49433147" w14:textId="77777777" w:rsidR="00164FFF" w:rsidRDefault="00164FFF" w:rsidP="00164F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A6C699" w:rsidR="00164FFF" w:rsidRDefault="00164FFF" w:rsidP="00164FFF">
            <w:pPr>
              <w:pStyle w:val="CRCoverPage"/>
              <w:spacing w:after="0"/>
              <w:ind w:left="100"/>
              <w:rPr>
                <w:noProof/>
              </w:rPr>
            </w:pPr>
            <w:r w:rsidRPr="0061027C">
              <w:rPr>
                <w:rFonts w:hint="eastAsia"/>
                <w:noProof/>
                <w:lang w:val="en-US" w:eastAsia="ko-KR"/>
              </w:rPr>
              <w:t>A</w:t>
            </w:r>
            <w:r w:rsidRPr="0061027C">
              <w:rPr>
                <w:noProof/>
                <w:lang w:val="en-US" w:eastAsia="ko-KR"/>
              </w:rPr>
              <w:t xml:space="preserve">dd clarification on user consent enforcement </w:t>
            </w:r>
            <w:r>
              <w:rPr>
                <w:noProof/>
                <w:lang w:val="en-US" w:eastAsia="ko-KR"/>
              </w:rPr>
              <w:t>for exposing UE address information.</w:t>
            </w:r>
          </w:p>
        </w:tc>
      </w:tr>
      <w:tr w:rsidR="00164FFF" w14:paraId="1F886379" w14:textId="77777777" w:rsidTr="00547111">
        <w:tc>
          <w:tcPr>
            <w:tcW w:w="2694" w:type="dxa"/>
            <w:gridSpan w:val="2"/>
            <w:tcBorders>
              <w:left w:val="single" w:sz="4" w:space="0" w:color="auto"/>
            </w:tcBorders>
          </w:tcPr>
          <w:p w14:paraId="4D989623" w14:textId="77777777" w:rsidR="00164FFF" w:rsidRDefault="00164FFF" w:rsidP="00164FFF">
            <w:pPr>
              <w:pStyle w:val="CRCoverPage"/>
              <w:spacing w:after="0"/>
              <w:rPr>
                <w:b/>
                <w:i/>
                <w:noProof/>
                <w:sz w:val="8"/>
                <w:szCs w:val="8"/>
              </w:rPr>
            </w:pPr>
          </w:p>
        </w:tc>
        <w:tc>
          <w:tcPr>
            <w:tcW w:w="6946" w:type="dxa"/>
            <w:gridSpan w:val="9"/>
            <w:tcBorders>
              <w:right w:val="single" w:sz="4" w:space="0" w:color="auto"/>
            </w:tcBorders>
          </w:tcPr>
          <w:p w14:paraId="71C4A204" w14:textId="77777777" w:rsidR="00164FFF" w:rsidRDefault="00164FFF" w:rsidP="00164FFF">
            <w:pPr>
              <w:pStyle w:val="CRCoverPage"/>
              <w:spacing w:after="0"/>
              <w:rPr>
                <w:noProof/>
                <w:sz w:val="8"/>
                <w:szCs w:val="8"/>
              </w:rPr>
            </w:pPr>
          </w:p>
        </w:tc>
      </w:tr>
      <w:tr w:rsidR="00164FFF" w14:paraId="678D7BF9" w14:textId="77777777" w:rsidTr="00547111">
        <w:tc>
          <w:tcPr>
            <w:tcW w:w="2694" w:type="dxa"/>
            <w:gridSpan w:val="2"/>
            <w:tcBorders>
              <w:left w:val="single" w:sz="4" w:space="0" w:color="auto"/>
              <w:bottom w:val="single" w:sz="4" w:space="0" w:color="auto"/>
            </w:tcBorders>
          </w:tcPr>
          <w:p w14:paraId="4E5CE1B6" w14:textId="77777777" w:rsidR="00164FFF" w:rsidRDefault="00164FFF" w:rsidP="00164F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DB592" w:rsidR="00164FFF" w:rsidRDefault="00164FFF" w:rsidP="00164FFF">
            <w:pPr>
              <w:pStyle w:val="CRCoverPage"/>
              <w:spacing w:after="0"/>
              <w:ind w:left="100"/>
              <w:rPr>
                <w:noProof/>
              </w:rPr>
            </w:pPr>
            <w:r>
              <w:rPr>
                <w:rFonts w:hint="eastAsia"/>
                <w:noProof/>
                <w:lang w:eastAsia="ko-KR"/>
              </w:rPr>
              <w:t>M</w:t>
            </w:r>
            <w:r>
              <w:rPr>
                <w:noProof/>
                <w:lang w:eastAsia="ko-KR"/>
              </w:rPr>
              <w:t>issing operation remains.</w:t>
            </w:r>
          </w:p>
        </w:tc>
      </w:tr>
      <w:tr w:rsidR="00164FFF" w14:paraId="034AF533" w14:textId="77777777" w:rsidTr="00547111">
        <w:tc>
          <w:tcPr>
            <w:tcW w:w="2694" w:type="dxa"/>
            <w:gridSpan w:val="2"/>
          </w:tcPr>
          <w:p w14:paraId="39D9EB5B" w14:textId="77777777" w:rsidR="00164FFF" w:rsidRDefault="00164FFF" w:rsidP="00164FFF">
            <w:pPr>
              <w:pStyle w:val="CRCoverPage"/>
              <w:spacing w:after="0"/>
              <w:rPr>
                <w:b/>
                <w:i/>
                <w:noProof/>
                <w:sz w:val="8"/>
                <w:szCs w:val="8"/>
              </w:rPr>
            </w:pPr>
          </w:p>
        </w:tc>
        <w:tc>
          <w:tcPr>
            <w:tcW w:w="6946" w:type="dxa"/>
            <w:gridSpan w:val="9"/>
          </w:tcPr>
          <w:p w14:paraId="7826CB1C" w14:textId="77777777" w:rsidR="00164FFF" w:rsidRDefault="00164FFF" w:rsidP="00164FFF">
            <w:pPr>
              <w:pStyle w:val="CRCoverPage"/>
              <w:spacing w:after="0"/>
              <w:rPr>
                <w:noProof/>
                <w:sz w:val="8"/>
                <w:szCs w:val="8"/>
              </w:rPr>
            </w:pPr>
          </w:p>
        </w:tc>
      </w:tr>
      <w:tr w:rsidR="00164FFF" w14:paraId="6A17D7AC" w14:textId="77777777" w:rsidTr="00547111">
        <w:tc>
          <w:tcPr>
            <w:tcW w:w="2694" w:type="dxa"/>
            <w:gridSpan w:val="2"/>
            <w:tcBorders>
              <w:top w:val="single" w:sz="4" w:space="0" w:color="auto"/>
              <w:left w:val="single" w:sz="4" w:space="0" w:color="auto"/>
            </w:tcBorders>
          </w:tcPr>
          <w:p w14:paraId="6DAD5B19" w14:textId="77777777" w:rsidR="00164FFF" w:rsidRDefault="00164FFF" w:rsidP="00164F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82DCA" w:rsidR="00164FFF" w:rsidRDefault="004455DF" w:rsidP="00164FFF">
            <w:pPr>
              <w:pStyle w:val="CRCoverPage"/>
              <w:spacing w:after="0"/>
              <w:ind w:left="100"/>
              <w:rPr>
                <w:noProof/>
              </w:rPr>
            </w:pPr>
            <w:r>
              <w:rPr>
                <w:lang w:eastAsia="ko-KR"/>
              </w:rPr>
              <w:t>6.2.8.2.3</w:t>
            </w:r>
          </w:p>
        </w:tc>
      </w:tr>
      <w:tr w:rsidR="00164FFF" w14:paraId="56E1E6C3" w14:textId="77777777" w:rsidTr="00547111">
        <w:tc>
          <w:tcPr>
            <w:tcW w:w="2694" w:type="dxa"/>
            <w:gridSpan w:val="2"/>
            <w:tcBorders>
              <w:left w:val="single" w:sz="4" w:space="0" w:color="auto"/>
            </w:tcBorders>
          </w:tcPr>
          <w:p w14:paraId="2FB9DE77" w14:textId="77777777" w:rsidR="00164FFF" w:rsidRDefault="00164FFF" w:rsidP="00164FFF">
            <w:pPr>
              <w:pStyle w:val="CRCoverPage"/>
              <w:spacing w:after="0"/>
              <w:rPr>
                <w:b/>
                <w:i/>
                <w:noProof/>
                <w:sz w:val="8"/>
                <w:szCs w:val="8"/>
              </w:rPr>
            </w:pPr>
          </w:p>
        </w:tc>
        <w:tc>
          <w:tcPr>
            <w:tcW w:w="6946" w:type="dxa"/>
            <w:gridSpan w:val="9"/>
            <w:tcBorders>
              <w:right w:val="single" w:sz="4" w:space="0" w:color="auto"/>
            </w:tcBorders>
          </w:tcPr>
          <w:p w14:paraId="0898542D" w14:textId="77777777" w:rsidR="00164FFF" w:rsidRDefault="00164FFF" w:rsidP="00164FFF">
            <w:pPr>
              <w:pStyle w:val="CRCoverPage"/>
              <w:spacing w:after="0"/>
              <w:rPr>
                <w:noProof/>
                <w:sz w:val="8"/>
                <w:szCs w:val="8"/>
              </w:rPr>
            </w:pPr>
          </w:p>
        </w:tc>
      </w:tr>
      <w:tr w:rsidR="00164FFF" w14:paraId="76F95A8B" w14:textId="77777777" w:rsidTr="00547111">
        <w:tc>
          <w:tcPr>
            <w:tcW w:w="2694" w:type="dxa"/>
            <w:gridSpan w:val="2"/>
            <w:tcBorders>
              <w:left w:val="single" w:sz="4" w:space="0" w:color="auto"/>
            </w:tcBorders>
          </w:tcPr>
          <w:p w14:paraId="335EAB52" w14:textId="77777777" w:rsidR="00164FFF" w:rsidRDefault="00164FFF" w:rsidP="00164F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4FFF" w:rsidRDefault="00164FFF" w:rsidP="00164F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4FFF" w:rsidRDefault="00164FFF" w:rsidP="00164FFF">
            <w:pPr>
              <w:pStyle w:val="CRCoverPage"/>
              <w:spacing w:after="0"/>
              <w:jc w:val="center"/>
              <w:rPr>
                <w:b/>
                <w:caps/>
                <w:noProof/>
              </w:rPr>
            </w:pPr>
            <w:r>
              <w:rPr>
                <w:b/>
                <w:caps/>
                <w:noProof/>
              </w:rPr>
              <w:t>N</w:t>
            </w:r>
          </w:p>
        </w:tc>
        <w:tc>
          <w:tcPr>
            <w:tcW w:w="2977" w:type="dxa"/>
            <w:gridSpan w:val="4"/>
          </w:tcPr>
          <w:p w14:paraId="304CCBCB" w14:textId="77777777" w:rsidR="00164FFF" w:rsidRDefault="00164FFF" w:rsidP="00164F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4FFF" w:rsidRDefault="00164FFF" w:rsidP="00164FFF">
            <w:pPr>
              <w:pStyle w:val="CRCoverPage"/>
              <w:spacing w:after="0"/>
              <w:ind w:left="99"/>
              <w:rPr>
                <w:noProof/>
              </w:rPr>
            </w:pPr>
          </w:p>
        </w:tc>
      </w:tr>
      <w:tr w:rsidR="00164FFF" w14:paraId="34ACE2EB" w14:textId="77777777" w:rsidTr="00547111">
        <w:tc>
          <w:tcPr>
            <w:tcW w:w="2694" w:type="dxa"/>
            <w:gridSpan w:val="2"/>
            <w:tcBorders>
              <w:left w:val="single" w:sz="4" w:space="0" w:color="auto"/>
            </w:tcBorders>
          </w:tcPr>
          <w:p w14:paraId="571382F3" w14:textId="77777777" w:rsidR="00164FFF" w:rsidRDefault="00164FFF" w:rsidP="00164F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4FFF" w:rsidRDefault="00164FFF" w:rsidP="00164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846ADC" w:rsidR="00164FFF" w:rsidRDefault="0069710A" w:rsidP="00164FF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64FFF" w:rsidRDefault="00164FFF" w:rsidP="00164F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4FFF" w:rsidRDefault="00164FFF" w:rsidP="00164FFF">
            <w:pPr>
              <w:pStyle w:val="CRCoverPage"/>
              <w:spacing w:after="0"/>
              <w:ind w:left="99"/>
              <w:rPr>
                <w:noProof/>
              </w:rPr>
            </w:pPr>
            <w:r>
              <w:rPr>
                <w:noProof/>
              </w:rPr>
              <w:t xml:space="preserve">TS/TR ... CR ... </w:t>
            </w:r>
          </w:p>
        </w:tc>
      </w:tr>
      <w:tr w:rsidR="00164FFF" w14:paraId="446DDBAC" w14:textId="77777777" w:rsidTr="00547111">
        <w:tc>
          <w:tcPr>
            <w:tcW w:w="2694" w:type="dxa"/>
            <w:gridSpan w:val="2"/>
            <w:tcBorders>
              <w:left w:val="single" w:sz="4" w:space="0" w:color="auto"/>
            </w:tcBorders>
          </w:tcPr>
          <w:p w14:paraId="678A1AA6" w14:textId="77777777" w:rsidR="00164FFF" w:rsidRDefault="00164FFF" w:rsidP="00164F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4FFF" w:rsidRDefault="00164FFF" w:rsidP="00164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4363D" w:rsidR="00164FFF" w:rsidRDefault="0069710A" w:rsidP="00164FF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64FFF" w:rsidRDefault="00164FFF" w:rsidP="00164F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4FFF" w:rsidRDefault="00164FFF" w:rsidP="00164FFF">
            <w:pPr>
              <w:pStyle w:val="CRCoverPage"/>
              <w:spacing w:after="0"/>
              <w:ind w:left="99"/>
              <w:rPr>
                <w:noProof/>
              </w:rPr>
            </w:pPr>
            <w:r>
              <w:rPr>
                <w:noProof/>
              </w:rPr>
              <w:t xml:space="preserve">TS/TR ... CR ... </w:t>
            </w:r>
          </w:p>
        </w:tc>
      </w:tr>
      <w:tr w:rsidR="00164FFF" w14:paraId="55C714D2" w14:textId="77777777" w:rsidTr="00547111">
        <w:tc>
          <w:tcPr>
            <w:tcW w:w="2694" w:type="dxa"/>
            <w:gridSpan w:val="2"/>
            <w:tcBorders>
              <w:left w:val="single" w:sz="4" w:space="0" w:color="auto"/>
            </w:tcBorders>
          </w:tcPr>
          <w:p w14:paraId="45913E62" w14:textId="77777777" w:rsidR="00164FFF" w:rsidRDefault="00164FFF" w:rsidP="00164F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4FFF" w:rsidRDefault="00164FFF" w:rsidP="00164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A1A477" w:rsidR="00164FFF" w:rsidRDefault="0069710A" w:rsidP="00164FF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64FFF" w:rsidRDefault="00164FFF" w:rsidP="00164F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4FFF" w:rsidRDefault="00164FFF" w:rsidP="00164FFF">
            <w:pPr>
              <w:pStyle w:val="CRCoverPage"/>
              <w:spacing w:after="0"/>
              <w:ind w:left="99"/>
              <w:rPr>
                <w:noProof/>
              </w:rPr>
            </w:pPr>
            <w:r>
              <w:rPr>
                <w:noProof/>
              </w:rPr>
              <w:t xml:space="preserve">TS/TR ... CR ... </w:t>
            </w:r>
          </w:p>
        </w:tc>
      </w:tr>
      <w:tr w:rsidR="00164FFF" w14:paraId="60DF82CC" w14:textId="77777777" w:rsidTr="008863B9">
        <w:tc>
          <w:tcPr>
            <w:tcW w:w="2694" w:type="dxa"/>
            <w:gridSpan w:val="2"/>
            <w:tcBorders>
              <w:left w:val="single" w:sz="4" w:space="0" w:color="auto"/>
            </w:tcBorders>
          </w:tcPr>
          <w:p w14:paraId="517696CD" w14:textId="77777777" w:rsidR="00164FFF" w:rsidRDefault="00164FFF" w:rsidP="00164FFF">
            <w:pPr>
              <w:pStyle w:val="CRCoverPage"/>
              <w:spacing w:after="0"/>
              <w:rPr>
                <w:b/>
                <w:i/>
                <w:noProof/>
              </w:rPr>
            </w:pPr>
          </w:p>
        </w:tc>
        <w:tc>
          <w:tcPr>
            <w:tcW w:w="6946" w:type="dxa"/>
            <w:gridSpan w:val="9"/>
            <w:tcBorders>
              <w:right w:val="single" w:sz="4" w:space="0" w:color="auto"/>
            </w:tcBorders>
          </w:tcPr>
          <w:p w14:paraId="4D84207F" w14:textId="77777777" w:rsidR="00164FFF" w:rsidRDefault="00164FFF" w:rsidP="00164FFF">
            <w:pPr>
              <w:pStyle w:val="CRCoverPage"/>
              <w:spacing w:after="0"/>
              <w:rPr>
                <w:noProof/>
              </w:rPr>
            </w:pPr>
          </w:p>
        </w:tc>
      </w:tr>
      <w:tr w:rsidR="00164FFF" w14:paraId="556B87B6" w14:textId="77777777" w:rsidTr="008863B9">
        <w:tc>
          <w:tcPr>
            <w:tcW w:w="2694" w:type="dxa"/>
            <w:gridSpan w:val="2"/>
            <w:tcBorders>
              <w:left w:val="single" w:sz="4" w:space="0" w:color="auto"/>
              <w:bottom w:val="single" w:sz="4" w:space="0" w:color="auto"/>
            </w:tcBorders>
          </w:tcPr>
          <w:p w14:paraId="79A9C411" w14:textId="77777777" w:rsidR="00164FFF" w:rsidRDefault="00164FFF" w:rsidP="00164F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4FFF" w:rsidRDefault="00164FFF" w:rsidP="00164FFF">
            <w:pPr>
              <w:pStyle w:val="CRCoverPage"/>
              <w:spacing w:after="0"/>
              <w:ind w:left="100"/>
              <w:rPr>
                <w:noProof/>
              </w:rPr>
            </w:pPr>
          </w:p>
        </w:tc>
      </w:tr>
      <w:tr w:rsidR="00164FFF" w:rsidRPr="008863B9" w14:paraId="45BFE792" w14:textId="77777777" w:rsidTr="008863B9">
        <w:tc>
          <w:tcPr>
            <w:tcW w:w="2694" w:type="dxa"/>
            <w:gridSpan w:val="2"/>
            <w:tcBorders>
              <w:top w:val="single" w:sz="4" w:space="0" w:color="auto"/>
              <w:bottom w:val="single" w:sz="4" w:space="0" w:color="auto"/>
            </w:tcBorders>
          </w:tcPr>
          <w:p w14:paraId="194242DD" w14:textId="77777777" w:rsidR="00164FFF" w:rsidRPr="008863B9" w:rsidRDefault="00164FFF" w:rsidP="00164F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4FFF" w:rsidRPr="008863B9" w:rsidRDefault="00164FFF" w:rsidP="00164FFF">
            <w:pPr>
              <w:pStyle w:val="CRCoverPage"/>
              <w:spacing w:after="0"/>
              <w:ind w:left="100"/>
              <w:rPr>
                <w:noProof/>
                <w:sz w:val="8"/>
                <w:szCs w:val="8"/>
              </w:rPr>
            </w:pPr>
          </w:p>
        </w:tc>
      </w:tr>
      <w:tr w:rsidR="00164F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4FFF" w:rsidRDefault="00164FFF" w:rsidP="00164F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4FFF" w:rsidRDefault="00164FFF" w:rsidP="00164F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154151" w14:paraId="6FB2A248" w14:textId="77777777" w:rsidTr="00154151">
        <w:tc>
          <w:tcPr>
            <w:tcW w:w="9629" w:type="dxa"/>
          </w:tcPr>
          <w:p w14:paraId="0DA78C00" w14:textId="4569334D" w:rsidR="00154151" w:rsidRDefault="00154151" w:rsidP="00154151">
            <w:pPr>
              <w:jc w:val="center"/>
              <w:rPr>
                <w:noProof/>
                <w:lang w:eastAsia="ko-KR"/>
              </w:rPr>
            </w:pPr>
            <w:r>
              <w:rPr>
                <w:noProof/>
                <w:color w:val="0070C0"/>
                <w:lang w:eastAsia="ko-KR"/>
              </w:rPr>
              <w:lastRenderedPageBreak/>
              <w:t xml:space="preserve">/// </w:t>
            </w:r>
            <w:r w:rsidRPr="00154151">
              <w:rPr>
                <w:rFonts w:hint="eastAsia"/>
                <w:noProof/>
                <w:color w:val="0070C0"/>
                <w:lang w:eastAsia="ko-KR"/>
              </w:rPr>
              <w:t>F</w:t>
            </w:r>
            <w:r w:rsidRPr="00154151">
              <w:rPr>
                <w:noProof/>
                <w:color w:val="0070C0"/>
                <w:lang w:eastAsia="ko-KR"/>
              </w:rPr>
              <w:t>irst change</w:t>
            </w:r>
            <w:r>
              <w:rPr>
                <w:noProof/>
                <w:color w:val="0070C0"/>
                <w:lang w:eastAsia="ko-KR"/>
              </w:rPr>
              <w:t xml:space="preserve"> ///</w:t>
            </w:r>
          </w:p>
        </w:tc>
      </w:tr>
    </w:tbl>
    <w:p w14:paraId="68C9CD36" w14:textId="39BC3766" w:rsidR="001E41F3" w:rsidRDefault="001E41F3">
      <w:pPr>
        <w:rPr>
          <w:noProof/>
        </w:rPr>
      </w:pPr>
    </w:p>
    <w:p w14:paraId="3B063BBC" w14:textId="77777777" w:rsidR="00846E5E" w:rsidRDefault="00846E5E" w:rsidP="00846E5E">
      <w:pPr>
        <w:pStyle w:val="5"/>
        <w:rPr>
          <w:lang w:eastAsia="ko-KR"/>
        </w:rPr>
      </w:pPr>
      <w:bookmarkStart w:id="2" w:name="_Toc185597154"/>
      <w:r>
        <w:rPr>
          <w:lang w:eastAsia="ko-KR"/>
        </w:rPr>
        <w:t>6.2.8.2.3</w:t>
      </w:r>
      <w:r>
        <w:rPr>
          <w:lang w:eastAsia="ko-KR"/>
        </w:rPr>
        <w:tab/>
        <w:t>Data Collection Procedure from UE</w:t>
      </w:r>
      <w:bookmarkEnd w:id="2"/>
    </w:p>
    <w:p w14:paraId="792E78A8" w14:textId="77777777" w:rsidR="00846E5E" w:rsidRDefault="00846E5E" w:rsidP="00846E5E">
      <w:pPr>
        <w:pStyle w:val="TH"/>
        <w:rPr>
          <w:lang w:eastAsia="ko-KR"/>
        </w:rPr>
      </w:pPr>
      <w:r>
        <w:object w:dxaOrig="9444" w:dyaOrig="5304" w14:anchorId="1A013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265.5pt" o:ole="">
            <v:imagedata r:id="rId12" o:title=""/>
          </v:shape>
          <o:OLEObject Type="Embed" ProgID="Visio.Drawing.11" ShapeID="_x0000_i1025" DrawAspect="Content" ObjectID="_1801570049" r:id="rId13"/>
        </w:object>
      </w:r>
    </w:p>
    <w:p w14:paraId="06D7AB50" w14:textId="77777777" w:rsidR="00846E5E" w:rsidRDefault="00846E5E" w:rsidP="00846E5E">
      <w:pPr>
        <w:pStyle w:val="TF"/>
        <w:rPr>
          <w:lang w:eastAsia="ko-KR"/>
        </w:rPr>
      </w:pPr>
      <w:bookmarkStart w:id="3" w:name="_CRFigure6_2_8_2_31"/>
      <w:r>
        <w:rPr>
          <w:lang w:eastAsia="ko-KR"/>
        </w:rPr>
        <w:t xml:space="preserve">Figure </w:t>
      </w:r>
      <w:bookmarkEnd w:id="3"/>
      <w:r>
        <w:rPr>
          <w:lang w:eastAsia="ko-KR"/>
        </w:rPr>
        <w:t>6.2.8.2.3-1: Data Collection Procedure from UE</w:t>
      </w:r>
    </w:p>
    <w:p w14:paraId="1AD3CD4B" w14:textId="0A286503" w:rsidR="00846E5E" w:rsidRDefault="00846E5E" w:rsidP="00846E5E">
      <w:pPr>
        <w:pStyle w:val="B1"/>
        <w:rPr>
          <w:ins w:id="4" w:author="SS_rev1" w:date="2025-02-19T23:46:00Z"/>
          <w:lang w:eastAsia="ko-KR"/>
        </w:rPr>
      </w:pPr>
      <w:r>
        <w:rPr>
          <w:lang w:eastAsia="ko-KR"/>
        </w:rPr>
        <w:t>1.</w:t>
      </w:r>
      <w:r>
        <w:rPr>
          <w:lang w:eastAsia="ko-KR"/>
        </w:rPr>
        <w:tab/>
        <w:t xml:space="preserve">An NF subscribes to analytics from the NWDAF as described in clause 6.1.1.1, that includes Analytics ID, Analytics Filter Information including e.g.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4AB7EB59" w14:textId="0714B40C" w:rsidR="00846E5E" w:rsidRDefault="00846E5E" w:rsidP="00846E5E">
      <w:pPr>
        <w:pStyle w:val="B1"/>
        <w:ind w:firstLine="0"/>
        <w:rPr>
          <w:lang w:eastAsia="ko-KR"/>
        </w:rPr>
      </w:pPr>
      <w:ins w:id="5" w:author="SS_rev1" w:date="2025-02-19T23:46:00Z">
        <w:r>
          <w:rPr>
            <w:lang w:eastAsia="ko-KR"/>
          </w:rPr>
          <w:t>D</w:t>
        </w:r>
        <w:r w:rsidRPr="00D42AFB">
          <w:rPr>
            <w:lang w:eastAsia="ko-KR"/>
          </w:rPr>
          <w:t>epending on local regulations</w:t>
        </w:r>
        <w:r>
          <w:rPr>
            <w:lang w:eastAsia="ko-KR"/>
          </w:rPr>
          <w:t xml:space="preserve"> and operator policy</w:t>
        </w:r>
        <w:r w:rsidRPr="00D42AFB">
          <w:rPr>
            <w:lang w:eastAsia="ko-KR"/>
          </w:rPr>
          <w:t xml:space="preserve">, the NWDAF </w:t>
        </w:r>
        <w:r>
          <w:rPr>
            <w:lang w:eastAsia="ko-KR"/>
          </w:rPr>
          <w:t xml:space="preserve">checks the </w:t>
        </w:r>
        <w:r w:rsidRPr="00D42AFB">
          <w:rPr>
            <w:lang w:eastAsia="ko-KR"/>
          </w:rPr>
          <w:t xml:space="preserve">user consent for </w:t>
        </w:r>
        <w:r>
          <w:rPr>
            <w:lang w:eastAsia="ko-KR"/>
          </w:rPr>
          <w:t xml:space="preserve">data collection in </w:t>
        </w:r>
        <w:r w:rsidRPr="00D42AFB">
          <w:rPr>
            <w:lang w:eastAsia="ko-KR"/>
          </w:rPr>
          <w:t>UDM</w:t>
        </w:r>
        <w:r>
          <w:rPr>
            <w:lang w:eastAsia="ko-KR"/>
          </w:rPr>
          <w:t>. If the user consent is not given, the below steps are not performed.</w:t>
        </w:r>
      </w:ins>
    </w:p>
    <w:p w14:paraId="4A7776AF" w14:textId="77777777" w:rsidR="00846E5E" w:rsidRDefault="00846E5E" w:rsidP="00846E5E">
      <w:pPr>
        <w:pStyle w:val="NO"/>
        <w:rPr>
          <w:lang w:eastAsia="ko-KR"/>
        </w:rPr>
      </w:pPr>
      <w:r>
        <w:rPr>
          <w:lang w:eastAsia="ko-KR"/>
        </w:rPr>
        <w:t>NOTE:</w:t>
      </w:r>
      <w:r>
        <w:rPr>
          <w:lang w:eastAsia="ko-KR"/>
        </w:rPr>
        <w:tab/>
        <w:t>Subscription to analytics can be triggered directly towards NWDAF or can be done via DCCF using procedure in clause 6.1.4.2.</w:t>
      </w:r>
    </w:p>
    <w:p w14:paraId="6410F981" w14:textId="77777777" w:rsidR="00846E5E" w:rsidRDefault="00846E5E" w:rsidP="00846E5E">
      <w:pPr>
        <w:pStyle w:val="B1"/>
        <w:rPr>
          <w:lang w:eastAsia="ko-KR"/>
        </w:rPr>
      </w:pPr>
      <w:r>
        <w:rPr>
          <w:lang w:eastAsia="ko-KR"/>
        </w:rPr>
        <w:t>2.</w:t>
      </w:r>
      <w:r>
        <w:rPr>
          <w:lang w:eastAsia="ko-KR"/>
        </w:rPr>
        <w:tab/>
        <w:t>NWDAF discovers and selects the AF that provides data collection (based on the AF profiles registered in NRF) as described in clause 6.3.25 of TS 23.501 [2].</w:t>
      </w:r>
    </w:p>
    <w:p w14:paraId="7A40B336" w14:textId="77777777" w:rsidR="00846E5E" w:rsidRDefault="00846E5E" w:rsidP="00846E5E">
      <w:pPr>
        <w:rPr>
          <w:lang w:eastAsia="ko-KR"/>
        </w:rPr>
      </w:pPr>
      <w:r>
        <w:rPr>
          <w:lang w:eastAsia="ko-KR"/>
        </w:rPr>
        <w:t>Step 3a is used for the AF in trusted domain while step 3b is used for the AF in untrusted domain.</w:t>
      </w:r>
    </w:p>
    <w:p w14:paraId="1F28074B" w14:textId="77777777" w:rsidR="00846E5E" w:rsidRDefault="00846E5E" w:rsidP="00846E5E">
      <w:pPr>
        <w:pStyle w:val="B1"/>
        <w:rPr>
          <w:lang w:eastAsia="ko-KR"/>
        </w:rPr>
      </w:pPr>
      <w:r>
        <w:rPr>
          <w:lang w:eastAsia="ko-KR"/>
        </w:rPr>
        <w:t>3a.</w:t>
      </w:r>
      <w:r>
        <w:rPr>
          <w:lang w:eastAsia="ko-KR"/>
        </w:rPr>
        <w:tab/>
        <w:t xml:space="preserve">NWDAF subscribes to the AF in trusted domain for UE data collection (i.e. input data from UE for analytics), by using </w:t>
      </w:r>
      <w:proofErr w:type="spellStart"/>
      <w:r>
        <w:rPr>
          <w:lang w:eastAsia="ko-KR"/>
        </w:rPr>
        <w:t>Naf_EventExposure_Subscribe</w:t>
      </w:r>
      <w:proofErr w:type="spellEnd"/>
      <w:r>
        <w:rPr>
          <w:lang w:eastAsia="ko-KR"/>
        </w:rPr>
        <w:t xml:space="preserve"> as defined in clause 5.2.19.2.2 of TS 23.502 [3]. The NWDAF request contains an Application ID known in the core network and the UE Application provides the Application ID configured in the UE Application. The AF binds the NWDAF request for an Application Id and the UE data collection for an Application Id configured in the UE.</w:t>
      </w:r>
    </w:p>
    <w:p w14:paraId="5DAC98A5" w14:textId="77777777" w:rsidR="00846E5E" w:rsidRDefault="00846E5E" w:rsidP="00846E5E">
      <w:pPr>
        <w:pStyle w:val="B1"/>
        <w:rPr>
          <w:lang w:eastAsia="ko-KR"/>
        </w:rPr>
      </w:pPr>
      <w:r>
        <w:rPr>
          <w:lang w:eastAsia="ko-KR"/>
        </w:rPr>
        <w:t>3b.</w:t>
      </w:r>
      <w:r>
        <w:rPr>
          <w:lang w:eastAsia="ko-KR"/>
        </w:rPr>
        <w:tab/>
        <w:t>NWDAF subscribes to the AF in untrusted domain for UE data collection (i.e. input data from UE for analytics), by using step 2 and step 3 of the procedure that is described in Figure 6.2.2.3-1.</w:t>
      </w:r>
    </w:p>
    <w:p w14:paraId="4168C7F6" w14:textId="77777777" w:rsidR="00846E5E" w:rsidRDefault="00846E5E" w:rsidP="00846E5E">
      <w:pPr>
        <w:pStyle w:val="NO"/>
        <w:rPr>
          <w:lang w:eastAsia="ko-KR"/>
        </w:rPr>
      </w:pPr>
      <w:r>
        <w:rPr>
          <w:lang w:eastAsia="ko-KR"/>
        </w:rPr>
        <w:t>NOTE:</w:t>
      </w:r>
      <w:r>
        <w:rPr>
          <w:lang w:eastAsia="ko-KR"/>
        </w:rPr>
        <w:tab/>
        <w:t>For steps 3a and 3b, data collection can also be triggered using DCCF, as specified in clause 6.2.6.3.</w:t>
      </w:r>
    </w:p>
    <w:p w14:paraId="6BCBEFEC" w14:textId="77777777" w:rsidR="00846E5E" w:rsidRDefault="00846E5E" w:rsidP="00846E5E">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09C01C7C" w14:textId="77777777" w:rsidR="00846E5E" w:rsidRDefault="00846E5E" w:rsidP="00846E5E">
      <w:pPr>
        <w:pStyle w:val="NO"/>
        <w:rPr>
          <w:lang w:eastAsia="ko-KR"/>
        </w:rPr>
      </w:pPr>
      <w:r>
        <w:rPr>
          <w:lang w:eastAsia="ko-KR"/>
        </w:rPr>
        <w:t>NOTE 1:</w:t>
      </w:r>
      <w:r>
        <w:rPr>
          <w:lang w:eastAsia="ko-KR"/>
        </w:rPr>
        <w:tab/>
        <w:t>The Direct data collection and indirect data collection procedure is described in TS 26.531 [32].</w:t>
      </w:r>
    </w:p>
    <w:p w14:paraId="2A117C51" w14:textId="77777777" w:rsidR="00846E5E" w:rsidRDefault="00846E5E" w:rsidP="00846E5E">
      <w:pPr>
        <w:rPr>
          <w:lang w:eastAsia="ko-KR"/>
        </w:rPr>
      </w:pPr>
      <w:r>
        <w:rPr>
          <w:lang w:eastAsia="ko-KR"/>
        </w:rPr>
        <w:lastRenderedPageBreak/>
        <w:t>Step 5a is used for the AF in trusted domain while step 5b is used for the AF in untrusted domain.</w:t>
      </w:r>
    </w:p>
    <w:p w14:paraId="7BDAFCE6" w14:textId="77777777" w:rsidR="00846E5E" w:rsidRDefault="00846E5E" w:rsidP="00846E5E">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and Event ID(s) and Event Filter(s) set during step 3a. The trusted AF then notifies the NWDAF on the processed data according to the NWDAF subscription in step 3a.</w:t>
      </w:r>
    </w:p>
    <w:p w14:paraId="1B24FCB7" w14:textId="77777777" w:rsidR="00846E5E" w:rsidRDefault="00846E5E" w:rsidP="00846E5E">
      <w:pPr>
        <w:pStyle w:val="B1"/>
        <w:rPr>
          <w:lang w:eastAsia="ko-KR"/>
        </w:rPr>
      </w:pPr>
      <w:r>
        <w:rPr>
          <w:lang w:eastAsia="ko-KR"/>
        </w:rPr>
        <w:t>5b.</w:t>
      </w:r>
      <w:r>
        <w:rPr>
          <w:lang w:eastAsia="ko-KR"/>
        </w:rPr>
        <w:tab/>
        <w:t>The AF in untrusted domain receives the input data from the UE and processes the data (e.g. anonymizes, aggregates and normalizes) according to the SLA that is configured in the AF described in clause 6.2.8.1 and Event ID(s) and Event Filter(s) set during step 3b. The untrusted AF notifies the NWDAF on the processed data by using step 5b (i.e. Step 4 and step 5 of the procedure that described in Figure 6.2.2.3-1).</w:t>
      </w:r>
    </w:p>
    <w:p w14:paraId="74FFC761" w14:textId="77777777" w:rsidR="00846E5E" w:rsidRDefault="00846E5E" w:rsidP="00846E5E">
      <w:pPr>
        <w:pStyle w:val="NO"/>
        <w:rPr>
          <w:lang w:eastAsia="ko-KR"/>
        </w:rPr>
      </w:pPr>
      <w:r>
        <w:rPr>
          <w:lang w:eastAsia="ko-KR"/>
        </w:rPr>
        <w:t>NOTE 2:</w:t>
      </w:r>
      <w:r>
        <w:rPr>
          <w:lang w:eastAsia="ko-KR"/>
        </w:rPr>
        <w:tab/>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p w14:paraId="1390B858" w14:textId="77777777" w:rsidR="00846E5E" w:rsidRDefault="00846E5E" w:rsidP="00846E5E">
      <w:pPr>
        <w:pStyle w:val="B1"/>
        <w:rPr>
          <w:lang w:eastAsia="ko-KR"/>
        </w:rPr>
      </w:pPr>
      <w:r>
        <w:rPr>
          <w:lang w:eastAsia="ko-KR"/>
        </w:rPr>
        <w:t>6.</w:t>
      </w:r>
      <w:r>
        <w:rPr>
          <w:lang w:eastAsia="ko-KR"/>
        </w:rPr>
        <w:tab/>
        <w:t>The NWDAF produces analytics using the UE data received from the AF.</w:t>
      </w:r>
    </w:p>
    <w:p w14:paraId="31FCD539" w14:textId="77777777" w:rsidR="00846E5E" w:rsidRDefault="00846E5E" w:rsidP="00846E5E">
      <w:pPr>
        <w:pStyle w:val="B1"/>
        <w:rPr>
          <w:lang w:eastAsia="ko-KR"/>
        </w:rPr>
      </w:pPr>
      <w:r>
        <w:rPr>
          <w:lang w:eastAsia="ko-KR"/>
        </w:rPr>
        <w:t>7.</w:t>
      </w:r>
      <w:r>
        <w:rPr>
          <w:lang w:eastAsia="ko-KR"/>
        </w:rPr>
        <w:tab/>
        <w:t>The NWDAF provides analytics to the consumer NF.</w:t>
      </w:r>
    </w:p>
    <w:p w14:paraId="4B8CA999" w14:textId="77777777" w:rsidR="00846E5E" w:rsidRDefault="00846E5E" w:rsidP="00846E5E">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14:paraId="6E532DC4" w14:textId="77777777" w:rsidR="00846E5E" w:rsidRDefault="00846E5E" w:rsidP="00846E5E">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14:paraId="080FBA95" w14:textId="77777777" w:rsidR="00846E5E" w:rsidRDefault="00846E5E" w:rsidP="00846E5E">
      <w:pPr>
        <w:pStyle w:val="NO"/>
        <w:rPr>
          <w:lang w:eastAsia="ko-KR"/>
        </w:rPr>
      </w:pPr>
      <w:r>
        <w:rPr>
          <w:lang w:eastAsia="ko-KR"/>
        </w:rPr>
        <w:t>NOTE 3:</w:t>
      </w:r>
      <w:r>
        <w:rPr>
          <w:lang w:eastAsia="ko-KR"/>
        </w:rPr>
        <w:tab/>
        <w:t>It is assumed that the AF is provisioned with the list of UE IDs (GPSIs or SUPIs) belonging to an External or Internal Group ID.</w:t>
      </w:r>
    </w:p>
    <w:p w14:paraId="58E4B4C0" w14:textId="58F70396" w:rsidR="00154151" w:rsidRPr="00846E5E" w:rsidRDefault="00154151">
      <w:pPr>
        <w:rPr>
          <w:noProof/>
        </w:rPr>
      </w:pPr>
    </w:p>
    <w:p w14:paraId="17518988" w14:textId="2E15D96F" w:rsidR="00154151" w:rsidRDefault="00154151">
      <w:pPr>
        <w:rPr>
          <w:noProof/>
        </w:rPr>
      </w:pPr>
    </w:p>
    <w:tbl>
      <w:tblPr>
        <w:tblStyle w:val="af1"/>
        <w:tblW w:w="0" w:type="auto"/>
        <w:tblLook w:val="04A0" w:firstRow="1" w:lastRow="0" w:firstColumn="1" w:lastColumn="0" w:noHBand="0" w:noVBand="1"/>
      </w:tblPr>
      <w:tblGrid>
        <w:gridCol w:w="9629"/>
      </w:tblGrid>
      <w:tr w:rsidR="00154151" w14:paraId="15F2FEF9" w14:textId="77777777" w:rsidTr="003F4F04">
        <w:tc>
          <w:tcPr>
            <w:tcW w:w="9629" w:type="dxa"/>
          </w:tcPr>
          <w:p w14:paraId="08FE1186" w14:textId="058B1E9E" w:rsidR="00154151" w:rsidRDefault="00154151" w:rsidP="003F4F04">
            <w:pPr>
              <w:jc w:val="center"/>
              <w:rPr>
                <w:noProof/>
                <w:lang w:eastAsia="ko-KR"/>
              </w:rPr>
            </w:pPr>
            <w:r>
              <w:rPr>
                <w:noProof/>
                <w:color w:val="0070C0"/>
                <w:lang w:eastAsia="ko-KR"/>
              </w:rPr>
              <w:t>/// End of</w:t>
            </w:r>
            <w:r w:rsidRPr="00154151">
              <w:rPr>
                <w:noProof/>
                <w:color w:val="0070C0"/>
                <w:lang w:eastAsia="ko-KR"/>
              </w:rPr>
              <w:t xml:space="preserve"> change</w:t>
            </w:r>
            <w:r>
              <w:rPr>
                <w:noProof/>
                <w:color w:val="0070C0"/>
                <w:lang w:eastAsia="ko-KR"/>
              </w:rPr>
              <w:t xml:space="preserve"> ///</w:t>
            </w:r>
          </w:p>
        </w:tc>
      </w:tr>
    </w:tbl>
    <w:p w14:paraId="1743458D" w14:textId="77777777" w:rsidR="00154151" w:rsidRDefault="00154151">
      <w:pPr>
        <w:rPr>
          <w:noProof/>
        </w:rPr>
      </w:pPr>
    </w:p>
    <w:sectPr w:rsidR="001541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441C0" w14:textId="77777777" w:rsidR="0008267C" w:rsidRDefault="0008267C">
      <w:r>
        <w:separator/>
      </w:r>
    </w:p>
  </w:endnote>
  <w:endnote w:type="continuationSeparator" w:id="0">
    <w:p w14:paraId="104A0CD0" w14:textId="77777777" w:rsidR="0008267C" w:rsidRDefault="0008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EB88D" w14:textId="77777777" w:rsidR="0008267C" w:rsidRDefault="0008267C">
      <w:r>
        <w:separator/>
      </w:r>
    </w:p>
  </w:footnote>
  <w:footnote w:type="continuationSeparator" w:id="0">
    <w:p w14:paraId="582858BD" w14:textId="77777777" w:rsidR="0008267C" w:rsidRDefault="0008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ev1">
    <w15:presenceInfo w15:providerId="None" w15:userId="S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67C"/>
    <w:rsid w:val="000A6394"/>
    <w:rsid w:val="000B7FED"/>
    <w:rsid w:val="000C038A"/>
    <w:rsid w:val="000C6598"/>
    <w:rsid w:val="000D44B3"/>
    <w:rsid w:val="00122BE0"/>
    <w:rsid w:val="00145D43"/>
    <w:rsid w:val="00154151"/>
    <w:rsid w:val="00164FFF"/>
    <w:rsid w:val="00192C46"/>
    <w:rsid w:val="001A08B3"/>
    <w:rsid w:val="001A7B60"/>
    <w:rsid w:val="001B52F0"/>
    <w:rsid w:val="001B7A65"/>
    <w:rsid w:val="001E41F3"/>
    <w:rsid w:val="001F2109"/>
    <w:rsid w:val="0026004D"/>
    <w:rsid w:val="002640DD"/>
    <w:rsid w:val="00275D12"/>
    <w:rsid w:val="00284FEB"/>
    <w:rsid w:val="002860C4"/>
    <w:rsid w:val="002909D0"/>
    <w:rsid w:val="002A21D9"/>
    <w:rsid w:val="002B5741"/>
    <w:rsid w:val="002D6524"/>
    <w:rsid w:val="002E472E"/>
    <w:rsid w:val="00305409"/>
    <w:rsid w:val="003609EF"/>
    <w:rsid w:val="0036231A"/>
    <w:rsid w:val="00374DD4"/>
    <w:rsid w:val="003A1738"/>
    <w:rsid w:val="003E1A36"/>
    <w:rsid w:val="003F70B4"/>
    <w:rsid w:val="00410371"/>
    <w:rsid w:val="004242F1"/>
    <w:rsid w:val="004455DF"/>
    <w:rsid w:val="004B75B7"/>
    <w:rsid w:val="005141D9"/>
    <w:rsid w:val="005146B0"/>
    <w:rsid w:val="0051580D"/>
    <w:rsid w:val="00544236"/>
    <w:rsid w:val="00547111"/>
    <w:rsid w:val="00592D74"/>
    <w:rsid w:val="005E2C44"/>
    <w:rsid w:val="005E714B"/>
    <w:rsid w:val="006128BA"/>
    <w:rsid w:val="00621188"/>
    <w:rsid w:val="006257ED"/>
    <w:rsid w:val="00653DE4"/>
    <w:rsid w:val="00665C47"/>
    <w:rsid w:val="00695808"/>
    <w:rsid w:val="0069710A"/>
    <w:rsid w:val="006B46FB"/>
    <w:rsid w:val="006E21FB"/>
    <w:rsid w:val="00756FEA"/>
    <w:rsid w:val="00782269"/>
    <w:rsid w:val="00792342"/>
    <w:rsid w:val="00795DAC"/>
    <w:rsid w:val="007977A8"/>
    <w:rsid w:val="007B512A"/>
    <w:rsid w:val="007C2097"/>
    <w:rsid w:val="007D6891"/>
    <w:rsid w:val="007D6A07"/>
    <w:rsid w:val="007F7259"/>
    <w:rsid w:val="008040A8"/>
    <w:rsid w:val="008279FA"/>
    <w:rsid w:val="00846E5E"/>
    <w:rsid w:val="008626E7"/>
    <w:rsid w:val="00870EE7"/>
    <w:rsid w:val="008863B9"/>
    <w:rsid w:val="008917AB"/>
    <w:rsid w:val="008A45A6"/>
    <w:rsid w:val="008C43BA"/>
    <w:rsid w:val="008D3CCC"/>
    <w:rsid w:val="008F3789"/>
    <w:rsid w:val="008F686C"/>
    <w:rsid w:val="009148DE"/>
    <w:rsid w:val="00941E30"/>
    <w:rsid w:val="009531B0"/>
    <w:rsid w:val="009741B3"/>
    <w:rsid w:val="009777D9"/>
    <w:rsid w:val="00991B88"/>
    <w:rsid w:val="00992BBD"/>
    <w:rsid w:val="009A1666"/>
    <w:rsid w:val="009A5753"/>
    <w:rsid w:val="009A579D"/>
    <w:rsid w:val="009E3297"/>
    <w:rsid w:val="009F734F"/>
    <w:rsid w:val="00A246B6"/>
    <w:rsid w:val="00A47E70"/>
    <w:rsid w:val="00A50CF0"/>
    <w:rsid w:val="00A7671C"/>
    <w:rsid w:val="00AA2CBC"/>
    <w:rsid w:val="00AC5820"/>
    <w:rsid w:val="00AD1CD8"/>
    <w:rsid w:val="00B258BB"/>
    <w:rsid w:val="00B31090"/>
    <w:rsid w:val="00B67B97"/>
    <w:rsid w:val="00B968C8"/>
    <w:rsid w:val="00BA3EC5"/>
    <w:rsid w:val="00BA51D9"/>
    <w:rsid w:val="00BB5DFC"/>
    <w:rsid w:val="00BC12B0"/>
    <w:rsid w:val="00BD279D"/>
    <w:rsid w:val="00BD6BB8"/>
    <w:rsid w:val="00C46679"/>
    <w:rsid w:val="00C66BA2"/>
    <w:rsid w:val="00C870F6"/>
    <w:rsid w:val="00C907B5"/>
    <w:rsid w:val="00C95985"/>
    <w:rsid w:val="00CC5026"/>
    <w:rsid w:val="00CC68D0"/>
    <w:rsid w:val="00D03F9A"/>
    <w:rsid w:val="00D06D51"/>
    <w:rsid w:val="00D24991"/>
    <w:rsid w:val="00D334C5"/>
    <w:rsid w:val="00D35ECF"/>
    <w:rsid w:val="00D50255"/>
    <w:rsid w:val="00D66520"/>
    <w:rsid w:val="00D84AE9"/>
    <w:rsid w:val="00D9124E"/>
    <w:rsid w:val="00DE34CF"/>
    <w:rsid w:val="00E13F3D"/>
    <w:rsid w:val="00E34898"/>
    <w:rsid w:val="00E6165A"/>
    <w:rsid w:val="00EB09B7"/>
    <w:rsid w:val="00EE7D7C"/>
    <w:rsid w:val="00F25D98"/>
    <w:rsid w:val="00F300FB"/>
    <w:rsid w:val="00F370D2"/>
    <w:rsid w:val="00F42590"/>
    <w:rsid w:val="00F54FC3"/>
    <w:rsid w:val="00FB6386"/>
    <w:rsid w:val="00FE32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54151"/>
    <w:rPr>
      <w:rFonts w:ascii="Times New Roman" w:hAnsi="Times New Roman"/>
      <w:lang w:val="en-GB" w:eastAsia="en-US"/>
    </w:rPr>
  </w:style>
  <w:style w:type="character" w:customStyle="1" w:styleId="NOZchn">
    <w:name w:val="NO Zchn"/>
    <w:link w:val="NO"/>
    <w:qFormat/>
    <w:rsid w:val="00154151"/>
    <w:rPr>
      <w:rFonts w:ascii="Times New Roman" w:hAnsi="Times New Roman"/>
      <w:lang w:val="en-GB" w:eastAsia="en-US"/>
    </w:rPr>
  </w:style>
  <w:style w:type="character" w:customStyle="1" w:styleId="THChar">
    <w:name w:val="TH Char"/>
    <w:link w:val="TH"/>
    <w:qFormat/>
    <w:rsid w:val="00154151"/>
    <w:rPr>
      <w:rFonts w:ascii="Arial" w:hAnsi="Arial"/>
      <w:b/>
      <w:lang w:val="en-GB" w:eastAsia="en-US"/>
    </w:rPr>
  </w:style>
  <w:style w:type="character" w:customStyle="1" w:styleId="TFChar">
    <w:name w:val="TF Char"/>
    <w:link w:val="TF"/>
    <w:rsid w:val="00154151"/>
    <w:rPr>
      <w:rFonts w:ascii="Arial" w:hAnsi="Arial"/>
      <w:b/>
      <w:lang w:val="en-GB" w:eastAsia="en-US"/>
    </w:rPr>
  </w:style>
  <w:style w:type="table" w:styleId="af1">
    <w:name w:val="Table Grid"/>
    <w:basedOn w:val="a1"/>
    <w:rsid w:val="00154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7.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1182</Words>
  <Characters>6744</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3</cp:revision>
  <cp:lastPrinted>1899-12-31T23:00:00Z</cp:lastPrinted>
  <dcterms:created xsi:type="dcterms:W3CDTF">2025-02-19T14:48:00Z</dcterms:created>
  <dcterms:modified xsi:type="dcterms:W3CDTF">2025-02-20T06:21:00Z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S2-2501517</vt:lpwstr>
  </property>
  <property fmtid="{D5CDD505-2E9C-101B-9397-08002B2CF9AE}" pid="10" name="Spec#">
    <vt:lpwstr>23.501</vt:lpwstr>
  </property>
  <property fmtid="{D5CDD505-2E9C-101B-9397-08002B2CF9AE}" pid="11" name="Cr#">
    <vt:lpwstr>5966</vt:lpwstr>
  </property>
  <property fmtid="{D5CDD505-2E9C-101B-9397-08002B2CF9AE}" pid="12" name="Revision">
    <vt:lpwstr>1</vt:lpwstr>
  </property>
  <property fmtid="{D5CDD505-2E9C-101B-9397-08002B2CF9AE}" pid="13" name="Version">
    <vt:lpwstr>19.2.1</vt:lpwstr>
  </property>
  <property fmtid="{D5CDD505-2E9C-101B-9397-08002B2CF9AE}" pid="14" name="CrTitle">
    <vt:lpwstr>SMF failure notification to AF on simultaneous connectivity during edge relocation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A</vt:lpwstr>
  </property>
  <property fmtid="{D5CDD505-2E9C-101B-9397-08002B2CF9AE}" pid="19" name="ResDate">
    <vt:lpwstr>2025-02-07</vt:lpwstr>
  </property>
  <property fmtid="{D5CDD505-2E9C-101B-9397-08002B2CF9AE}" pid="20" name="Release">
    <vt:lpwstr>Rel-19</vt:lpwstr>
  </property>
</Properties>
</file>