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114AA148" w:rsidR="00537809" w:rsidRPr="005B35B4" w:rsidRDefault="00537809" w:rsidP="00537809">
      <w:pPr>
        <w:pStyle w:val="Header"/>
        <w:tabs>
          <w:tab w:val="right" w:pos="9639"/>
        </w:tabs>
        <w:rPr>
          <w:bCs/>
          <w:i/>
          <w:noProof w:val="0"/>
          <w:sz w:val="24"/>
          <w:szCs w:val="24"/>
        </w:rPr>
      </w:pPr>
      <w:r w:rsidRPr="005B35B4">
        <w:rPr>
          <w:bCs/>
          <w:noProof w:val="0"/>
          <w:sz w:val="24"/>
          <w:szCs w:val="24"/>
        </w:rPr>
        <w:t>3GPP TSG-</w:t>
      </w:r>
      <w:r w:rsidR="001B64D0" w:rsidRPr="005B35B4">
        <w:rPr>
          <w:bCs/>
          <w:noProof w:val="0"/>
          <w:sz w:val="24"/>
          <w:szCs w:val="24"/>
        </w:rPr>
        <w:t>SA</w:t>
      </w:r>
      <w:r w:rsidRPr="005B35B4">
        <w:rPr>
          <w:bCs/>
          <w:noProof w:val="0"/>
          <w:sz w:val="24"/>
          <w:szCs w:val="24"/>
        </w:rPr>
        <w:t xml:space="preserve"> WG</w:t>
      </w:r>
      <w:r w:rsidR="001B64D0" w:rsidRPr="005B35B4">
        <w:rPr>
          <w:bCs/>
          <w:noProof w:val="0"/>
          <w:sz w:val="24"/>
          <w:szCs w:val="24"/>
        </w:rPr>
        <w:t>2</w:t>
      </w:r>
      <w:r w:rsidRPr="005B35B4">
        <w:rPr>
          <w:bCs/>
          <w:noProof w:val="0"/>
          <w:sz w:val="24"/>
          <w:szCs w:val="24"/>
        </w:rPr>
        <w:t xml:space="preserve"> Meeting #1</w:t>
      </w:r>
      <w:r w:rsidR="001B64D0" w:rsidRPr="005B35B4">
        <w:rPr>
          <w:bCs/>
          <w:noProof w:val="0"/>
          <w:sz w:val="24"/>
          <w:szCs w:val="24"/>
        </w:rPr>
        <w:t>6</w:t>
      </w:r>
      <w:r w:rsidR="002537E6" w:rsidRPr="005B35B4">
        <w:rPr>
          <w:bCs/>
          <w:noProof w:val="0"/>
          <w:sz w:val="24"/>
          <w:szCs w:val="24"/>
        </w:rPr>
        <w:t>7</w:t>
      </w:r>
      <w:r w:rsidRPr="005B35B4">
        <w:rPr>
          <w:bCs/>
          <w:noProof w:val="0"/>
          <w:sz w:val="24"/>
          <w:szCs w:val="24"/>
        </w:rPr>
        <w:tab/>
      </w:r>
      <w:r w:rsidR="00111D21" w:rsidRPr="005B35B4">
        <w:rPr>
          <w:bCs/>
          <w:noProof w:val="0"/>
          <w:sz w:val="24"/>
          <w:szCs w:val="24"/>
        </w:rPr>
        <w:t>S2-25</w:t>
      </w:r>
      <w:r w:rsidR="005B35B4" w:rsidRPr="005B35B4">
        <w:rPr>
          <w:bCs/>
          <w:noProof w:val="0"/>
          <w:sz w:val="24"/>
          <w:szCs w:val="24"/>
        </w:rPr>
        <w:t>01561</w:t>
      </w:r>
    </w:p>
    <w:p w14:paraId="11776FA6" w14:textId="611C3641" w:rsidR="00A209D6" w:rsidRPr="00465587" w:rsidRDefault="005B35B4" w:rsidP="00A209D6">
      <w:pPr>
        <w:pStyle w:val="Header"/>
        <w:tabs>
          <w:tab w:val="right" w:pos="9639"/>
        </w:tabs>
        <w:rPr>
          <w:rFonts w:eastAsia="SimSun"/>
          <w:bCs/>
          <w:sz w:val="24"/>
          <w:szCs w:val="24"/>
          <w:lang w:eastAsia="zh-CN"/>
        </w:rPr>
      </w:pPr>
      <w:r w:rsidRPr="005B35B4">
        <w:rPr>
          <w:sz w:val="24"/>
        </w:rPr>
        <w:t>17-21 February, 2025, Athens, Greece</w:t>
      </w:r>
      <w:r w:rsidR="00A209D6">
        <w:rPr>
          <w:rFonts w:eastAsia="SimSun"/>
          <w:noProof w:val="0"/>
          <w:sz w:val="24"/>
          <w:szCs w:val="24"/>
          <w:lang w:eastAsia="zh-CN"/>
        </w:rPr>
        <w:tab/>
      </w:r>
    </w:p>
    <w:p w14:paraId="403CB9C0" w14:textId="77777777" w:rsidR="00A209D6" w:rsidRPr="00B266B0" w:rsidRDefault="00A209D6" w:rsidP="00A209D6">
      <w:pPr>
        <w:pStyle w:val="Header"/>
        <w:rPr>
          <w:bCs/>
          <w:noProof w:val="0"/>
          <w:sz w:val="24"/>
        </w:rPr>
      </w:pPr>
    </w:p>
    <w:p w14:paraId="310B92C9" w14:textId="005B47A2"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328E5">
        <w:rPr>
          <w:rFonts w:cs="Arial"/>
          <w:b/>
          <w:bCs/>
          <w:sz w:val="24"/>
          <w:lang w:eastAsia="ja-JP"/>
        </w:rPr>
        <w:t>19.4.2</w:t>
      </w:r>
    </w:p>
    <w:p w14:paraId="5341C673" w14:textId="432E605E" w:rsidR="00D81A04" w:rsidRDefault="00446C3A" w:rsidP="00D81A04">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2537E6">
        <w:rPr>
          <w:rFonts w:ascii="Arial" w:hAnsi="Arial" w:cs="Arial"/>
          <w:b/>
          <w:bCs/>
          <w:sz w:val="24"/>
        </w:rPr>
        <w:t>Huawei</w:t>
      </w:r>
    </w:p>
    <w:p w14:paraId="553D264F" w14:textId="1857C745" w:rsidR="00446C3A" w:rsidRDefault="00446C3A" w:rsidP="00D81A04">
      <w:pPr>
        <w:tabs>
          <w:tab w:val="left" w:pos="1985"/>
        </w:tabs>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328E5">
        <w:rPr>
          <w:rFonts w:ascii="Arial" w:hAnsi="Arial" w:cs="Arial"/>
          <w:b/>
          <w:bCs/>
          <w:sz w:val="24"/>
        </w:rPr>
        <w:t xml:space="preserve">Discussion on </w:t>
      </w:r>
      <w:r w:rsidR="00D41D75">
        <w:rPr>
          <w:rFonts w:ascii="Arial" w:hAnsi="Arial" w:cs="Arial"/>
          <w:b/>
          <w:bCs/>
          <w:sz w:val="24"/>
        </w:rPr>
        <w:t xml:space="preserve">event reporting </w:t>
      </w:r>
    </w:p>
    <w:p w14:paraId="25F387E8" w14:textId="29E31A8D" w:rsidR="00446C3A" w:rsidRPr="00B266B0" w:rsidRDefault="00446C3A" w:rsidP="00446C3A">
      <w:pPr>
        <w:ind w:left="1985" w:hanging="1985"/>
        <w:rPr>
          <w:rFonts w:ascii="Arial" w:hAnsi="Arial" w:cs="Arial"/>
          <w:b/>
          <w:bCs/>
          <w:sz w:val="24"/>
        </w:rPr>
      </w:pPr>
      <w:r>
        <w:rPr>
          <w:rFonts w:ascii="Arial" w:hAnsi="Arial" w:cs="Arial"/>
          <w:b/>
          <w:bCs/>
          <w:sz w:val="24"/>
        </w:rPr>
        <w:t>WI</w:t>
      </w:r>
      <w:r w:rsidR="00FA497B">
        <w:rPr>
          <w:rFonts w:ascii="Arial" w:hAnsi="Arial" w:cs="Arial"/>
          <w:b/>
          <w:bCs/>
          <w:sz w:val="24"/>
        </w:rPr>
        <w:t>/Release</w:t>
      </w:r>
      <w:r>
        <w:rPr>
          <w:rFonts w:ascii="Arial" w:hAnsi="Arial" w:cs="Arial"/>
          <w:b/>
          <w:bCs/>
          <w:sz w:val="24"/>
        </w:rPr>
        <w:t>:</w:t>
      </w:r>
      <w:r>
        <w:rPr>
          <w:rFonts w:ascii="Arial" w:hAnsi="Arial" w:cs="Arial"/>
          <w:b/>
          <w:bCs/>
          <w:sz w:val="24"/>
        </w:rPr>
        <w:tab/>
      </w:r>
      <w:proofErr w:type="spellStart"/>
      <w:r w:rsidR="00B328E5">
        <w:rPr>
          <w:rFonts w:ascii="Arial" w:hAnsi="Arial" w:cs="Arial"/>
          <w:b/>
          <w:bCs/>
          <w:sz w:val="24"/>
        </w:rPr>
        <w:t>EnergySys</w:t>
      </w:r>
      <w:proofErr w:type="spellEnd"/>
      <w:r w:rsidR="00B328E5">
        <w:rPr>
          <w:rFonts w:ascii="Arial" w:hAnsi="Arial" w:cs="Arial"/>
          <w:b/>
          <w:bCs/>
          <w:sz w:val="24"/>
        </w:rPr>
        <w:t>/Rel-19</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179F3854" w:rsidR="00A209D6" w:rsidRPr="006E13D1" w:rsidRDefault="00A209D6" w:rsidP="00A209D6">
      <w:pPr>
        <w:pStyle w:val="Heading1"/>
      </w:pPr>
      <w:r w:rsidRPr="006E13D1">
        <w:t>1</w:t>
      </w:r>
      <w:r w:rsidRPr="006E13D1">
        <w:tab/>
      </w:r>
      <w:r w:rsidR="00461FF4">
        <w:t>Discussion</w:t>
      </w:r>
    </w:p>
    <w:p w14:paraId="4FEBAD60" w14:textId="77777777" w:rsidR="00D41D75" w:rsidRDefault="00123DB4" w:rsidP="004715A0">
      <w:pPr>
        <w:rPr>
          <w:rFonts w:eastAsia="SimSun"/>
          <w:lang w:val="en-US" w:eastAsia="zh-CN"/>
        </w:rPr>
      </w:pPr>
      <w:r>
        <w:rPr>
          <w:rFonts w:eastAsia="SimSun"/>
          <w:lang w:val="en-US" w:eastAsia="zh-CN"/>
        </w:rPr>
        <w:t>At SA2#16</w:t>
      </w:r>
      <w:r w:rsidR="00D41D75">
        <w:rPr>
          <w:rFonts w:eastAsia="SimSun"/>
          <w:lang w:val="en-US" w:eastAsia="zh-CN"/>
        </w:rPr>
        <w:t xml:space="preserve">6AH meeting we had 2 </w:t>
      </w:r>
      <w:proofErr w:type="gramStart"/>
      <w:r w:rsidR="00D41D75">
        <w:rPr>
          <w:rFonts w:eastAsia="SimSun"/>
          <w:lang w:val="en-US" w:eastAsia="zh-CN"/>
        </w:rPr>
        <w:t>proposal</w:t>
      </w:r>
      <w:proofErr w:type="gramEnd"/>
      <w:r w:rsidR="00D41D75">
        <w:rPr>
          <w:rFonts w:eastAsia="SimSun"/>
          <w:lang w:val="en-US" w:eastAsia="zh-CN"/>
        </w:rPr>
        <w:t xml:space="preserve"> regarding the event reporting:</w:t>
      </w:r>
    </w:p>
    <w:p w14:paraId="4ED5F4E1" w14:textId="01ADB2F5" w:rsidR="00D41D75" w:rsidRDefault="004A7D46" w:rsidP="00D41D75">
      <w:pPr>
        <w:pStyle w:val="ListParagraph"/>
        <w:numPr>
          <w:ilvl w:val="0"/>
          <w:numId w:val="27"/>
        </w:numPr>
        <w:rPr>
          <w:rFonts w:eastAsia="SimSun"/>
          <w:lang w:val="en-US" w:eastAsia="zh-CN"/>
        </w:rPr>
      </w:pPr>
      <w:r>
        <w:rPr>
          <w:rFonts w:eastAsia="SimSun"/>
          <w:lang w:val="en-US" w:eastAsia="zh-CN"/>
        </w:rPr>
        <w:t>to e</w:t>
      </w:r>
      <w:r w:rsidR="00D41D75">
        <w:rPr>
          <w:rFonts w:eastAsia="SimSun"/>
          <w:lang w:val="en-US" w:eastAsia="zh-CN"/>
        </w:rPr>
        <w:t xml:space="preserve">xtend the usage of the </w:t>
      </w:r>
      <w:r w:rsidR="00B52CCF">
        <w:t xml:space="preserve">User Data Usage Measures </w:t>
      </w:r>
      <w:r w:rsidR="00D41D75">
        <w:rPr>
          <w:rFonts w:eastAsia="SimSun"/>
          <w:lang w:val="en-US" w:eastAsia="zh-CN"/>
        </w:rPr>
        <w:t>IE (</w:t>
      </w:r>
      <w:r>
        <w:rPr>
          <w:rFonts w:eastAsia="SimSun"/>
          <w:lang w:val="en-US" w:eastAsia="zh-CN"/>
        </w:rPr>
        <w:t>S2-2500547)</w:t>
      </w:r>
    </w:p>
    <w:p w14:paraId="6391D708" w14:textId="67826E87" w:rsidR="00D41D75" w:rsidRPr="00D41D75" w:rsidRDefault="004A7D46" w:rsidP="00D41D75">
      <w:pPr>
        <w:pStyle w:val="ListParagraph"/>
        <w:numPr>
          <w:ilvl w:val="0"/>
          <w:numId w:val="27"/>
        </w:numPr>
        <w:rPr>
          <w:rFonts w:eastAsia="SimSun"/>
          <w:lang w:val="en-US" w:eastAsia="zh-CN"/>
        </w:rPr>
      </w:pPr>
      <w:r>
        <w:rPr>
          <w:rFonts w:eastAsia="SimSun"/>
          <w:lang w:val="en-US" w:eastAsia="zh-CN"/>
        </w:rPr>
        <w:t>to d</w:t>
      </w:r>
      <w:r w:rsidR="00D41D75">
        <w:rPr>
          <w:rFonts w:eastAsia="SimSun"/>
          <w:lang w:val="en-US" w:eastAsia="zh-CN"/>
        </w:rPr>
        <w:t xml:space="preserve">efine a new </w:t>
      </w:r>
      <w:proofErr w:type="gramStart"/>
      <w:r w:rsidR="00D41D75">
        <w:rPr>
          <w:rFonts w:eastAsia="SimSun"/>
          <w:lang w:val="en-US" w:eastAsia="zh-CN"/>
        </w:rPr>
        <w:t xml:space="preserve">event  </w:t>
      </w:r>
      <w:r>
        <w:rPr>
          <w:rFonts w:eastAsia="SimSun"/>
          <w:lang w:val="en-US" w:eastAsia="zh-CN"/>
        </w:rPr>
        <w:t>ID</w:t>
      </w:r>
      <w:proofErr w:type="gramEnd"/>
      <w:r>
        <w:rPr>
          <w:rFonts w:eastAsia="SimSun"/>
          <w:lang w:val="en-US" w:eastAsia="zh-CN"/>
        </w:rPr>
        <w:t xml:space="preserve"> ((S2-2500812)</w:t>
      </w:r>
    </w:p>
    <w:p w14:paraId="4BE7FE1C" w14:textId="1D771AC6" w:rsidR="00D41D75" w:rsidRDefault="004A7D46" w:rsidP="004715A0">
      <w:pPr>
        <w:rPr>
          <w:rFonts w:eastAsia="SimSun"/>
          <w:lang w:val="en-US" w:eastAsia="zh-CN"/>
        </w:rPr>
      </w:pPr>
      <w:r>
        <w:rPr>
          <w:rFonts w:eastAsia="SimSun"/>
          <w:lang w:val="en-US" w:eastAsia="zh-CN"/>
        </w:rPr>
        <w:t>The discussion took place via email, but in this discussion paper we would resume the 2 approaches.</w:t>
      </w:r>
    </w:p>
    <w:p w14:paraId="1A631ADE" w14:textId="4DBEDEDA" w:rsidR="00F72932" w:rsidRDefault="004A7D46" w:rsidP="004715A0">
      <w:pPr>
        <w:rPr>
          <w:rFonts w:eastAsia="SimSun"/>
          <w:lang w:val="en-US" w:eastAsia="zh-CN"/>
        </w:rPr>
      </w:pPr>
      <w:r>
        <w:rPr>
          <w:rFonts w:eastAsia="SimSun"/>
          <w:lang w:val="en-US" w:eastAsia="zh-CN"/>
        </w:rPr>
        <w:t xml:space="preserve">The </w:t>
      </w:r>
      <w:r w:rsidR="00B52CCF">
        <w:rPr>
          <w:rFonts w:eastAsia="SimSun"/>
          <w:lang w:val="en-US" w:eastAsia="zh-CN"/>
        </w:rPr>
        <w:t xml:space="preserve">proposal is to use the </w:t>
      </w:r>
      <w:r w:rsidR="00B52CCF">
        <w:t xml:space="preserve">User Data Usage Measures for use plane from UPF via SBI interface </w:t>
      </w:r>
      <w:proofErr w:type="gramStart"/>
      <w:r w:rsidR="00B52CCF">
        <w:t>to  SMF</w:t>
      </w:r>
      <w:proofErr w:type="gramEnd"/>
      <w:r w:rsidR="00B52CCF">
        <w:t xml:space="preserve">/EIF. </w:t>
      </w:r>
      <w:r w:rsidR="00B52CCF">
        <w:rPr>
          <w:rFonts w:eastAsia="SimSun"/>
          <w:lang w:val="en-US" w:eastAsia="zh-CN"/>
        </w:rPr>
        <w:t xml:space="preserve">This message </w:t>
      </w:r>
      <w:r w:rsidR="00F72932">
        <w:rPr>
          <w:rFonts w:eastAsia="SimSun"/>
          <w:lang w:val="en-US" w:eastAsia="zh-CN"/>
        </w:rPr>
        <w:t>h</w:t>
      </w:r>
      <w:r w:rsidR="00B52CCF">
        <w:rPr>
          <w:rFonts w:eastAsia="SimSun"/>
          <w:lang w:val="en-US" w:eastAsia="zh-CN"/>
        </w:rPr>
        <w:t xml:space="preserve">as been defined in TS 23.502 in clause 4.15.4.5 with the scope to </w:t>
      </w:r>
      <w:r w:rsidR="00B52CCF">
        <w:t>provide information of user data usage of the User PDU Session</w:t>
      </w:r>
      <w:r w:rsidR="00B52CCF">
        <w:rPr>
          <w:rFonts w:eastAsia="SimSun"/>
          <w:lang w:val="en-US" w:eastAsia="zh-CN"/>
        </w:rPr>
        <w:t xml:space="preserve">.  This event has been defined in the context of retrieving information </w:t>
      </w:r>
      <w:proofErr w:type="gramStart"/>
      <w:r w:rsidR="00B52CCF">
        <w:rPr>
          <w:rFonts w:eastAsia="SimSun"/>
          <w:lang w:val="en-US" w:eastAsia="zh-CN"/>
        </w:rPr>
        <w:t>from  NWDAF</w:t>
      </w:r>
      <w:proofErr w:type="gramEnd"/>
      <w:r w:rsidR="00B52CCF">
        <w:rPr>
          <w:rFonts w:eastAsia="SimSun"/>
          <w:lang w:val="en-US" w:eastAsia="zh-CN"/>
        </w:rPr>
        <w:t>/AF/NEF.</w:t>
      </w:r>
      <w:r w:rsidR="00F72932">
        <w:rPr>
          <w:rFonts w:eastAsia="SimSun"/>
          <w:lang w:val="en-US" w:eastAsia="zh-CN"/>
        </w:rPr>
        <w:t xml:space="preserve"> AT the subscription phase the consumer send the information from which the information is requested and the SMF select the correct UPF. The current specification allows to inform the consumer via SMF or directly from the selected UPF.</w:t>
      </w:r>
    </w:p>
    <w:p w14:paraId="3E9E8A00" w14:textId="7B853CA7" w:rsidR="004A7D46" w:rsidRDefault="00F72932" w:rsidP="004715A0">
      <w:pPr>
        <w:rPr>
          <w:rFonts w:eastAsia="SimSun"/>
          <w:lang w:val="en-US" w:eastAsia="zh-CN"/>
        </w:rPr>
      </w:pPr>
      <w:r>
        <w:rPr>
          <w:rFonts w:eastAsia="SimSun"/>
          <w:lang w:val="en-US" w:eastAsia="zh-CN"/>
        </w:rPr>
        <w:t xml:space="preserve">The current information returned is defined in TS 29.564 clause </w:t>
      </w:r>
      <w:r w:rsidRPr="00F72932">
        <w:rPr>
          <w:rFonts w:eastAsia="SimSun"/>
          <w:lang w:val="en-US" w:eastAsia="zh-CN"/>
        </w:rPr>
        <w:t>5.2.1.3.3</w:t>
      </w:r>
      <w:r>
        <w:rPr>
          <w:rFonts w:eastAsia="SimSun"/>
          <w:lang w:val="en-US" w:eastAsia="zh-CN"/>
        </w:rPr>
        <w:t xml:space="preserve">. </w:t>
      </w:r>
    </w:p>
    <w:p w14:paraId="04E3DA91" w14:textId="56E6CCDD" w:rsidR="00F72932" w:rsidRPr="00F72932" w:rsidRDefault="00F72932" w:rsidP="00F72932">
      <w:pPr>
        <w:rPr>
          <w:rFonts w:eastAsia="SimSun"/>
          <w:lang w:val="en-US" w:eastAsia="zh-CN"/>
        </w:rPr>
      </w:pPr>
      <w:r>
        <w:rPr>
          <w:rFonts w:eastAsia="SimSun"/>
          <w:b/>
          <w:bCs/>
          <w:lang w:val="en-US" w:eastAsia="zh-CN"/>
        </w:rPr>
        <w:t xml:space="preserve">Consideration #1 </w:t>
      </w:r>
      <w:r w:rsidRPr="00F72932">
        <w:rPr>
          <w:rFonts w:eastAsia="SimSun"/>
          <w:b/>
          <w:bCs/>
          <w:lang w:val="en-US" w:eastAsia="zh-CN"/>
        </w:rPr>
        <w:t>It shall be noted that this event provides statistics related to user data usage of a PDU session</w:t>
      </w:r>
      <w:r>
        <w:rPr>
          <w:rFonts w:eastAsia="SimSun"/>
          <w:b/>
          <w:bCs/>
          <w:lang w:val="en-US" w:eastAsia="zh-CN"/>
        </w:rPr>
        <w:t xml:space="preserve"> </w:t>
      </w:r>
      <w:r w:rsidRPr="00F72932">
        <w:rPr>
          <w:rFonts w:eastAsia="SimSun"/>
          <w:b/>
          <w:bCs/>
          <w:lang w:val="en-US" w:eastAsia="zh-CN"/>
        </w:rPr>
        <w:t>of a specific UE or a group of UEs</w:t>
      </w:r>
      <w:r>
        <w:rPr>
          <w:rFonts w:eastAsia="SimSun"/>
          <w:b/>
          <w:bCs/>
          <w:lang w:val="en-US" w:eastAsia="zh-CN"/>
        </w:rPr>
        <w:t xml:space="preserve"> or any UE</w:t>
      </w:r>
      <w:r w:rsidRPr="00F72932">
        <w:rPr>
          <w:rFonts w:eastAsia="SimSun"/>
          <w:lang w:val="en-US" w:eastAsia="zh-CN"/>
        </w:rPr>
        <w:t>:</w:t>
      </w:r>
    </w:p>
    <w:p w14:paraId="1CC20910" w14:textId="6E8D8E29" w:rsidR="003A1CBA" w:rsidRDefault="003A1CBA" w:rsidP="00F72932">
      <w:pPr>
        <w:rPr>
          <w:rFonts w:eastAsia="SimSun"/>
          <w:lang w:val="en-US" w:eastAsia="zh-CN"/>
        </w:rPr>
      </w:pPr>
      <w:r>
        <w:rPr>
          <w:rFonts w:eastAsia="SimSun"/>
          <w:lang w:val="en-US" w:eastAsia="zh-CN"/>
        </w:rPr>
        <w:t>The measurement results provided are:</w:t>
      </w:r>
    </w:p>
    <w:p w14:paraId="5AE269FA" w14:textId="77777777" w:rsidR="003A1CBA" w:rsidRPr="003A1CBA" w:rsidRDefault="003A1CBA" w:rsidP="003A1CBA">
      <w:pPr>
        <w:pStyle w:val="B2"/>
        <w:ind w:left="567"/>
        <w:rPr>
          <w:i/>
          <w:iCs/>
        </w:rPr>
      </w:pPr>
      <w:r w:rsidRPr="003A1CBA">
        <w:rPr>
          <w:i/>
          <w:iCs/>
        </w:rPr>
        <w:t>-</w:t>
      </w:r>
      <w:r w:rsidRPr="003A1CBA">
        <w:rPr>
          <w:i/>
          <w:iCs/>
        </w:rPr>
        <w:tab/>
        <w:t>Volume Measurement: measurements of data volume exchanged (UL, DL and/or overall) and/or number of packets exchanged (UL, DL and/or overall) determined for the requested Granularity of Measurements.</w:t>
      </w:r>
    </w:p>
    <w:p w14:paraId="3B087A61" w14:textId="77777777" w:rsidR="003A1CBA" w:rsidRPr="003A1CBA" w:rsidRDefault="003A1CBA" w:rsidP="003A1CBA">
      <w:pPr>
        <w:pStyle w:val="B2"/>
        <w:ind w:left="567"/>
        <w:rPr>
          <w:i/>
          <w:iCs/>
        </w:rPr>
      </w:pPr>
      <w:bookmarkStart w:id="0" w:name="_Hlk126742425"/>
      <w:r w:rsidRPr="003A1CBA">
        <w:rPr>
          <w:i/>
          <w:iCs/>
        </w:rPr>
        <w:t>-</w:t>
      </w:r>
      <w:r w:rsidRPr="003A1CBA">
        <w:rPr>
          <w:i/>
          <w:iCs/>
        </w:rPr>
        <w:tab/>
        <w:t>Throughput Measurement: measurements of data throughput (UL and DL)</w:t>
      </w:r>
      <w:r w:rsidRPr="003A1CBA">
        <w:rPr>
          <w:rFonts w:ascii="Arial" w:hAnsi="Arial"/>
          <w:i/>
          <w:iCs/>
          <w:sz w:val="18"/>
        </w:rPr>
        <w:t xml:space="preserve"> </w:t>
      </w:r>
      <w:r w:rsidRPr="003A1CBA">
        <w:rPr>
          <w:i/>
          <w:iCs/>
        </w:rPr>
        <w:t>determined for the requested Granularity of Measurements.</w:t>
      </w:r>
    </w:p>
    <w:bookmarkEnd w:id="0"/>
    <w:p w14:paraId="4F4BBDEB" w14:textId="73565723" w:rsidR="003A1CBA" w:rsidRDefault="003A1CBA" w:rsidP="003A1CBA">
      <w:pPr>
        <w:pStyle w:val="B1"/>
        <w:rPr>
          <w:i/>
          <w:iCs/>
        </w:rPr>
      </w:pPr>
      <w:r w:rsidRPr="003A1CBA">
        <w:rPr>
          <w:i/>
          <w:iCs/>
        </w:rPr>
        <w:t>-</w:t>
      </w:r>
      <w:r w:rsidRPr="003A1CBA">
        <w:rPr>
          <w:i/>
          <w:iCs/>
        </w:rPr>
        <w:tab/>
        <w:t xml:space="preserve">Application related Information: URLs and/or Domain information (Domain name and protocol) detected in the target traffic identified by the information included in the subscription request, </w:t>
      </w:r>
      <w:proofErr w:type="gramStart"/>
      <w:r w:rsidRPr="003A1CBA">
        <w:rPr>
          <w:i/>
          <w:iCs/>
        </w:rPr>
        <w:t>e.g.</w:t>
      </w:r>
      <w:proofErr w:type="gramEnd"/>
      <w:r w:rsidRPr="003A1CBA">
        <w:rPr>
          <w:i/>
          <w:iCs/>
        </w:rPr>
        <w:t xml:space="preserve"> an application id.</w:t>
      </w:r>
    </w:p>
    <w:p w14:paraId="43C1AD2D" w14:textId="77777777" w:rsidR="003A1CBA" w:rsidRPr="003A1CBA" w:rsidRDefault="003A1CBA" w:rsidP="003A1CBA">
      <w:pPr>
        <w:pStyle w:val="B1"/>
        <w:ind w:left="284" w:firstLine="0"/>
        <w:rPr>
          <w:i/>
          <w:iCs/>
        </w:rPr>
      </w:pPr>
      <w:r w:rsidRPr="003A1CBA">
        <w:rPr>
          <w:i/>
          <w:iCs/>
        </w:rPr>
        <w:t>When the granularity of the measurement is per data flow, the notification shall include the packet filter set and the Applications Identifier if available.</w:t>
      </w:r>
    </w:p>
    <w:p w14:paraId="4174D139" w14:textId="6AA62320" w:rsidR="00F72932" w:rsidRDefault="003A1CBA" w:rsidP="00F72932">
      <w:pPr>
        <w:rPr>
          <w:rFonts w:eastAsia="SimSun"/>
          <w:lang w:val="en-US" w:eastAsia="zh-CN"/>
        </w:rPr>
      </w:pPr>
      <w:r>
        <w:rPr>
          <w:rFonts w:eastAsia="SimSun"/>
          <w:lang w:val="en-US" w:eastAsia="zh-CN"/>
        </w:rPr>
        <w:t>For energy purpose the information to</w:t>
      </w:r>
      <w:r w:rsidR="00BE36DA">
        <w:rPr>
          <w:rFonts w:eastAsia="SimSun"/>
          <w:lang w:val="en-US" w:eastAsia="zh-CN"/>
        </w:rPr>
        <w:t xml:space="preserve"> be retrieved </w:t>
      </w:r>
      <w:proofErr w:type="gramStart"/>
      <w:r w:rsidR="00BE36DA">
        <w:rPr>
          <w:rFonts w:eastAsia="SimSun"/>
          <w:lang w:val="en-US" w:eastAsia="zh-CN"/>
        </w:rPr>
        <w:t xml:space="preserve">by </w:t>
      </w:r>
      <w:r>
        <w:rPr>
          <w:rFonts w:eastAsia="SimSun"/>
          <w:lang w:val="en-US" w:eastAsia="zh-CN"/>
        </w:rPr>
        <w:t xml:space="preserve"> the</w:t>
      </w:r>
      <w:proofErr w:type="gramEnd"/>
      <w:r>
        <w:rPr>
          <w:rFonts w:eastAsia="SimSun"/>
          <w:lang w:val="en-US" w:eastAsia="zh-CN"/>
        </w:rPr>
        <w:t xml:space="preserve"> EIF in order to be able to perform the calculation are per TS 23.501 per clause 5.51.2.2</w:t>
      </w:r>
    </w:p>
    <w:tbl>
      <w:tblPr>
        <w:tblStyle w:val="TableGrid"/>
        <w:tblW w:w="0" w:type="auto"/>
        <w:jc w:val="center"/>
        <w:tblLayout w:type="fixed"/>
        <w:tblLook w:val="04A0" w:firstRow="1" w:lastRow="0" w:firstColumn="1" w:lastColumn="0" w:noHBand="0" w:noVBand="1"/>
      </w:tblPr>
      <w:tblGrid>
        <w:gridCol w:w="2694"/>
        <w:gridCol w:w="5808"/>
      </w:tblGrid>
      <w:tr w:rsidR="003A1CBA" w:rsidRPr="00ED6B83" w14:paraId="4BA2B791" w14:textId="77777777" w:rsidTr="002F71DC">
        <w:trPr>
          <w:cantSplit/>
          <w:jc w:val="center"/>
        </w:trPr>
        <w:tc>
          <w:tcPr>
            <w:tcW w:w="2694" w:type="dxa"/>
          </w:tcPr>
          <w:p w14:paraId="327FA158" w14:textId="77777777" w:rsidR="003A1CBA" w:rsidRPr="00582BAD" w:rsidRDefault="003A1CBA" w:rsidP="002F71DC">
            <w:pPr>
              <w:pStyle w:val="TAL"/>
              <w:rPr>
                <w:rFonts w:eastAsiaTheme="minorEastAsia"/>
              </w:rPr>
            </w:pPr>
            <w:r w:rsidRPr="00582BAD">
              <w:t>&gt; UL/DL Data Volume of UPF</w:t>
            </w:r>
          </w:p>
        </w:tc>
        <w:tc>
          <w:tcPr>
            <w:tcW w:w="5808" w:type="dxa"/>
          </w:tcPr>
          <w:p w14:paraId="655D696F" w14:textId="77777777" w:rsidR="003A1CBA" w:rsidRPr="00582BAD" w:rsidRDefault="003A1CBA" w:rsidP="002F71DC">
            <w:pPr>
              <w:pStyle w:val="TAL"/>
              <w:rPr>
                <w:rFonts w:eastAsiaTheme="minorEastAsia"/>
              </w:rPr>
            </w:pPr>
            <w:r w:rsidRPr="00582BAD">
              <w:t>The UL/DL Data Volume of a PDU Session identified by (UE-ID, S-NSSAI/DNN) or a QoS flow (UE ID, S-NSSAI, DNN, IP 5-Tuple).</w:t>
            </w:r>
          </w:p>
        </w:tc>
      </w:tr>
      <w:tr w:rsidR="003A1CBA" w:rsidRPr="00ED6B83" w14:paraId="0602DE0D" w14:textId="77777777" w:rsidTr="002F71DC">
        <w:trPr>
          <w:cantSplit/>
          <w:jc w:val="center"/>
        </w:trPr>
        <w:tc>
          <w:tcPr>
            <w:tcW w:w="2694" w:type="dxa"/>
          </w:tcPr>
          <w:p w14:paraId="3C691343" w14:textId="77777777" w:rsidR="003A1CBA" w:rsidRPr="00582BAD" w:rsidRDefault="003A1CBA" w:rsidP="002F71DC">
            <w:pPr>
              <w:pStyle w:val="TAL"/>
            </w:pPr>
            <w:r w:rsidRPr="00582BAD">
              <w:t>&gt; (I-)UPF ID(s)</w:t>
            </w:r>
          </w:p>
        </w:tc>
        <w:tc>
          <w:tcPr>
            <w:tcW w:w="5808" w:type="dxa"/>
          </w:tcPr>
          <w:p w14:paraId="2614C629" w14:textId="77777777" w:rsidR="003A1CBA" w:rsidRPr="00582BAD" w:rsidRDefault="003A1CBA" w:rsidP="002F71DC">
            <w:pPr>
              <w:pStyle w:val="TAL"/>
            </w:pPr>
            <w:r w:rsidRPr="00582BAD">
              <w:t>Identifier of any (I-)UPF(s) associated to a reported data volume used by a PDU Session identified by (UE-ID, S-NSSAI/DNN) or a QoS flow (UE ID, S-NSSAI, DNN, IP 5-Tuple).</w:t>
            </w:r>
          </w:p>
        </w:tc>
      </w:tr>
      <w:tr w:rsidR="003A1CBA" w:rsidRPr="00ED6B83" w14:paraId="25B55388" w14:textId="77777777" w:rsidTr="002F71DC">
        <w:trPr>
          <w:cantSplit/>
          <w:jc w:val="center"/>
        </w:trPr>
        <w:tc>
          <w:tcPr>
            <w:tcW w:w="2694" w:type="dxa"/>
          </w:tcPr>
          <w:p w14:paraId="370D5351" w14:textId="77777777" w:rsidR="003A1CBA" w:rsidRPr="00582BAD" w:rsidRDefault="003A1CBA" w:rsidP="002F71DC">
            <w:pPr>
              <w:pStyle w:val="TAL"/>
            </w:pPr>
            <w:r w:rsidRPr="00582BAD">
              <w:t xml:space="preserve">&gt; </w:t>
            </w:r>
            <w:proofErr w:type="spellStart"/>
            <w:r w:rsidRPr="00582BAD">
              <w:t>gNB</w:t>
            </w:r>
            <w:proofErr w:type="spellEnd"/>
            <w:r w:rsidRPr="00582BAD">
              <w:t xml:space="preserve"> serving the UE</w:t>
            </w:r>
          </w:p>
        </w:tc>
        <w:tc>
          <w:tcPr>
            <w:tcW w:w="5808" w:type="dxa"/>
          </w:tcPr>
          <w:p w14:paraId="154225EB" w14:textId="77777777" w:rsidR="003A1CBA" w:rsidRPr="00582BAD" w:rsidRDefault="003A1CBA" w:rsidP="002F71DC">
            <w:pPr>
              <w:pStyle w:val="TAL"/>
            </w:pPr>
            <w:r w:rsidRPr="00582BAD">
              <w:t xml:space="preserve">The </w:t>
            </w:r>
            <w:proofErr w:type="spellStart"/>
            <w:r w:rsidRPr="00582BAD">
              <w:t>gNB</w:t>
            </w:r>
            <w:proofErr w:type="spellEnd"/>
            <w:r w:rsidRPr="00582BAD">
              <w:t xml:space="preserve"> which serving the UE.</w:t>
            </w:r>
          </w:p>
        </w:tc>
      </w:tr>
    </w:tbl>
    <w:p w14:paraId="2F93873E" w14:textId="77777777" w:rsidR="00F72932" w:rsidRPr="003A1CBA" w:rsidRDefault="00F72932" w:rsidP="004715A0">
      <w:pPr>
        <w:rPr>
          <w:rFonts w:eastAsia="SimSun"/>
          <w:lang w:eastAsia="zh-CN"/>
        </w:rPr>
      </w:pPr>
    </w:p>
    <w:p w14:paraId="4701DF26" w14:textId="60265DFB" w:rsidR="00BE36DA" w:rsidRPr="00BE36DA" w:rsidRDefault="00BE36DA" w:rsidP="004715A0">
      <w:pPr>
        <w:rPr>
          <w:b/>
          <w:bCs/>
        </w:rPr>
      </w:pPr>
      <w:r w:rsidRPr="00BE36DA">
        <w:rPr>
          <w:b/>
          <w:bCs/>
        </w:rPr>
        <w:t xml:space="preserve">Consideration #2: </w:t>
      </w:r>
      <w:r w:rsidRPr="00BE36DA">
        <w:rPr>
          <w:rFonts w:eastAsia="SimSun"/>
          <w:b/>
          <w:bCs/>
          <w:lang w:val="en-US" w:eastAsia="zh-CN"/>
        </w:rPr>
        <w:t xml:space="preserve">The Data volume information can be mapped to the Volume measurement within the </w:t>
      </w:r>
      <w:r w:rsidRPr="00BE36DA">
        <w:rPr>
          <w:b/>
          <w:bCs/>
        </w:rPr>
        <w:t xml:space="preserve">User Data Usage Measures IE. </w:t>
      </w:r>
    </w:p>
    <w:p w14:paraId="0707B562" w14:textId="64ACEBE3" w:rsidR="004A7D46" w:rsidRDefault="00BE36DA" w:rsidP="004715A0">
      <w:pPr>
        <w:rPr>
          <w:b/>
          <w:bCs/>
        </w:rPr>
      </w:pPr>
      <w:r w:rsidRPr="00BE36DA">
        <w:rPr>
          <w:b/>
          <w:bCs/>
        </w:rPr>
        <w:lastRenderedPageBreak/>
        <w:t xml:space="preserve">Consideration #3: The serving </w:t>
      </w:r>
      <w:proofErr w:type="spellStart"/>
      <w:r w:rsidRPr="00BE36DA">
        <w:rPr>
          <w:b/>
          <w:bCs/>
        </w:rPr>
        <w:t>gNB</w:t>
      </w:r>
      <w:proofErr w:type="spellEnd"/>
      <w:r w:rsidR="00E96F47">
        <w:rPr>
          <w:b/>
          <w:bCs/>
        </w:rPr>
        <w:t xml:space="preserve"> ID</w:t>
      </w:r>
      <w:r w:rsidRPr="00BE36DA">
        <w:rPr>
          <w:b/>
          <w:bCs/>
        </w:rPr>
        <w:t xml:space="preserve"> is not know</w:t>
      </w:r>
      <w:r w:rsidR="00E96F47">
        <w:rPr>
          <w:b/>
          <w:bCs/>
        </w:rPr>
        <w:t>n</w:t>
      </w:r>
      <w:r w:rsidRPr="00BE36DA">
        <w:rPr>
          <w:b/>
          <w:bCs/>
        </w:rPr>
        <w:t xml:space="preserve"> to the UPF which just get</w:t>
      </w:r>
      <w:r w:rsidR="00BA1368">
        <w:rPr>
          <w:b/>
          <w:bCs/>
        </w:rPr>
        <w:t>s</w:t>
      </w:r>
      <w:r w:rsidRPr="00BE36DA">
        <w:rPr>
          <w:b/>
          <w:bCs/>
        </w:rPr>
        <w:t xml:space="preserve"> the N3 Info from the SMF, therefore only the SMF can provide it to the consumer</w:t>
      </w:r>
      <w:r w:rsidR="006F7A15">
        <w:rPr>
          <w:b/>
          <w:bCs/>
        </w:rPr>
        <w:t xml:space="preserve">. Hence the </w:t>
      </w:r>
      <w:r w:rsidR="006F7A15" w:rsidRPr="006F7A15">
        <w:rPr>
          <w:b/>
          <w:bCs/>
          <w:noProof/>
        </w:rPr>
        <w:t>Nupf_EventExposure Service from the UPF can not be used</w:t>
      </w:r>
      <w:r w:rsidR="006F7A15">
        <w:rPr>
          <w:b/>
          <w:bCs/>
          <w:noProof/>
        </w:rPr>
        <w:t xml:space="preserve">, since the </w:t>
      </w:r>
      <w:r w:rsidR="00E96F47">
        <w:rPr>
          <w:b/>
          <w:bCs/>
          <w:noProof/>
        </w:rPr>
        <w:t xml:space="preserve">UPF </w:t>
      </w:r>
      <w:r w:rsidR="006F7A15">
        <w:rPr>
          <w:b/>
          <w:bCs/>
          <w:noProof/>
        </w:rPr>
        <w:t xml:space="preserve"> can not includes the gNB ID information.</w:t>
      </w:r>
    </w:p>
    <w:p w14:paraId="515F75D6" w14:textId="6B752BFB" w:rsidR="00F6463C" w:rsidRPr="00F6463C" w:rsidRDefault="00F6463C" w:rsidP="004715A0">
      <w:pPr>
        <w:rPr>
          <w:i/>
          <w:iCs/>
        </w:rPr>
      </w:pPr>
      <w:r w:rsidRPr="00E96F47">
        <w:rPr>
          <w:i/>
          <w:iCs/>
          <w:highlight w:val="yellow"/>
        </w:rPr>
        <w:t>User Data Usage Measures (see clause 4.15.4.5):</w:t>
      </w:r>
      <w:r w:rsidRPr="00F6463C">
        <w:rPr>
          <w:i/>
          <w:iCs/>
        </w:rPr>
        <w:t xml:space="preserve"> SMF conveys the subscription to UPF on behalf of the consumer. Consumer receives the events directly from UPF. For certain UE(s), the SMF conveys the subscription to I-SMF on behalf of the consumer, and the I-SMF conveys the subscription to UPF on behalf of SMF</w:t>
      </w:r>
      <w:r w:rsidRPr="00E96F47">
        <w:rPr>
          <w:i/>
          <w:iCs/>
          <w:highlight w:val="yellow"/>
        </w:rPr>
        <w:t>. Consumer receives the events directly from UPF</w:t>
      </w:r>
      <w:r w:rsidRPr="00F6463C">
        <w:rPr>
          <w:i/>
          <w:iCs/>
        </w:rPr>
        <w:t>; and</w:t>
      </w:r>
    </w:p>
    <w:p w14:paraId="7B7815BD" w14:textId="56386397" w:rsidR="00BE36DA" w:rsidRPr="00BE36DA" w:rsidRDefault="00BE36DA" w:rsidP="004715A0">
      <w:r w:rsidRPr="00BE36DA">
        <w:t xml:space="preserve">The </w:t>
      </w:r>
      <w:r>
        <w:t xml:space="preserve">service which includes the User Data Usage Measures is the </w:t>
      </w:r>
      <w:r>
        <w:rPr>
          <w:noProof/>
        </w:rPr>
        <w:t xml:space="preserve">Nupf_EventExposure Service from the UPF, which can not be used since it can not include the gNB ID information. </w:t>
      </w:r>
    </w:p>
    <w:p w14:paraId="5CA533CC" w14:textId="6C1328CC" w:rsidR="00BE36DA" w:rsidRDefault="00BA1368" w:rsidP="004715A0">
      <w:pPr>
        <w:rPr>
          <w:b/>
          <w:bCs/>
          <w:noProof/>
        </w:rPr>
      </w:pPr>
      <w:r w:rsidRPr="00BE36DA">
        <w:rPr>
          <w:b/>
          <w:bCs/>
        </w:rPr>
        <w:t>Consideration #</w:t>
      </w:r>
      <w:r>
        <w:rPr>
          <w:b/>
          <w:bCs/>
        </w:rPr>
        <w:t xml:space="preserve">4: </w:t>
      </w:r>
      <w:r>
        <w:rPr>
          <w:rFonts w:eastAsia="SimSun"/>
          <w:b/>
          <w:bCs/>
          <w:lang w:val="en-US" w:eastAsia="zh-CN"/>
        </w:rPr>
        <w:t xml:space="preserve">The </w:t>
      </w:r>
      <w:proofErr w:type="spellStart"/>
      <w:r>
        <w:rPr>
          <w:rFonts w:eastAsia="SimSun"/>
          <w:b/>
          <w:bCs/>
          <w:lang w:val="en-US" w:eastAsia="zh-CN"/>
        </w:rPr>
        <w:t>gNB</w:t>
      </w:r>
      <w:proofErr w:type="spellEnd"/>
      <w:r>
        <w:rPr>
          <w:rFonts w:eastAsia="SimSun"/>
          <w:b/>
          <w:bCs/>
          <w:lang w:val="en-US" w:eastAsia="zh-CN"/>
        </w:rPr>
        <w:t xml:space="preserve"> ID shall b</w:t>
      </w:r>
      <w:r w:rsidR="00F6463C">
        <w:rPr>
          <w:rFonts w:eastAsia="SimSun"/>
          <w:b/>
          <w:bCs/>
          <w:lang w:val="en-US" w:eastAsia="zh-CN"/>
        </w:rPr>
        <w:t>e</w:t>
      </w:r>
      <w:r>
        <w:rPr>
          <w:rFonts w:eastAsia="SimSun"/>
          <w:b/>
          <w:bCs/>
          <w:lang w:val="en-US" w:eastAsia="zh-CN"/>
        </w:rPr>
        <w:t xml:space="preserve"> reported by </w:t>
      </w:r>
      <w:proofErr w:type="gramStart"/>
      <w:r>
        <w:rPr>
          <w:rFonts w:eastAsia="SimSun"/>
          <w:b/>
          <w:bCs/>
          <w:lang w:val="en-US" w:eastAsia="zh-CN"/>
        </w:rPr>
        <w:t>SMF ,</w:t>
      </w:r>
      <w:proofErr w:type="gramEnd"/>
      <w:r>
        <w:rPr>
          <w:rFonts w:eastAsia="SimSun"/>
          <w:b/>
          <w:bCs/>
          <w:lang w:val="en-US" w:eastAsia="zh-CN"/>
        </w:rPr>
        <w:t xml:space="preserve"> </w:t>
      </w:r>
      <w:proofErr w:type="spellStart"/>
      <w:r>
        <w:rPr>
          <w:rFonts w:eastAsia="SimSun"/>
          <w:b/>
          <w:bCs/>
          <w:lang w:val="en-US" w:eastAsia="zh-CN"/>
        </w:rPr>
        <w:t>i.e</w:t>
      </w:r>
      <w:proofErr w:type="spellEnd"/>
      <w:r>
        <w:rPr>
          <w:rFonts w:eastAsia="SimSun"/>
          <w:b/>
          <w:bCs/>
          <w:lang w:val="en-US" w:eastAsia="zh-CN"/>
        </w:rPr>
        <w:t xml:space="preserve">, within the  </w:t>
      </w:r>
      <w:r w:rsidRPr="006F7A15">
        <w:rPr>
          <w:b/>
          <w:bCs/>
          <w:noProof/>
        </w:rPr>
        <w:t>N</w:t>
      </w:r>
      <w:r>
        <w:rPr>
          <w:b/>
          <w:bCs/>
          <w:noProof/>
        </w:rPr>
        <w:t>smf</w:t>
      </w:r>
      <w:r w:rsidRPr="006F7A15">
        <w:rPr>
          <w:b/>
          <w:bCs/>
          <w:noProof/>
        </w:rPr>
        <w:t>_EventExposure</w:t>
      </w:r>
      <w:r>
        <w:rPr>
          <w:b/>
          <w:bCs/>
          <w:noProof/>
        </w:rPr>
        <w:t>_Notify.</w:t>
      </w:r>
    </w:p>
    <w:p w14:paraId="5B30D772" w14:textId="76D1DD9D" w:rsidR="00BA1368" w:rsidRPr="00BE36DA" w:rsidRDefault="00BA1368" w:rsidP="004715A0">
      <w:pPr>
        <w:rPr>
          <w:rFonts w:eastAsia="SimSun"/>
          <w:b/>
          <w:bCs/>
          <w:lang w:val="en-US" w:eastAsia="zh-CN"/>
        </w:rPr>
      </w:pPr>
      <w:r w:rsidRPr="00BE36DA">
        <w:rPr>
          <w:b/>
          <w:bCs/>
        </w:rPr>
        <w:t>Consideration #</w:t>
      </w:r>
      <w:r>
        <w:rPr>
          <w:b/>
          <w:bCs/>
        </w:rPr>
        <w:t xml:space="preserve">5: </w:t>
      </w:r>
      <w:r w:rsidR="00F6463C">
        <w:rPr>
          <w:b/>
          <w:bCs/>
        </w:rPr>
        <w:t>T</w:t>
      </w:r>
      <w:r>
        <w:rPr>
          <w:b/>
          <w:bCs/>
        </w:rPr>
        <w:t xml:space="preserve">he </w:t>
      </w:r>
      <w:r w:rsidRPr="006F7A15">
        <w:rPr>
          <w:b/>
          <w:bCs/>
          <w:noProof/>
        </w:rPr>
        <w:t>N</w:t>
      </w:r>
      <w:r>
        <w:rPr>
          <w:b/>
          <w:bCs/>
          <w:noProof/>
        </w:rPr>
        <w:t>smf</w:t>
      </w:r>
      <w:r w:rsidRPr="006F7A15">
        <w:rPr>
          <w:b/>
          <w:bCs/>
          <w:noProof/>
        </w:rPr>
        <w:t>_EventExposure</w:t>
      </w:r>
      <w:r>
        <w:rPr>
          <w:b/>
          <w:bCs/>
          <w:noProof/>
        </w:rPr>
        <w:t xml:space="preserve">_Notify service does not include the </w:t>
      </w:r>
      <w:r w:rsidRPr="00BE36DA">
        <w:rPr>
          <w:b/>
          <w:bCs/>
        </w:rPr>
        <w:t>User Data Usage Measures IE</w:t>
      </w:r>
      <w:r>
        <w:rPr>
          <w:b/>
          <w:bCs/>
        </w:rPr>
        <w:t>.</w:t>
      </w:r>
    </w:p>
    <w:p w14:paraId="15B8DBF0" w14:textId="7F7DC73B" w:rsidR="00123DB4" w:rsidRDefault="00BE36DA" w:rsidP="004715A0">
      <w:pPr>
        <w:rPr>
          <w:rFonts w:eastAsia="SimSun"/>
          <w:lang w:val="en-US" w:eastAsia="zh-CN"/>
        </w:rPr>
      </w:pPr>
      <w:r>
        <w:rPr>
          <w:rFonts w:eastAsia="SimSun"/>
          <w:lang w:val="en-US" w:eastAsia="zh-CN"/>
        </w:rPr>
        <w:t xml:space="preserve">The extension of the </w:t>
      </w:r>
      <w:r>
        <w:t xml:space="preserve">User Data Usage Measures </w:t>
      </w:r>
      <w:r w:rsidR="00BA1368">
        <w:t>impacts</w:t>
      </w:r>
      <w:r>
        <w:t xml:space="preserve"> also the other consumer which are not interested to such information. </w:t>
      </w:r>
    </w:p>
    <w:p w14:paraId="2D8F0306" w14:textId="4239F60E" w:rsidR="00BE36DA" w:rsidRPr="00BE36DA" w:rsidRDefault="00F6463C" w:rsidP="004715A0">
      <w:pPr>
        <w:rPr>
          <w:rFonts w:eastAsia="SimSun"/>
          <w:lang w:val="en-US" w:eastAsia="zh-CN"/>
        </w:rPr>
      </w:pPr>
      <w:r w:rsidRPr="00BE36DA">
        <w:rPr>
          <w:b/>
          <w:bCs/>
        </w:rPr>
        <w:t>Consideration #</w:t>
      </w:r>
      <w:r>
        <w:rPr>
          <w:b/>
          <w:bCs/>
        </w:rPr>
        <w:t xml:space="preserve">6: </w:t>
      </w:r>
      <w:r>
        <w:rPr>
          <w:rFonts w:eastAsia="SimSun"/>
          <w:lang w:val="en-US" w:eastAsia="zh-CN"/>
        </w:rPr>
        <w:t xml:space="preserve">The </w:t>
      </w:r>
      <w:r w:rsidRPr="006F7A15">
        <w:rPr>
          <w:b/>
          <w:bCs/>
          <w:noProof/>
        </w:rPr>
        <w:t>N</w:t>
      </w:r>
      <w:r>
        <w:rPr>
          <w:b/>
          <w:bCs/>
          <w:noProof/>
        </w:rPr>
        <w:t>smf</w:t>
      </w:r>
      <w:r w:rsidRPr="006F7A15">
        <w:rPr>
          <w:b/>
          <w:bCs/>
          <w:noProof/>
        </w:rPr>
        <w:t>_EventExposure</w:t>
      </w:r>
      <w:r>
        <w:rPr>
          <w:b/>
          <w:bCs/>
          <w:noProof/>
        </w:rPr>
        <w:t xml:space="preserve">_Notify service needs to be extended with a IE for providing the gNB ID information since the other information </w:t>
      </w:r>
      <w:r w:rsidR="00E96F47">
        <w:rPr>
          <w:b/>
          <w:bCs/>
          <w:noProof/>
        </w:rPr>
        <w:t>are</w:t>
      </w:r>
      <w:r>
        <w:rPr>
          <w:b/>
          <w:bCs/>
          <w:noProof/>
        </w:rPr>
        <w:t xml:space="preserve"> already included in </w:t>
      </w:r>
      <w:r w:rsidR="00E96F47">
        <w:rPr>
          <w:b/>
          <w:bCs/>
          <w:noProof/>
        </w:rPr>
        <w:t xml:space="preserve">IE of </w:t>
      </w:r>
      <w:r>
        <w:rPr>
          <w:b/>
          <w:bCs/>
          <w:noProof/>
        </w:rPr>
        <w:t xml:space="preserve">the notify message.  </w:t>
      </w:r>
    </w:p>
    <w:p w14:paraId="48E94723" w14:textId="32AEB40C" w:rsidR="00D86759" w:rsidRDefault="000E0FC8" w:rsidP="004715A0">
      <w:r>
        <w:rPr>
          <w:rFonts w:eastAsia="SimSun"/>
          <w:lang w:val="en-US" w:eastAsia="zh-CN"/>
        </w:rPr>
        <w:t xml:space="preserve">As last considerations </w:t>
      </w:r>
      <w:proofErr w:type="gramStart"/>
      <w:r>
        <w:rPr>
          <w:rFonts w:eastAsia="SimSun"/>
          <w:lang w:val="en-US" w:eastAsia="zh-CN"/>
        </w:rPr>
        <w:t>the  UPF</w:t>
      </w:r>
      <w:proofErr w:type="gramEnd"/>
      <w:r>
        <w:rPr>
          <w:rFonts w:eastAsia="SimSun"/>
          <w:lang w:val="en-US" w:eastAsia="zh-CN"/>
        </w:rPr>
        <w:t xml:space="preserve"> needs to be instructed to perform the measurements and reporting for different granularity, Furthermore it needs to counts the traffic for the overall UPF and for each N3 interfaces, i.e. towards the specific </w:t>
      </w:r>
      <w:proofErr w:type="spellStart"/>
      <w:r>
        <w:rPr>
          <w:rFonts w:eastAsia="SimSun"/>
          <w:lang w:val="en-US" w:eastAsia="zh-CN"/>
        </w:rPr>
        <w:t>gNB</w:t>
      </w:r>
      <w:proofErr w:type="spellEnd"/>
      <w:r>
        <w:rPr>
          <w:rFonts w:eastAsia="SimSun"/>
          <w:lang w:val="en-US" w:eastAsia="zh-CN"/>
        </w:rPr>
        <w:t xml:space="preserve"> and store toward which </w:t>
      </w:r>
      <w:proofErr w:type="spellStart"/>
      <w:r>
        <w:rPr>
          <w:rFonts w:eastAsia="SimSun"/>
          <w:lang w:val="en-US" w:eastAsia="zh-CN"/>
        </w:rPr>
        <w:t>gNb</w:t>
      </w:r>
      <w:proofErr w:type="spellEnd"/>
      <w:r>
        <w:rPr>
          <w:rFonts w:eastAsia="SimSun"/>
          <w:lang w:val="en-US" w:eastAsia="zh-CN"/>
        </w:rPr>
        <w:t xml:space="preserve"> that traffic has been consumed. Current N4 Instruct for URR can address the needs, while the reporting based </w:t>
      </w:r>
      <w:r w:rsidRPr="000E0FC8">
        <w:rPr>
          <w:rFonts w:eastAsia="SimSun"/>
          <w:lang w:val="en-US" w:eastAsia="zh-CN"/>
        </w:rPr>
        <w:t xml:space="preserve">on </w:t>
      </w:r>
      <w:r w:rsidRPr="000E0FC8">
        <w:t>User Data Usage Measures does not address such requirement</w:t>
      </w:r>
      <w:r>
        <w:t>/ Therefore the combination of SMF reporting plus UPF reporting is preferable.</w:t>
      </w:r>
    </w:p>
    <w:p w14:paraId="733DFF55" w14:textId="7E026B1D" w:rsidR="000E0FC8" w:rsidRDefault="000E0FC8" w:rsidP="004715A0">
      <w:r>
        <w:t>It can be also considered that within the measurement time the UPF may change, this is an additional motivation for preferring the SMF reporting.</w:t>
      </w:r>
    </w:p>
    <w:p w14:paraId="23640927" w14:textId="40D515EC" w:rsidR="000E0FC8" w:rsidRPr="00BE36DA" w:rsidRDefault="000E0FC8" w:rsidP="000E0FC8">
      <w:pPr>
        <w:rPr>
          <w:rFonts w:eastAsia="SimSun"/>
          <w:lang w:val="en-US" w:eastAsia="zh-CN"/>
        </w:rPr>
      </w:pPr>
      <w:r w:rsidRPr="00BE36DA">
        <w:rPr>
          <w:b/>
          <w:bCs/>
        </w:rPr>
        <w:t>Consideration #</w:t>
      </w:r>
      <w:r>
        <w:rPr>
          <w:b/>
          <w:bCs/>
        </w:rPr>
        <w:t xml:space="preserve">7: </w:t>
      </w:r>
      <w:r w:rsidRPr="000E0FC8">
        <w:rPr>
          <w:rFonts w:eastAsia="SimSun"/>
          <w:b/>
          <w:bCs/>
          <w:lang w:val="en-US" w:eastAsia="zh-CN"/>
        </w:rPr>
        <w:t xml:space="preserve">The UPF may change during the measurement time, therefore the SMF reporting is preferable to </w:t>
      </w:r>
      <w:r>
        <w:rPr>
          <w:rFonts w:eastAsia="SimSun"/>
          <w:b/>
          <w:bCs/>
          <w:lang w:val="en-US" w:eastAsia="zh-CN"/>
        </w:rPr>
        <w:t>manage the change of SBI interface which needs to be used to provide the info to EIF</w:t>
      </w:r>
      <w:r>
        <w:rPr>
          <w:b/>
          <w:bCs/>
          <w:noProof/>
        </w:rPr>
        <w:t xml:space="preserve">.  </w:t>
      </w:r>
    </w:p>
    <w:p w14:paraId="3DD4242F" w14:textId="08CFD7DC" w:rsidR="000E0FC8" w:rsidRPr="000E0FC8" w:rsidRDefault="000E0FC8" w:rsidP="004715A0">
      <w:pPr>
        <w:rPr>
          <w:lang w:val="en-US"/>
        </w:rPr>
      </w:pPr>
      <w:r>
        <w:rPr>
          <w:lang w:val="en-US"/>
        </w:rPr>
        <w:t xml:space="preserve">The I-UPF is also an additional case where the SMF reporting is preferable in respect the direct reporting via I-UPF which add complexity to the SBI reporting to EIF. </w:t>
      </w:r>
    </w:p>
    <w:p w14:paraId="083C6604" w14:textId="1A8E461D" w:rsidR="000E0FC8" w:rsidRPr="00BE36DA" w:rsidRDefault="000E0FC8" w:rsidP="000E0FC8">
      <w:pPr>
        <w:rPr>
          <w:rFonts w:eastAsia="SimSun"/>
          <w:lang w:val="en-US" w:eastAsia="zh-CN"/>
        </w:rPr>
      </w:pPr>
      <w:r w:rsidRPr="00BE36DA">
        <w:rPr>
          <w:b/>
          <w:bCs/>
        </w:rPr>
        <w:t>Consideration #</w:t>
      </w:r>
      <w:r>
        <w:rPr>
          <w:b/>
          <w:bCs/>
        </w:rPr>
        <w:t xml:space="preserve">7: </w:t>
      </w:r>
      <w:r w:rsidRPr="000E0FC8">
        <w:rPr>
          <w:rFonts w:eastAsia="SimSun"/>
          <w:b/>
          <w:bCs/>
          <w:lang w:val="en-US" w:eastAsia="zh-CN"/>
        </w:rPr>
        <w:t>The</w:t>
      </w:r>
      <w:r>
        <w:rPr>
          <w:rFonts w:eastAsia="SimSun"/>
          <w:b/>
          <w:bCs/>
          <w:lang w:val="en-US" w:eastAsia="zh-CN"/>
        </w:rPr>
        <w:t xml:space="preserve"> presence of I-UPF (including addition and removal) </w:t>
      </w:r>
      <w:r w:rsidRPr="000E0FC8">
        <w:rPr>
          <w:rFonts w:eastAsia="SimSun"/>
          <w:b/>
          <w:bCs/>
          <w:lang w:val="en-US" w:eastAsia="zh-CN"/>
        </w:rPr>
        <w:t xml:space="preserve"> </w:t>
      </w:r>
      <w:r>
        <w:rPr>
          <w:rFonts w:eastAsia="SimSun"/>
          <w:b/>
          <w:bCs/>
          <w:lang w:val="en-US" w:eastAsia="zh-CN"/>
        </w:rPr>
        <w:t xml:space="preserve">makes </w:t>
      </w:r>
      <w:r w:rsidRPr="000E0FC8">
        <w:rPr>
          <w:rFonts w:eastAsia="SimSun"/>
          <w:b/>
          <w:bCs/>
          <w:lang w:val="en-US" w:eastAsia="zh-CN"/>
        </w:rPr>
        <w:t xml:space="preserve"> the SMF reporting preferable to </w:t>
      </w:r>
      <w:r>
        <w:rPr>
          <w:rFonts w:eastAsia="SimSun"/>
          <w:b/>
          <w:bCs/>
          <w:lang w:val="en-US" w:eastAsia="zh-CN"/>
        </w:rPr>
        <w:t>the SBI interface  from the I-UPF to the EIF</w:t>
      </w:r>
      <w:r>
        <w:rPr>
          <w:b/>
          <w:bCs/>
          <w:noProof/>
        </w:rPr>
        <w:t xml:space="preserve">.  </w:t>
      </w:r>
    </w:p>
    <w:p w14:paraId="443D3BD8" w14:textId="77777777" w:rsidR="000E0FC8" w:rsidRPr="000E0FC8" w:rsidRDefault="000E0FC8" w:rsidP="004715A0">
      <w:pPr>
        <w:rPr>
          <w:rFonts w:eastAsia="SimSun"/>
          <w:lang w:val="en-US" w:eastAsia="zh-CN"/>
        </w:rPr>
      </w:pPr>
    </w:p>
    <w:p w14:paraId="7D484B6E" w14:textId="30AF6324" w:rsidR="009339CB" w:rsidRPr="000E0FC8" w:rsidRDefault="009339CB" w:rsidP="009339CB">
      <w:pPr>
        <w:pStyle w:val="Heading1"/>
        <w:rPr>
          <w:lang w:val="en-US"/>
        </w:rPr>
      </w:pPr>
      <w:r w:rsidRPr="000E0FC8">
        <w:rPr>
          <w:lang w:val="en-US"/>
        </w:rPr>
        <w:t>2</w:t>
      </w:r>
      <w:r w:rsidRPr="000E0FC8">
        <w:rPr>
          <w:lang w:val="en-US"/>
        </w:rPr>
        <w:tab/>
      </w:r>
      <w:r w:rsidR="00461FF4" w:rsidRPr="000E0FC8">
        <w:rPr>
          <w:lang w:val="en-US"/>
        </w:rPr>
        <w:t>Conclusions</w:t>
      </w:r>
    </w:p>
    <w:p w14:paraId="557275B3" w14:textId="24F22276" w:rsidR="00461FF4" w:rsidRDefault="00B26276" w:rsidP="00461FF4">
      <w:r>
        <w:t>It is propose</w:t>
      </w:r>
      <w:r w:rsidR="00E87918">
        <w:t>d</w:t>
      </w:r>
      <w:r>
        <w:t xml:space="preserve"> that the </w:t>
      </w:r>
      <w:r w:rsidR="002F4CD0">
        <w:t>Proposal here below are agreed.</w:t>
      </w:r>
    </w:p>
    <w:p w14:paraId="40597D31" w14:textId="75983AC2" w:rsidR="00E87918" w:rsidRDefault="00E87918" w:rsidP="00E87918">
      <w:pPr>
        <w:rPr>
          <w:rFonts w:eastAsia="SimSun"/>
          <w:b/>
          <w:bCs/>
          <w:lang w:val="en-US" w:eastAsia="zh-CN"/>
        </w:rPr>
      </w:pPr>
      <w:r w:rsidRPr="009C02F5">
        <w:rPr>
          <w:rFonts w:eastAsia="SimSun"/>
          <w:b/>
          <w:bCs/>
          <w:lang w:val="en-US" w:eastAsia="zh-CN"/>
        </w:rPr>
        <w:t>Proposal#1:</w:t>
      </w:r>
      <w:r>
        <w:rPr>
          <w:rFonts w:eastAsia="SimSun"/>
          <w:b/>
          <w:bCs/>
          <w:lang w:val="en-US" w:eastAsia="zh-CN"/>
        </w:rPr>
        <w:t xml:space="preserve"> </w:t>
      </w:r>
      <w:r w:rsidR="00F6463C">
        <w:rPr>
          <w:rFonts w:eastAsia="SimSun"/>
          <w:b/>
          <w:bCs/>
          <w:lang w:val="en-US" w:eastAsia="zh-CN"/>
        </w:rPr>
        <w:t xml:space="preserve">The </w:t>
      </w:r>
      <w:r w:rsidR="00F6463C" w:rsidRPr="006F7A15">
        <w:rPr>
          <w:b/>
          <w:bCs/>
          <w:noProof/>
        </w:rPr>
        <w:t>Nupf_EventExposure Service from the UPF can not be used</w:t>
      </w:r>
      <w:r w:rsidR="00F6463C">
        <w:rPr>
          <w:b/>
          <w:bCs/>
          <w:noProof/>
        </w:rPr>
        <w:t>, since the UPF does not know the gNB ID information</w:t>
      </w:r>
    </w:p>
    <w:p w14:paraId="1D49012D" w14:textId="77777777" w:rsidR="00F6463C" w:rsidRDefault="00E87918" w:rsidP="00CE7D00">
      <w:pPr>
        <w:rPr>
          <w:b/>
          <w:bCs/>
          <w:noProof/>
        </w:rPr>
      </w:pPr>
      <w:r w:rsidRPr="009C02F5">
        <w:rPr>
          <w:rFonts w:eastAsia="SimSun"/>
          <w:b/>
          <w:bCs/>
          <w:lang w:val="en-US" w:eastAsia="zh-CN"/>
        </w:rPr>
        <w:t>Proposal#</w:t>
      </w:r>
      <w:r>
        <w:rPr>
          <w:rFonts w:eastAsia="SimSun"/>
          <w:b/>
          <w:bCs/>
          <w:lang w:val="en-US" w:eastAsia="zh-CN"/>
        </w:rPr>
        <w:t>2</w:t>
      </w:r>
      <w:r w:rsidRPr="009C02F5">
        <w:rPr>
          <w:rFonts w:eastAsia="SimSun"/>
          <w:b/>
          <w:bCs/>
          <w:lang w:val="en-US" w:eastAsia="zh-CN"/>
        </w:rPr>
        <w:t xml:space="preserve">: </w:t>
      </w:r>
      <w:r w:rsidR="00F6463C">
        <w:rPr>
          <w:rFonts w:eastAsia="SimSun"/>
          <w:b/>
          <w:bCs/>
          <w:lang w:val="en-US" w:eastAsia="zh-CN"/>
        </w:rPr>
        <w:t xml:space="preserve">The SMF reports the requested information to the consumer within the </w:t>
      </w:r>
      <w:r w:rsidR="00F6463C" w:rsidRPr="006F7A15">
        <w:rPr>
          <w:b/>
          <w:bCs/>
          <w:noProof/>
        </w:rPr>
        <w:t>N</w:t>
      </w:r>
      <w:r w:rsidR="00F6463C">
        <w:rPr>
          <w:b/>
          <w:bCs/>
          <w:noProof/>
        </w:rPr>
        <w:t>smf</w:t>
      </w:r>
      <w:r w:rsidR="00F6463C" w:rsidRPr="006F7A15">
        <w:rPr>
          <w:b/>
          <w:bCs/>
          <w:noProof/>
        </w:rPr>
        <w:t>_EventExposure</w:t>
      </w:r>
      <w:r w:rsidR="00F6463C">
        <w:rPr>
          <w:b/>
          <w:bCs/>
          <w:noProof/>
        </w:rPr>
        <w:t>_Notify message</w:t>
      </w:r>
    </w:p>
    <w:p w14:paraId="4F0520BA" w14:textId="4C229BE2" w:rsidR="00CE7D00" w:rsidRPr="00CE7D00" w:rsidRDefault="00F6463C" w:rsidP="00CE7D00">
      <w:pPr>
        <w:rPr>
          <w:rFonts w:eastAsia="SimSun"/>
          <w:b/>
          <w:bCs/>
          <w:lang w:val="en-US" w:eastAsia="zh-CN"/>
        </w:rPr>
      </w:pPr>
      <w:r w:rsidRPr="009C02F5">
        <w:rPr>
          <w:rFonts w:eastAsia="SimSun"/>
          <w:b/>
          <w:bCs/>
          <w:lang w:val="en-US" w:eastAsia="zh-CN"/>
        </w:rPr>
        <w:t>Proposal#</w:t>
      </w:r>
      <w:r>
        <w:rPr>
          <w:rFonts w:eastAsia="SimSun"/>
          <w:b/>
          <w:bCs/>
          <w:lang w:val="en-US" w:eastAsia="zh-CN"/>
        </w:rPr>
        <w:t xml:space="preserve">3: The </w:t>
      </w:r>
      <w:proofErr w:type="spellStart"/>
      <w:r>
        <w:rPr>
          <w:rFonts w:eastAsia="SimSun"/>
          <w:b/>
          <w:bCs/>
          <w:lang w:val="en-US" w:eastAsia="zh-CN"/>
        </w:rPr>
        <w:t>gNB</w:t>
      </w:r>
      <w:proofErr w:type="spellEnd"/>
      <w:r>
        <w:rPr>
          <w:rFonts w:eastAsia="SimSun"/>
          <w:b/>
          <w:bCs/>
          <w:lang w:val="en-US" w:eastAsia="zh-CN"/>
        </w:rPr>
        <w:t xml:space="preserve"> ID requires to extend the Event Notification (</w:t>
      </w:r>
      <w:proofErr w:type="gramStart"/>
      <w:r>
        <w:rPr>
          <w:rFonts w:eastAsia="SimSun"/>
          <w:b/>
          <w:bCs/>
          <w:lang w:val="en-US" w:eastAsia="zh-CN"/>
        </w:rPr>
        <w:t>i.e.</w:t>
      </w:r>
      <w:proofErr w:type="gramEnd"/>
      <w:r>
        <w:rPr>
          <w:rFonts w:eastAsia="SimSun"/>
          <w:b/>
          <w:bCs/>
          <w:lang w:val="en-US" w:eastAsia="zh-CN"/>
        </w:rPr>
        <w:t xml:space="preserve"> TS 23.503 clause and TS 29.508 clause 5.6.2.5)</w:t>
      </w:r>
    </w:p>
    <w:p w14:paraId="6E43F6A1" w14:textId="31DDAA29" w:rsidR="00E87918" w:rsidRPr="00461FF4" w:rsidRDefault="00E87918" w:rsidP="00461FF4"/>
    <w:sectPr w:rsidR="00E87918" w:rsidRPr="00461FF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CF8885" w14:textId="77777777" w:rsidR="00E85DA8" w:rsidRDefault="00E85DA8">
      <w:r>
        <w:separator/>
      </w:r>
    </w:p>
  </w:endnote>
  <w:endnote w:type="continuationSeparator" w:id="0">
    <w:p w14:paraId="061E9C97" w14:textId="77777777" w:rsidR="00E85DA8" w:rsidRDefault="00E85DA8">
      <w:r>
        <w:continuationSeparator/>
      </w:r>
    </w:p>
  </w:endnote>
  <w:endnote w:type="continuationNotice" w:id="1">
    <w:p w14:paraId="7DDB4E3B" w14:textId="77777777" w:rsidR="00E85DA8" w:rsidRDefault="00E85D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71EABD" w14:textId="77777777" w:rsidR="00E85DA8" w:rsidRDefault="00E85DA8">
      <w:r>
        <w:separator/>
      </w:r>
    </w:p>
  </w:footnote>
  <w:footnote w:type="continuationSeparator" w:id="0">
    <w:p w14:paraId="3CC0FFCD" w14:textId="77777777" w:rsidR="00E85DA8" w:rsidRDefault="00E85DA8">
      <w:r>
        <w:continuationSeparator/>
      </w:r>
    </w:p>
  </w:footnote>
  <w:footnote w:type="continuationNotice" w:id="1">
    <w:p w14:paraId="5EFA370C" w14:textId="77777777" w:rsidR="00E85DA8" w:rsidRDefault="00E85DA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E0C5A02"/>
    <w:multiLevelType w:val="hybridMultilevel"/>
    <w:tmpl w:val="AD681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D6601F"/>
    <w:multiLevelType w:val="hybridMultilevel"/>
    <w:tmpl w:val="9F5E52E4"/>
    <w:lvl w:ilvl="0" w:tplc="6052B5C2">
      <w:start w:val="1"/>
      <w:numFmt w:val="bullet"/>
      <w:lvlText w:val="•"/>
      <w:lvlJc w:val="left"/>
      <w:pPr>
        <w:tabs>
          <w:tab w:val="num" w:pos="720"/>
        </w:tabs>
        <w:ind w:left="720" w:hanging="360"/>
      </w:pPr>
      <w:rPr>
        <w:rFonts w:ascii="Arial" w:hAnsi="Arial" w:hint="default"/>
      </w:rPr>
    </w:lvl>
    <w:lvl w:ilvl="1" w:tplc="4184ECBE">
      <w:start w:val="1"/>
      <w:numFmt w:val="bullet"/>
      <w:lvlText w:val="•"/>
      <w:lvlJc w:val="left"/>
      <w:pPr>
        <w:tabs>
          <w:tab w:val="num" w:pos="1440"/>
        </w:tabs>
        <w:ind w:left="1440" w:hanging="360"/>
      </w:pPr>
      <w:rPr>
        <w:rFonts w:ascii="Arial" w:hAnsi="Arial" w:hint="default"/>
      </w:rPr>
    </w:lvl>
    <w:lvl w:ilvl="2" w:tplc="FCC81722" w:tentative="1">
      <w:start w:val="1"/>
      <w:numFmt w:val="bullet"/>
      <w:lvlText w:val="•"/>
      <w:lvlJc w:val="left"/>
      <w:pPr>
        <w:tabs>
          <w:tab w:val="num" w:pos="2160"/>
        </w:tabs>
        <w:ind w:left="2160" w:hanging="360"/>
      </w:pPr>
      <w:rPr>
        <w:rFonts w:ascii="Arial" w:hAnsi="Arial" w:hint="default"/>
      </w:rPr>
    </w:lvl>
    <w:lvl w:ilvl="3" w:tplc="FC2EF9EE" w:tentative="1">
      <w:start w:val="1"/>
      <w:numFmt w:val="bullet"/>
      <w:lvlText w:val="•"/>
      <w:lvlJc w:val="left"/>
      <w:pPr>
        <w:tabs>
          <w:tab w:val="num" w:pos="2880"/>
        </w:tabs>
        <w:ind w:left="2880" w:hanging="360"/>
      </w:pPr>
      <w:rPr>
        <w:rFonts w:ascii="Arial" w:hAnsi="Arial" w:hint="default"/>
      </w:rPr>
    </w:lvl>
    <w:lvl w:ilvl="4" w:tplc="AFFAA6BE" w:tentative="1">
      <w:start w:val="1"/>
      <w:numFmt w:val="bullet"/>
      <w:lvlText w:val="•"/>
      <w:lvlJc w:val="left"/>
      <w:pPr>
        <w:tabs>
          <w:tab w:val="num" w:pos="3600"/>
        </w:tabs>
        <w:ind w:left="3600" w:hanging="360"/>
      </w:pPr>
      <w:rPr>
        <w:rFonts w:ascii="Arial" w:hAnsi="Arial" w:hint="default"/>
      </w:rPr>
    </w:lvl>
    <w:lvl w:ilvl="5" w:tplc="3ED24C38" w:tentative="1">
      <w:start w:val="1"/>
      <w:numFmt w:val="bullet"/>
      <w:lvlText w:val="•"/>
      <w:lvlJc w:val="left"/>
      <w:pPr>
        <w:tabs>
          <w:tab w:val="num" w:pos="4320"/>
        </w:tabs>
        <w:ind w:left="4320" w:hanging="360"/>
      </w:pPr>
      <w:rPr>
        <w:rFonts w:ascii="Arial" w:hAnsi="Arial" w:hint="default"/>
      </w:rPr>
    </w:lvl>
    <w:lvl w:ilvl="6" w:tplc="745EA4BA" w:tentative="1">
      <w:start w:val="1"/>
      <w:numFmt w:val="bullet"/>
      <w:lvlText w:val="•"/>
      <w:lvlJc w:val="left"/>
      <w:pPr>
        <w:tabs>
          <w:tab w:val="num" w:pos="5040"/>
        </w:tabs>
        <w:ind w:left="5040" w:hanging="360"/>
      </w:pPr>
      <w:rPr>
        <w:rFonts w:ascii="Arial" w:hAnsi="Arial" w:hint="default"/>
      </w:rPr>
    </w:lvl>
    <w:lvl w:ilvl="7" w:tplc="21FE8814" w:tentative="1">
      <w:start w:val="1"/>
      <w:numFmt w:val="bullet"/>
      <w:lvlText w:val="•"/>
      <w:lvlJc w:val="left"/>
      <w:pPr>
        <w:tabs>
          <w:tab w:val="num" w:pos="5760"/>
        </w:tabs>
        <w:ind w:left="5760" w:hanging="360"/>
      </w:pPr>
      <w:rPr>
        <w:rFonts w:ascii="Arial" w:hAnsi="Arial" w:hint="default"/>
      </w:rPr>
    </w:lvl>
    <w:lvl w:ilvl="8" w:tplc="F4B2F97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E91F2D"/>
    <w:multiLevelType w:val="hybridMultilevel"/>
    <w:tmpl w:val="833E57C6"/>
    <w:lvl w:ilvl="0" w:tplc="DFA2F2CE">
      <w:start w:val="1"/>
      <w:numFmt w:val="bullet"/>
      <w:lvlText w:val="•"/>
      <w:lvlJc w:val="left"/>
      <w:pPr>
        <w:tabs>
          <w:tab w:val="num" w:pos="720"/>
        </w:tabs>
        <w:ind w:left="720" w:hanging="360"/>
      </w:pPr>
      <w:rPr>
        <w:rFonts w:ascii="Arial" w:hAnsi="Arial" w:hint="default"/>
      </w:rPr>
    </w:lvl>
    <w:lvl w:ilvl="1" w:tplc="54A6D9E8">
      <w:numFmt w:val="bullet"/>
      <w:lvlText w:val="•"/>
      <w:lvlJc w:val="left"/>
      <w:pPr>
        <w:tabs>
          <w:tab w:val="num" w:pos="1440"/>
        </w:tabs>
        <w:ind w:left="1440" w:hanging="360"/>
      </w:pPr>
      <w:rPr>
        <w:rFonts w:ascii="Arial" w:hAnsi="Arial" w:hint="default"/>
      </w:rPr>
    </w:lvl>
    <w:lvl w:ilvl="2" w:tplc="58B4581C" w:tentative="1">
      <w:start w:val="1"/>
      <w:numFmt w:val="bullet"/>
      <w:lvlText w:val="•"/>
      <w:lvlJc w:val="left"/>
      <w:pPr>
        <w:tabs>
          <w:tab w:val="num" w:pos="2160"/>
        </w:tabs>
        <w:ind w:left="2160" w:hanging="360"/>
      </w:pPr>
      <w:rPr>
        <w:rFonts w:ascii="Arial" w:hAnsi="Arial" w:hint="default"/>
      </w:rPr>
    </w:lvl>
    <w:lvl w:ilvl="3" w:tplc="C5EC6E46" w:tentative="1">
      <w:start w:val="1"/>
      <w:numFmt w:val="bullet"/>
      <w:lvlText w:val="•"/>
      <w:lvlJc w:val="left"/>
      <w:pPr>
        <w:tabs>
          <w:tab w:val="num" w:pos="2880"/>
        </w:tabs>
        <w:ind w:left="2880" w:hanging="360"/>
      </w:pPr>
      <w:rPr>
        <w:rFonts w:ascii="Arial" w:hAnsi="Arial" w:hint="default"/>
      </w:rPr>
    </w:lvl>
    <w:lvl w:ilvl="4" w:tplc="02944482" w:tentative="1">
      <w:start w:val="1"/>
      <w:numFmt w:val="bullet"/>
      <w:lvlText w:val="•"/>
      <w:lvlJc w:val="left"/>
      <w:pPr>
        <w:tabs>
          <w:tab w:val="num" w:pos="3600"/>
        </w:tabs>
        <w:ind w:left="3600" w:hanging="360"/>
      </w:pPr>
      <w:rPr>
        <w:rFonts w:ascii="Arial" w:hAnsi="Arial" w:hint="default"/>
      </w:rPr>
    </w:lvl>
    <w:lvl w:ilvl="5" w:tplc="9CDC540E" w:tentative="1">
      <w:start w:val="1"/>
      <w:numFmt w:val="bullet"/>
      <w:lvlText w:val="•"/>
      <w:lvlJc w:val="left"/>
      <w:pPr>
        <w:tabs>
          <w:tab w:val="num" w:pos="4320"/>
        </w:tabs>
        <w:ind w:left="4320" w:hanging="360"/>
      </w:pPr>
      <w:rPr>
        <w:rFonts w:ascii="Arial" w:hAnsi="Arial" w:hint="default"/>
      </w:rPr>
    </w:lvl>
    <w:lvl w:ilvl="6" w:tplc="2C66AADA" w:tentative="1">
      <w:start w:val="1"/>
      <w:numFmt w:val="bullet"/>
      <w:lvlText w:val="•"/>
      <w:lvlJc w:val="left"/>
      <w:pPr>
        <w:tabs>
          <w:tab w:val="num" w:pos="5040"/>
        </w:tabs>
        <w:ind w:left="5040" w:hanging="360"/>
      </w:pPr>
      <w:rPr>
        <w:rFonts w:ascii="Arial" w:hAnsi="Arial" w:hint="default"/>
      </w:rPr>
    </w:lvl>
    <w:lvl w:ilvl="7" w:tplc="05107D30" w:tentative="1">
      <w:start w:val="1"/>
      <w:numFmt w:val="bullet"/>
      <w:lvlText w:val="•"/>
      <w:lvlJc w:val="left"/>
      <w:pPr>
        <w:tabs>
          <w:tab w:val="num" w:pos="5760"/>
        </w:tabs>
        <w:ind w:left="5760" w:hanging="360"/>
      </w:pPr>
      <w:rPr>
        <w:rFonts w:ascii="Arial" w:hAnsi="Arial" w:hint="default"/>
      </w:rPr>
    </w:lvl>
    <w:lvl w:ilvl="8" w:tplc="0B54086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42462790"/>
    <w:multiLevelType w:val="hybridMultilevel"/>
    <w:tmpl w:val="85F2F97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6F735F5"/>
    <w:multiLevelType w:val="hybridMultilevel"/>
    <w:tmpl w:val="C38C4DAA"/>
    <w:lvl w:ilvl="0" w:tplc="8A2677B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3323DE"/>
    <w:multiLevelType w:val="hybridMultilevel"/>
    <w:tmpl w:val="190888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470014"/>
    <w:multiLevelType w:val="hybridMultilevel"/>
    <w:tmpl w:val="AED46BEA"/>
    <w:lvl w:ilvl="0" w:tplc="43D24D02">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2"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3" w15:restartNumberingAfterBreak="0">
    <w:nsid w:val="5DE319A8"/>
    <w:multiLevelType w:val="hybridMultilevel"/>
    <w:tmpl w:val="0AC45644"/>
    <w:lvl w:ilvl="0" w:tplc="D0BC35EC">
      <w:start w:val="1"/>
      <w:numFmt w:val="bullet"/>
      <w:lvlText w:val="•"/>
      <w:lvlJc w:val="left"/>
      <w:pPr>
        <w:tabs>
          <w:tab w:val="num" w:pos="720"/>
        </w:tabs>
        <w:ind w:left="720" w:hanging="360"/>
      </w:pPr>
      <w:rPr>
        <w:rFonts w:ascii="Arial" w:hAnsi="Arial" w:hint="default"/>
      </w:rPr>
    </w:lvl>
    <w:lvl w:ilvl="1" w:tplc="ED8CB5B2">
      <w:numFmt w:val="bullet"/>
      <w:lvlText w:val="•"/>
      <w:lvlJc w:val="left"/>
      <w:pPr>
        <w:tabs>
          <w:tab w:val="num" w:pos="1440"/>
        </w:tabs>
        <w:ind w:left="1440" w:hanging="360"/>
      </w:pPr>
      <w:rPr>
        <w:rFonts w:ascii="Arial" w:hAnsi="Arial" w:hint="default"/>
      </w:rPr>
    </w:lvl>
    <w:lvl w:ilvl="2" w:tplc="F962AE0A" w:tentative="1">
      <w:start w:val="1"/>
      <w:numFmt w:val="bullet"/>
      <w:lvlText w:val="•"/>
      <w:lvlJc w:val="left"/>
      <w:pPr>
        <w:tabs>
          <w:tab w:val="num" w:pos="2160"/>
        </w:tabs>
        <w:ind w:left="2160" w:hanging="360"/>
      </w:pPr>
      <w:rPr>
        <w:rFonts w:ascii="Arial" w:hAnsi="Arial" w:hint="default"/>
      </w:rPr>
    </w:lvl>
    <w:lvl w:ilvl="3" w:tplc="630EAEAE" w:tentative="1">
      <w:start w:val="1"/>
      <w:numFmt w:val="bullet"/>
      <w:lvlText w:val="•"/>
      <w:lvlJc w:val="left"/>
      <w:pPr>
        <w:tabs>
          <w:tab w:val="num" w:pos="2880"/>
        </w:tabs>
        <w:ind w:left="2880" w:hanging="360"/>
      </w:pPr>
      <w:rPr>
        <w:rFonts w:ascii="Arial" w:hAnsi="Arial" w:hint="default"/>
      </w:rPr>
    </w:lvl>
    <w:lvl w:ilvl="4" w:tplc="FCCA8C08" w:tentative="1">
      <w:start w:val="1"/>
      <w:numFmt w:val="bullet"/>
      <w:lvlText w:val="•"/>
      <w:lvlJc w:val="left"/>
      <w:pPr>
        <w:tabs>
          <w:tab w:val="num" w:pos="3600"/>
        </w:tabs>
        <w:ind w:left="3600" w:hanging="360"/>
      </w:pPr>
      <w:rPr>
        <w:rFonts w:ascii="Arial" w:hAnsi="Arial" w:hint="default"/>
      </w:rPr>
    </w:lvl>
    <w:lvl w:ilvl="5" w:tplc="786E9E06" w:tentative="1">
      <w:start w:val="1"/>
      <w:numFmt w:val="bullet"/>
      <w:lvlText w:val="•"/>
      <w:lvlJc w:val="left"/>
      <w:pPr>
        <w:tabs>
          <w:tab w:val="num" w:pos="4320"/>
        </w:tabs>
        <w:ind w:left="4320" w:hanging="360"/>
      </w:pPr>
      <w:rPr>
        <w:rFonts w:ascii="Arial" w:hAnsi="Arial" w:hint="default"/>
      </w:rPr>
    </w:lvl>
    <w:lvl w:ilvl="6" w:tplc="E0167078" w:tentative="1">
      <w:start w:val="1"/>
      <w:numFmt w:val="bullet"/>
      <w:lvlText w:val="•"/>
      <w:lvlJc w:val="left"/>
      <w:pPr>
        <w:tabs>
          <w:tab w:val="num" w:pos="5040"/>
        </w:tabs>
        <w:ind w:left="5040" w:hanging="360"/>
      </w:pPr>
      <w:rPr>
        <w:rFonts w:ascii="Arial" w:hAnsi="Arial" w:hint="default"/>
      </w:rPr>
    </w:lvl>
    <w:lvl w:ilvl="7" w:tplc="38B6F9F0" w:tentative="1">
      <w:start w:val="1"/>
      <w:numFmt w:val="bullet"/>
      <w:lvlText w:val="•"/>
      <w:lvlJc w:val="left"/>
      <w:pPr>
        <w:tabs>
          <w:tab w:val="num" w:pos="5760"/>
        </w:tabs>
        <w:ind w:left="5760" w:hanging="360"/>
      </w:pPr>
      <w:rPr>
        <w:rFonts w:ascii="Arial" w:hAnsi="Arial" w:hint="default"/>
      </w:rPr>
    </w:lvl>
    <w:lvl w:ilvl="8" w:tplc="F8DA7A9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BF242F7"/>
    <w:multiLevelType w:val="hybridMultilevel"/>
    <w:tmpl w:val="A650C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6B0710"/>
    <w:multiLevelType w:val="hybridMultilevel"/>
    <w:tmpl w:val="260A92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4"/>
  </w:num>
  <w:num w:numId="6">
    <w:abstractNumId w:val="21"/>
  </w:num>
  <w:num w:numId="7">
    <w:abstractNumId w:val="22"/>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8"/>
  </w:num>
  <w:num w:numId="19">
    <w:abstractNumId w:val="25"/>
  </w:num>
  <w:num w:numId="20">
    <w:abstractNumId w:val="19"/>
  </w:num>
  <w:num w:numId="21">
    <w:abstractNumId w:val="23"/>
  </w:num>
  <w:num w:numId="22">
    <w:abstractNumId w:val="15"/>
  </w:num>
  <w:num w:numId="23">
    <w:abstractNumId w:val="13"/>
  </w:num>
  <w:num w:numId="24">
    <w:abstractNumId w:val="20"/>
  </w:num>
  <w:num w:numId="25">
    <w:abstractNumId w:val="17"/>
  </w:num>
  <w:num w:numId="26">
    <w:abstractNumId w:val="24"/>
  </w:num>
  <w:num w:numId="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2507D"/>
    <w:rsid w:val="00027EFC"/>
    <w:rsid w:val="00033397"/>
    <w:rsid w:val="00040095"/>
    <w:rsid w:val="00051B71"/>
    <w:rsid w:val="00061CDF"/>
    <w:rsid w:val="0006521D"/>
    <w:rsid w:val="00065268"/>
    <w:rsid w:val="00073C9C"/>
    <w:rsid w:val="0007496B"/>
    <w:rsid w:val="00076412"/>
    <w:rsid w:val="00077168"/>
    <w:rsid w:val="00080512"/>
    <w:rsid w:val="00090468"/>
    <w:rsid w:val="00094568"/>
    <w:rsid w:val="000A3EBE"/>
    <w:rsid w:val="000A3F36"/>
    <w:rsid w:val="000A488C"/>
    <w:rsid w:val="000A4E06"/>
    <w:rsid w:val="000B6E78"/>
    <w:rsid w:val="000B7BCF"/>
    <w:rsid w:val="000C1D6A"/>
    <w:rsid w:val="000C522B"/>
    <w:rsid w:val="000D58AB"/>
    <w:rsid w:val="000D6D18"/>
    <w:rsid w:val="000E0FC8"/>
    <w:rsid w:val="000E7405"/>
    <w:rsid w:val="00104380"/>
    <w:rsid w:val="00104AD9"/>
    <w:rsid w:val="00105B6E"/>
    <w:rsid w:val="00106AF2"/>
    <w:rsid w:val="00111D21"/>
    <w:rsid w:val="00112F1A"/>
    <w:rsid w:val="00113D72"/>
    <w:rsid w:val="00115EFB"/>
    <w:rsid w:val="00123DB4"/>
    <w:rsid w:val="0012610D"/>
    <w:rsid w:val="00126D2E"/>
    <w:rsid w:val="0013234A"/>
    <w:rsid w:val="00132CB4"/>
    <w:rsid w:val="00145075"/>
    <w:rsid w:val="0014690F"/>
    <w:rsid w:val="00157121"/>
    <w:rsid w:val="00162791"/>
    <w:rsid w:val="00170EA3"/>
    <w:rsid w:val="00173963"/>
    <w:rsid w:val="001741A0"/>
    <w:rsid w:val="00175FA0"/>
    <w:rsid w:val="0017763D"/>
    <w:rsid w:val="00180776"/>
    <w:rsid w:val="001850A3"/>
    <w:rsid w:val="0018542A"/>
    <w:rsid w:val="00194CD0"/>
    <w:rsid w:val="001B105C"/>
    <w:rsid w:val="001B498A"/>
    <w:rsid w:val="001B49C9"/>
    <w:rsid w:val="001B64D0"/>
    <w:rsid w:val="001C23F4"/>
    <w:rsid w:val="001C4F79"/>
    <w:rsid w:val="001C6495"/>
    <w:rsid w:val="001F168B"/>
    <w:rsid w:val="001F7831"/>
    <w:rsid w:val="00204045"/>
    <w:rsid w:val="0020706F"/>
    <w:rsid w:val="0020712B"/>
    <w:rsid w:val="00225481"/>
    <w:rsid w:val="0022606D"/>
    <w:rsid w:val="00230313"/>
    <w:rsid w:val="00231728"/>
    <w:rsid w:val="0023550F"/>
    <w:rsid w:val="00244A05"/>
    <w:rsid w:val="0024529F"/>
    <w:rsid w:val="00250404"/>
    <w:rsid w:val="00251563"/>
    <w:rsid w:val="00251C2C"/>
    <w:rsid w:val="002537E6"/>
    <w:rsid w:val="00256B74"/>
    <w:rsid w:val="002610D8"/>
    <w:rsid w:val="00262040"/>
    <w:rsid w:val="00263BD3"/>
    <w:rsid w:val="002747EC"/>
    <w:rsid w:val="0027583D"/>
    <w:rsid w:val="002855BF"/>
    <w:rsid w:val="002859A8"/>
    <w:rsid w:val="002A7951"/>
    <w:rsid w:val="002B0FCB"/>
    <w:rsid w:val="002B2988"/>
    <w:rsid w:val="002C051F"/>
    <w:rsid w:val="002D3AAC"/>
    <w:rsid w:val="002D70B8"/>
    <w:rsid w:val="002D7F28"/>
    <w:rsid w:val="002F0D22"/>
    <w:rsid w:val="002F1989"/>
    <w:rsid w:val="002F4CD0"/>
    <w:rsid w:val="002F5054"/>
    <w:rsid w:val="00300D91"/>
    <w:rsid w:val="00311669"/>
    <w:rsid w:val="00311B17"/>
    <w:rsid w:val="0031682D"/>
    <w:rsid w:val="003172DC"/>
    <w:rsid w:val="00325AE3"/>
    <w:rsid w:val="00326069"/>
    <w:rsid w:val="00332871"/>
    <w:rsid w:val="00342702"/>
    <w:rsid w:val="0034454E"/>
    <w:rsid w:val="0035462D"/>
    <w:rsid w:val="00363653"/>
    <w:rsid w:val="0036459E"/>
    <w:rsid w:val="00364B41"/>
    <w:rsid w:val="00365AA2"/>
    <w:rsid w:val="0036690C"/>
    <w:rsid w:val="00372CEF"/>
    <w:rsid w:val="003752CA"/>
    <w:rsid w:val="00376D6C"/>
    <w:rsid w:val="00376DBF"/>
    <w:rsid w:val="00381FE5"/>
    <w:rsid w:val="00383096"/>
    <w:rsid w:val="0039346C"/>
    <w:rsid w:val="00396B10"/>
    <w:rsid w:val="003A1CBA"/>
    <w:rsid w:val="003A41EF"/>
    <w:rsid w:val="003B2448"/>
    <w:rsid w:val="003B2861"/>
    <w:rsid w:val="003B40AD"/>
    <w:rsid w:val="003B7FF7"/>
    <w:rsid w:val="003C3C53"/>
    <w:rsid w:val="003C4B17"/>
    <w:rsid w:val="003C4E37"/>
    <w:rsid w:val="003D0FD0"/>
    <w:rsid w:val="003D1ACD"/>
    <w:rsid w:val="003E16BE"/>
    <w:rsid w:val="003E5390"/>
    <w:rsid w:val="003F4E28"/>
    <w:rsid w:val="003F565E"/>
    <w:rsid w:val="003F5679"/>
    <w:rsid w:val="003F76B6"/>
    <w:rsid w:val="00400414"/>
    <w:rsid w:val="004006E8"/>
    <w:rsid w:val="00401855"/>
    <w:rsid w:val="00405811"/>
    <w:rsid w:val="00413254"/>
    <w:rsid w:val="00436AB0"/>
    <w:rsid w:val="00441757"/>
    <w:rsid w:val="004417DE"/>
    <w:rsid w:val="00443C56"/>
    <w:rsid w:val="00446C3A"/>
    <w:rsid w:val="00451491"/>
    <w:rsid w:val="004525F3"/>
    <w:rsid w:val="00460339"/>
    <w:rsid w:val="00461FF4"/>
    <w:rsid w:val="004649E3"/>
    <w:rsid w:val="00465587"/>
    <w:rsid w:val="00470C1E"/>
    <w:rsid w:val="004715A0"/>
    <w:rsid w:val="00477455"/>
    <w:rsid w:val="00481469"/>
    <w:rsid w:val="00483841"/>
    <w:rsid w:val="004A07FB"/>
    <w:rsid w:val="004A1F7B"/>
    <w:rsid w:val="004A3069"/>
    <w:rsid w:val="004A6BBA"/>
    <w:rsid w:val="004A73B7"/>
    <w:rsid w:val="004A7D46"/>
    <w:rsid w:val="004B218D"/>
    <w:rsid w:val="004B3190"/>
    <w:rsid w:val="004C44D2"/>
    <w:rsid w:val="004D3578"/>
    <w:rsid w:val="004D380D"/>
    <w:rsid w:val="004D6968"/>
    <w:rsid w:val="004E083A"/>
    <w:rsid w:val="004E213A"/>
    <w:rsid w:val="004E216F"/>
    <w:rsid w:val="004E4AE1"/>
    <w:rsid w:val="004E6286"/>
    <w:rsid w:val="004E7553"/>
    <w:rsid w:val="004F4540"/>
    <w:rsid w:val="004F73A7"/>
    <w:rsid w:val="00500CBA"/>
    <w:rsid w:val="00501A37"/>
    <w:rsid w:val="00503171"/>
    <w:rsid w:val="00506C28"/>
    <w:rsid w:val="00512683"/>
    <w:rsid w:val="005148D6"/>
    <w:rsid w:val="00534DA0"/>
    <w:rsid w:val="00536B86"/>
    <w:rsid w:val="00537809"/>
    <w:rsid w:val="00537D77"/>
    <w:rsid w:val="00543E6C"/>
    <w:rsid w:val="00554705"/>
    <w:rsid w:val="00562ADD"/>
    <w:rsid w:val="00565087"/>
    <w:rsid w:val="0056573F"/>
    <w:rsid w:val="00566799"/>
    <w:rsid w:val="00571279"/>
    <w:rsid w:val="00577B66"/>
    <w:rsid w:val="00596674"/>
    <w:rsid w:val="005972AD"/>
    <w:rsid w:val="005A09F9"/>
    <w:rsid w:val="005A13AB"/>
    <w:rsid w:val="005A3BE0"/>
    <w:rsid w:val="005A49C6"/>
    <w:rsid w:val="005A5B5A"/>
    <w:rsid w:val="005B35B4"/>
    <w:rsid w:val="005B3871"/>
    <w:rsid w:val="005C5D82"/>
    <w:rsid w:val="005C766E"/>
    <w:rsid w:val="005C7CD5"/>
    <w:rsid w:val="005D5859"/>
    <w:rsid w:val="005E46CC"/>
    <w:rsid w:val="005F6BE1"/>
    <w:rsid w:val="00611566"/>
    <w:rsid w:val="0061530B"/>
    <w:rsid w:val="0062333C"/>
    <w:rsid w:val="00623C68"/>
    <w:rsid w:val="00624F63"/>
    <w:rsid w:val="0062568A"/>
    <w:rsid w:val="00626A82"/>
    <w:rsid w:val="00631F04"/>
    <w:rsid w:val="00646D99"/>
    <w:rsid w:val="00656910"/>
    <w:rsid w:val="006574C0"/>
    <w:rsid w:val="00670FFC"/>
    <w:rsid w:val="00696821"/>
    <w:rsid w:val="006A111E"/>
    <w:rsid w:val="006A30E9"/>
    <w:rsid w:val="006B0496"/>
    <w:rsid w:val="006B08B8"/>
    <w:rsid w:val="006B0F59"/>
    <w:rsid w:val="006C2B6A"/>
    <w:rsid w:val="006C66D8"/>
    <w:rsid w:val="006D1E24"/>
    <w:rsid w:val="006D35DE"/>
    <w:rsid w:val="006E1057"/>
    <w:rsid w:val="006E1417"/>
    <w:rsid w:val="006E53E8"/>
    <w:rsid w:val="006F1297"/>
    <w:rsid w:val="006F56AA"/>
    <w:rsid w:val="006F6A2C"/>
    <w:rsid w:val="006F7A15"/>
    <w:rsid w:val="0070321F"/>
    <w:rsid w:val="0070589E"/>
    <w:rsid w:val="00706645"/>
    <w:rsid w:val="007069DC"/>
    <w:rsid w:val="00710201"/>
    <w:rsid w:val="00710C13"/>
    <w:rsid w:val="00713181"/>
    <w:rsid w:val="0072073A"/>
    <w:rsid w:val="00723540"/>
    <w:rsid w:val="00723B23"/>
    <w:rsid w:val="007342B5"/>
    <w:rsid w:val="00734A5B"/>
    <w:rsid w:val="00740051"/>
    <w:rsid w:val="00740824"/>
    <w:rsid w:val="00744E76"/>
    <w:rsid w:val="007573BF"/>
    <w:rsid w:val="00757D40"/>
    <w:rsid w:val="007615E3"/>
    <w:rsid w:val="0076239E"/>
    <w:rsid w:val="00764CB9"/>
    <w:rsid w:val="007662B5"/>
    <w:rsid w:val="00781F0F"/>
    <w:rsid w:val="00782832"/>
    <w:rsid w:val="0078727C"/>
    <w:rsid w:val="0079049D"/>
    <w:rsid w:val="00793DC5"/>
    <w:rsid w:val="00794771"/>
    <w:rsid w:val="00796823"/>
    <w:rsid w:val="007A2E55"/>
    <w:rsid w:val="007A6662"/>
    <w:rsid w:val="007B18D8"/>
    <w:rsid w:val="007B35E0"/>
    <w:rsid w:val="007C095F"/>
    <w:rsid w:val="007C2DD0"/>
    <w:rsid w:val="007D02C8"/>
    <w:rsid w:val="007D4348"/>
    <w:rsid w:val="007D78F7"/>
    <w:rsid w:val="007D7959"/>
    <w:rsid w:val="007F1B1A"/>
    <w:rsid w:val="007F2E08"/>
    <w:rsid w:val="007F38F5"/>
    <w:rsid w:val="00800F05"/>
    <w:rsid w:val="008024FA"/>
    <w:rsid w:val="008028A4"/>
    <w:rsid w:val="00813245"/>
    <w:rsid w:val="00817B6D"/>
    <w:rsid w:val="0082258A"/>
    <w:rsid w:val="00840DE0"/>
    <w:rsid w:val="00847CD0"/>
    <w:rsid w:val="008606CD"/>
    <w:rsid w:val="008607A8"/>
    <w:rsid w:val="008616A7"/>
    <w:rsid w:val="0086354A"/>
    <w:rsid w:val="008649E0"/>
    <w:rsid w:val="00865EE4"/>
    <w:rsid w:val="008768CA"/>
    <w:rsid w:val="008777B0"/>
    <w:rsid w:val="00877EF9"/>
    <w:rsid w:val="0088024F"/>
    <w:rsid w:val="00880559"/>
    <w:rsid w:val="008817FB"/>
    <w:rsid w:val="0088720B"/>
    <w:rsid w:val="008A003C"/>
    <w:rsid w:val="008A4265"/>
    <w:rsid w:val="008A543A"/>
    <w:rsid w:val="008B1764"/>
    <w:rsid w:val="008B5306"/>
    <w:rsid w:val="008B54E8"/>
    <w:rsid w:val="008B678E"/>
    <w:rsid w:val="008C2561"/>
    <w:rsid w:val="008C2E2A"/>
    <w:rsid w:val="008C2EEE"/>
    <w:rsid w:val="008C3057"/>
    <w:rsid w:val="008D0C06"/>
    <w:rsid w:val="008D2E4D"/>
    <w:rsid w:val="008D311D"/>
    <w:rsid w:val="008E58F3"/>
    <w:rsid w:val="008F396F"/>
    <w:rsid w:val="008F3DCD"/>
    <w:rsid w:val="00900C1C"/>
    <w:rsid w:val="0090271F"/>
    <w:rsid w:val="00902DB9"/>
    <w:rsid w:val="0090466A"/>
    <w:rsid w:val="00905E5A"/>
    <w:rsid w:val="0090765B"/>
    <w:rsid w:val="0091501B"/>
    <w:rsid w:val="0091759E"/>
    <w:rsid w:val="00923655"/>
    <w:rsid w:val="009240C9"/>
    <w:rsid w:val="009248C6"/>
    <w:rsid w:val="00924C8A"/>
    <w:rsid w:val="00926C48"/>
    <w:rsid w:val="00927943"/>
    <w:rsid w:val="009339CB"/>
    <w:rsid w:val="00936071"/>
    <w:rsid w:val="009376CD"/>
    <w:rsid w:val="00940212"/>
    <w:rsid w:val="009403F6"/>
    <w:rsid w:val="00942EC2"/>
    <w:rsid w:val="00950E90"/>
    <w:rsid w:val="00957DD1"/>
    <w:rsid w:val="00961B32"/>
    <w:rsid w:val="00962509"/>
    <w:rsid w:val="009646A3"/>
    <w:rsid w:val="00970DB3"/>
    <w:rsid w:val="00974BB0"/>
    <w:rsid w:val="00975BCD"/>
    <w:rsid w:val="00976BC2"/>
    <w:rsid w:val="009818A2"/>
    <w:rsid w:val="0098784F"/>
    <w:rsid w:val="00992302"/>
    <w:rsid w:val="009928A9"/>
    <w:rsid w:val="00997F25"/>
    <w:rsid w:val="009A0AF3"/>
    <w:rsid w:val="009A3B44"/>
    <w:rsid w:val="009B07CD"/>
    <w:rsid w:val="009B7116"/>
    <w:rsid w:val="009C02F5"/>
    <w:rsid w:val="009C19E9"/>
    <w:rsid w:val="009D1B61"/>
    <w:rsid w:val="009D31CB"/>
    <w:rsid w:val="009D572C"/>
    <w:rsid w:val="009D74A6"/>
    <w:rsid w:val="009E088F"/>
    <w:rsid w:val="009E0E87"/>
    <w:rsid w:val="009E1937"/>
    <w:rsid w:val="009E7ABF"/>
    <w:rsid w:val="009F66B5"/>
    <w:rsid w:val="00A10F02"/>
    <w:rsid w:val="00A11C1B"/>
    <w:rsid w:val="00A159B1"/>
    <w:rsid w:val="00A17176"/>
    <w:rsid w:val="00A204CA"/>
    <w:rsid w:val="00A209D6"/>
    <w:rsid w:val="00A22738"/>
    <w:rsid w:val="00A238CD"/>
    <w:rsid w:val="00A30836"/>
    <w:rsid w:val="00A351EB"/>
    <w:rsid w:val="00A36F5F"/>
    <w:rsid w:val="00A430EC"/>
    <w:rsid w:val="00A53724"/>
    <w:rsid w:val="00A54B2B"/>
    <w:rsid w:val="00A55951"/>
    <w:rsid w:val="00A66530"/>
    <w:rsid w:val="00A703B6"/>
    <w:rsid w:val="00A77297"/>
    <w:rsid w:val="00A82346"/>
    <w:rsid w:val="00A85041"/>
    <w:rsid w:val="00A85A48"/>
    <w:rsid w:val="00A90AFC"/>
    <w:rsid w:val="00A9671C"/>
    <w:rsid w:val="00AA1553"/>
    <w:rsid w:val="00AA1DF2"/>
    <w:rsid w:val="00AC1F42"/>
    <w:rsid w:val="00AD45D3"/>
    <w:rsid w:val="00AD5F90"/>
    <w:rsid w:val="00AD6311"/>
    <w:rsid w:val="00AD7E7C"/>
    <w:rsid w:val="00AE01DA"/>
    <w:rsid w:val="00AE52CD"/>
    <w:rsid w:val="00AF4459"/>
    <w:rsid w:val="00B0396A"/>
    <w:rsid w:val="00B04736"/>
    <w:rsid w:val="00B04872"/>
    <w:rsid w:val="00B05380"/>
    <w:rsid w:val="00B05962"/>
    <w:rsid w:val="00B11487"/>
    <w:rsid w:val="00B15449"/>
    <w:rsid w:val="00B16C2F"/>
    <w:rsid w:val="00B2045F"/>
    <w:rsid w:val="00B23218"/>
    <w:rsid w:val="00B26276"/>
    <w:rsid w:val="00B262B8"/>
    <w:rsid w:val="00B27303"/>
    <w:rsid w:val="00B328E5"/>
    <w:rsid w:val="00B47FD1"/>
    <w:rsid w:val="00B516BB"/>
    <w:rsid w:val="00B52CCF"/>
    <w:rsid w:val="00B65149"/>
    <w:rsid w:val="00B669E9"/>
    <w:rsid w:val="00B67C7B"/>
    <w:rsid w:val="00B7538C"/>
    <w:rsid w:val="00B813AB"/>
    <w:rsid w:val="00B84DB2"/>
    <w:rsid w:val="00B850BD"/>
    <w:rsid w:val="00B946DC"/>
    <w:rsid w:val="00BA1368"/>
    <w:rsid w:val="00BA1D8A"/>
    <w:rsid w:val="00BB46BD"/>
    <w:rsid w:val="00BB7292"/>
    <w:rsid w:val="00BC3555"/>
    <w:rsid w:val="00BD3DC9"/>
    <w:rsid w:val="00BE36DA"/>
    <w:rsid w:val="00BE72DB"/>
    <w:rsid w:val="00BF108C"/>
    <w:rsid w:val="00BF7418"/>
    <w:rsid w:val="00C00DF2"/>
    <w:rsid w:val="00C042E5"/>
    <w:rsid w:val="00C108B9"/>
    <w:rsid w:val="00C12B51"/>
    <w:rsid w:val="00C22FC7"/>
    <w:rsid w:val="00C24650"/>
    <w:rsid w:val="00C25465"/>
    <w:rsid w:val="00C31806"/>
    <w:rsid w:val="00C33079"/>
    <w:rsid w:val="00C41F8A"/>
    <w:rsid w:val="00C55A12"/>
    <w:rsid w:val="00C63F44"/>
    <w:rsid w:val="00C6553E"/>
    <w:rsid w:val="00C655CD"/>
    <w:rsid w:val="00C80AEC"/>
    <w:rsid w:val="00C83A13"/>
    <w:rsid w:val="00C86F10"/>
    <w:rsid w:val="00C9068C"/>
    <w:rsid w:val="00C92967"/>
    <w:rsid w:val="00C94E6A"/>
    <w:rsid w:val="00CA031C"/>
    <w:rsid w:val="00CA3D0C"/>
    <w:rsid w:val="00CA654B"/>
    <w:rsid w:val="00CA6921"/>
    <w:rsid w:val="00CB1380"/>
    <w:rsid w:val="00CB2399"/>
    <w:rsid w:val="00CB72B8"/>
    <w:rsid w:val="00CC2048"/>
    <w:rsid w:val="00CC6BA1"/>
    <w:rsid w:val="00CD0BA8"/>
    <w:rsid w:val="00CD4C7B"/>
    <w:rsid w:val="00CD4FEA"/>
    <w:rsid w:val="00CD58FE"/>
    <w:rsid w:val="00CE7D00"/>
    <w:rsid w:val="00CF0935"/>
    <w:rsid w:val="00CF19A3"/>
    <w:rsid w:val="00D02714"/>
    <w:rsid w:val="00D0535B"/>
    <w:rsid w:val="00D10049"/>
    <w:rsid w:val="00D33BE3"/>
    <w:rsid w:val="00D37725"/>
    <w:rsid w:val="00D3792D"/>
    <w:rsid w:val="00D41D75"/>
    <w:rsid w:val="00D54820"/>
    <w:rsid w:val="00D55E47"/>
    <w:rsid w:val="00D62E19"/>
    <w:rsid w:val="00D62E21"/>
    <w:rsid w:val="00D66D34"/>
    <w:rsid w:val="00D67CD1"/>
    <w:rsid w:val="00D738D6"/>
    <w:rsid w:val="00D80795"/>
    <w:rsid w:val="00D81A04"/>
    <w:rsid w:val="00D840C2"/>
    <w:rsid w:val="00D854BE"/>
    <w:rsid w:val="00D86759"/>
    <w:rsid w:val="00D87E00"/>
    <w:rsid w:val="00D9134D"/>
    <w:rsid w:val="00D96D11"/>
    <w:rsid w:val="00DA7A03"/>
    <w:rsid w:val="00DB0DB8"/>
    <w:rsid w:val="00DB1818"/>
    <w:rsid w:val="00DC309B"/>
    <w:rsid w:val="00DC4020"/>
    <w:rsid w:val="00DC4DA2"/>
    <w:rsid w:val="00DC5261"/>
    <w:rsid w:val="00DC7391"/>
    <w:rsid w:val="00DD72A7"/>
    <w:rsid w:val="00DE25D2"/>
    <w:rsid w:val="00DF3E38"/>
    <w:rsid w:val="00DF7C20"/>
    <w:rsid w:val="00E038FB"/>
    <w:rsid w:val="00E05CC8"/>
    <w:rsid w:val="00E15FAB"/>
    <w:rsid w:val="00E2432B"/>
    <w:rsid w:val="00E26E55"/>
    <w:rsid w:val="00E34F38"/>
    <w:rsid w:val="00E351D6"/>
    <w:rsid w:val="00E41714"/>
    <w:rsid w:val="00E42991"/>
    <w:rsid w:val="00E42B92"/>
    <w:rsid w:val="00E43757"/>
    <w:rsid w:val="00E46C08"/>
    <w:rsid w:val="00E471CF"/>
    <w:rsid w:val="00E62835"/>
    <w:rsid w:val="00E628B5"/>
    <w:rsid w:val="00E6480E"/>
    <w:rsid w:val="00E66FF0"/>
    <w:rsid w:val="00E705CA"/>
    <w:rsid w:val="00E77645"/>
    <w:rsid w:val="00E80248"/>
    <w:rsid w:val="00E82E60"/>
    <w:rsid w:val="00E83697"/>
    <w:rsid w:val="00E859B6"/>
    <w:rsid w:val="00E85DA8"/>
    <w:rsid w:val="00E87918"/>
    <w:rsid w:val="00E96F47"/>
    <w:rsid w:val="00EA0190"/>
    <w:rsid w:val="00EA66C9"/>
    <w:rsid w:val="00EB5099"/>
    <w:rsid w:val="00EB5D32"/>
    <w:rsid w:val="00EC14E2"/>
    <w:rsid w:val="00EC4A25"/>
    <w:rsid w:val="00EE3064"/>
    <w:rsid w:val="00EE32E0"/>
    <w:rsid w:val="00EF48DE"/>
    <w:rsid w:val="00EF612C"/>
    <w:rsid w:val="00F025A2"/>
    <w:rsid w:val="00F036E9"/>
    <w:rsid w:val="00F07388"/>
    <w:rsid w:val="00F2026E"/>
    <w:rsid w:val="00F2210A"/>
    <w:rsid w:val="00F2796A"/>
    <w:rsid w:val="00F31372"/>
    <w:rsid w:val="00F37743"/>
    <w:rsid w:val="00F410D2"/>
    <w:rsid w:val="00F42493"/>
    <w:rsid w:val="00F44E96"/>
    <w:rsid w:val="00F53F7C"/>
    <w:rsid w:val="00F54A3D"/>
    <w:rsid w:val="00F54CB0"/>
    <w:rsid w:val="00F56BC2"/>
    <w:rsid w:val="00F579CD"/>
    <w:rsid w:val="00F60B66"/>
    <w:rsid w:val="00F61B16"/>
    <w:rsid w:val="00F62BF8"/>
    <w:rsid w:val="00F6463C"/>
    <w:rsid w:val="00F653B8"/>
    <w:rsid w:val="00F71B89"/>
    <w:rsid w:val="00F72932"/>
    <w:rsid w:val="00F7353C"/>
    <w:rsid w:val="00F76F8F"/>
    <w:rsid w:val="00F87048"/>
    <w:rsid w:val="00F87257"/>
    <w:rsid w:val="00F87698"/>
    <w:rsid w:val="00F90FF6"/>
    <w:rsid w:val="00F93634"/>
    <w:rsid w:val="00F941DF"/>
    <w:rsid w:val="00F94BE1"/>
    <w:rsid w:val="00FA1266"/>
    <w:rsid w:val="00FA42E4"/>
    <w:rsid w:val="00FA497B"/>
    <w:rsid w:val="00FA5F2B"/>
    <w:rsid w:val="00FB36FA"/>
    <w:rsid w:val="00FC1192"/>
    <w:rsid w:val="00FC423A"/>
    <w:rsid w:val="00FE106D"/>
    <w:rsid w:val="00FE251B"/>
    <w:rsid w:val="00FE56E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0E0FC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styleId="Revision">
    <w:name w:val="Revision"/>
    <w:hidden/>
    <w:uiPriority w:val="99"/>
    <w:semiHidden/>
    <w:rsid w:val="004715A0"/>
    <w:rPr>
      <w:lang w:eastAsia="en-US"/>
    </w:rPr>
  </w:style>
  <w:style w:type="character" w:styleId="CommentReference">
    <w:name w:val="annotation reference"/>
    <w:basedOn w:val="DefaultParagraphFont"/>
    <w:rsid w:val="000C1D6A"/>
    <w:rPr>
      <w:sz w:val="16"/>
      <w:szCs w:val="16"/>
    </w:rPr>
  </w:style>
  <w:style w:type="character" w:customStyle="1" w:styleId="TALChar">
    <w:name w:val="TAL Char"/>
    <w:link w:val="TAL"/>
    <w:qFormat/>
    <w:rsid w:val="004A07FB"/>
    <w:rPr>
      <w:rFonts w:ascii="Arial" w:hAnsi="Arial"/>
      <w:sz w:val="18"/>
      <w:lang w:eastAsia="en-US"/>
    </w:rPr>
  </w:style>
  <w:style w:type="character" w:customStyle="1" w:styleId="TAHChar">
    <w:name w:val="TAH Char"/>
    <w:link w:val="TAH"/>
    <w:qFormat/>
    <w:rsid w:val="004A07FB"/>
    <w:rPr>
      <w:rFonts w:ascii="Arial" w:hAnsi="Arial"/>
      <w:b/>
      <w:sz w:val="18"/>
      <w:lang w:eastAsia="en-US"/>
    </w:rPr>
  </w:style>
  <w:style w:type="character" w:customStyle="1" w:styleId="TACChar">
    <w:name w:val="TAC Char"/>
    <w:link w:val="TAC"/>
    <w:qFormat/>
    <w:locked/>
    <w:rsid w:val="004A07FB"/>
    <w:rPr>
      <w:rFonts w:ascii="Arial" w:hAnsi="Arial"/>
      <w:sz w:val="18"/>
      <w:lang w:eastAsia="en-US"/>
    </w:rPr>
  </w:style>
  <w:style w:type="character" w:customStyle="1" w:styleId="PLChar">
    <w:name w:val="PL Char"/>
    <w:link w:val="PL"/>
    <w:qFormat/>
    <w:rsid w:val="004A07FB"/>
    <w:rPr>
      <w:rFonts w:ascii="Courier New" w:hAnsi="Courier New"/>
      <w:noProof/>
      <w:sz w:val="16"/>
      <w:lang w:eastAsia="en-US"/>
    </w:rPr>
  </w:style>
  <w:style w:type="character" w:customStyle="1" w:styleId="CRCoverPageZchn">
    <w:name w:val="CR Cover Page Zchn"/>
    <w:link w:val="CRCoverPage"/>
    <w:rsid w:val="004A07FB"/>
    <w:rPr>
      <w:rFonts w:ascii="Arial" w:eastAsia="MS Mincho" w:hAnsi="Arial"/>
      <w:lang w:eastAsia="en-US"/>
    </w:rPr>
  </w:style>
  <w:style w:type="table" w:styleId="TableGrid">
    <w:name w:val="Table Grid"/>
    <w:basedOn w:val="TableNormal"/>
    <w:rsid w:val="00B328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B328E5"/>
    <w:rPr>
      <w:lang w:eastAsia="en-US"/>
    </w:rPr>
  </w:style>
  <w:style w:type="character" w:customStyle="1" w:styleId="NOZchn">
    <w:name w:val="NO Zchn"/>
    <w:link w:val="NO"/>
    <w:qFormat/>
    <w:rsid w:val="00B328E5"/>
    <w:rPr>
      <w:lang w:eastAsia="en-US"/>
    </w:rPr>
  </w:style>
  <w:style w:type="character" w:customStyle="1" w:styleId="EditorsNoteChar">
    <w:name w:val="Editor's Note Char"/>
    <w:aliases w:val="EN Char"/>
    <w:link w:val="EditorsNote"/>
    <w:qFormat/>
    <w:locked/>
    <w:rsid w:val="0020706F"/>
    <w:rPr>
      <w:color w:val="FF0000"/>
      <w:lang w:eastAsia="en-US"/>
    </w:rPr>
  </w:style>
  <w:style w:type="character" w:styleId="FollowedHyperlink">
    <w:name w:val="FollowedHyperlink"/>
    <w:basedOn w:val="DefaultParagraphFont"/>
    <w:rsid w:val="005B3871"/>
    <w:rPr>
      <w:color w:val="954F72" w:themeColor="followedHyperlink"/>
      <w:u w:val="single"/>
    </w:rPr>
  </w:style>
  <w:style w:type="character" w:customStyle="1" w:styleId="B2Char">
    <w:name w:val="B2 Char"/>
    <w:link w:val="B2"/>
    <w:qFormat/>
    <w:rsid w:val="003A1CBA"/>
    <w:rPr>
      <w:lang w:eastAsia="en-US"/>
    </w:rPr>
  </w:style>
  <w:style w:type="character" w:customStyle="1" w:styleId="Heading2Char">
    <w:name w:val="Heading 2 Char"/>
    <w:basedOn w:val="DefaultParagraphFont"/>
    <w:link w:val="Heading2"/>
    <w:rsid w:val="00BE36DA"/>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70018838">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64329835">
      <w:bodyDiv w:val="1"/>
      <w:marLeft w:val="0"/>
      <w:marRight w:val="0"/>
      <w:marTop w:val="0"/>
      <w:marBottom w:val="0"/>
      <w:divBdr>
        <w:top w:val="none" w:sz="0" w:space="0" w:color="auto"/>
        <w:left w:val="none" w:sz="0" w:space="0" w:color="auto"/>
        <w:bottom w:val="none" w:sz="0" w:space="0" w:color="auto"/>
        <w:right w:val="none" w:sz="0" w:space="0" w:color="auto"/>
      </w:divBdr>
    </w:div>
    <w:div w:id="119927579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87303681">
      <w:bodyDiv w:val="1"/>
      <w:marLeft w:val="0"/>
      <w:marRight w:val="0"/>
      <w:marTop w:val="0"/>
      <w:marBottom w:val="0"/>
      <w:divBdr>
        <w:top w:val="none" w:sz="0" w:space="0" w:color="auto"/>
        <w:left w:val="none" w:sz="0" w:space="0" w:color="auto"/>
        <w:bottom w:val="none" w:sz="0" w:space="0" w:color="auto"/>
        <w:right w:val="none" w:sz="0" w:space="0" w:color="auto"/>
      </w:divBdr>
    </w:div>
    <w:div w:id="1795706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0" ma:contentTypeDescription="Create a new document." ma:contentTypeScope="" ma:versionID="92f34644e1f93c87904b91414f9396f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91bfd5228f4f73985c0dc74c8b5f0447"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RBI5PAMIO524-1616901215-1538</_dlc_DocId>
    <_dlc_DocIdUrl xmlns="71c5aaf6-e6ce-465b-b873-5148d2a4c105">
      <Url>https://nokia.sharepoint.com/sites/gxp/_layouts/15/DocIdRedir.aspx?ID=RBI5PAMIO524-1616901215-1538</Url>
      <Description>RBI5PAMIO524-1616901215-1538</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3.xml><?xml version="1.0" encoding="utf-8"?>
<ds:datastoreItem xmlns:ds="http://schemas.openxmlformats.org/officeDocument/2006/customXml" ds:itemID="{14F19FBF-9DCF-4A9B-B6EE-3AC1A9808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922</Words>
  <Characters>4787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5698</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Huawei1</cp:lastModifiedBy>
  <cp:revision>2</cp:revision>
  <dcterms:created xsi:type="dcterms:W3CDTF">2025-02-07T16:27:00Z</dcterms:created>
  <dcterms:modified xsi:type="dcterms:W3CDTF">2025-02-07T16:27:00Z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1877c6e6-609e-46f8-b8df-525ee2246472</vt:lpwstr>
  </property>
  <property fmtid="{D5CDD505-2E9C-101B-9397-08002B2CF9AE}" pid="4" name="MediaServiceImageTags">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1738945421</vt:lpwstr>
  </property>
</Properties>
</file>