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C73171D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843F25">
        <w:rPr>
          <w:rFonts w:eastAsia="Arial Unicode MS" w:cs="Arial"/>
          <w:bCs/>
          <w:sz w:val="24"/>
          <w:lang w:val="sv-FI"/>
        </w:rPr>
        <w:t>6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222888" w:rsidRPr="00222888">
        <w:rPr>
          <w:rFonts w:eastAsia="Arial Unicode MS" w:cs="Arial"/>
          <w:bCs/>
          <w:sz w:val="24"/>
          <w:lang w:val="sv-FI"/>
        </w:rPr>
        <w:t>S2-2412055</w:t>
      </w:r>
    </w:p>
    <w:p w14:paraId="03EC003B" w14:textId="2F54D969" w:rsidR="00602CFF" w:rsidRPr="00602CFF" w:rsidRDefault="00843F2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Orlando, FL,USA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E04479">
        <w:rPr>
          <w:rFonts w:eastAsia="Arial Unicode MS" w:cs="Arial"/>
          <w:bCs/>
          <w:sz w:val="24"/>
        </w:rPr>
        <w:t>18</w:t>
      </w:r>
      <w:r>
        <w:rPr>
          <w:rFonts w:eastAsia="Arial Unicode MS" w:cs="Arial"/>
          <w:bCs/>
          <w:sz w:val="24"/>
        </w:rPr>
        <w:t>-22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E04479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1483CB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35824">
        <w:rPr>
          <w:rFonts w:ascii="Arial" w:hAnsi="Arial" w:cs="Arial"/>
          <w:b/>
        </w:rPr>
        <w:t>NEC</w:t>
      </w:r>
      <w:r>
        <w:rPr>
          <w:rFonts w:ascii="Arial" w:hAnsi="Arial" w:cs="Arial"/>
          <w:b/>
        </w:rPr>
        <w:t xml:space="preserve"> </w:t>
      </w:r>
    </w:p>
    <w:p w14:paraId="235C4A53" w14:textId="1AB8823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35105">
        <w:rPr>
          <w:rFonts w:ascii="Arial" w:hAnsi="Arial" w:cs="Arial"/>
          <w:b/>
        </w:rPr>
        <w:t>H</w:t>
      </w:r>
      <w:r w:rsidR="00A16A80">
        <w:rPr>
          <w:rFonts w:ascii="Arial" w:hAnsi="Arial" w:cs="Arial"/>
          <w:b/>
        </w:rPr>
        <w:t>andling of data transmission during NTN to TN mobility.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9964B4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557EA5">
        <w:rPr>
          <w:rFonts w:ascii="Arial" w:hAnsi="Arial" w:cs="Arial"/>
          <w:b/>
        </w:rPr>
        <w:t>1.2</w:t>
      </w:r>
    </w:p>
    <w:p w14:paraId="3F7B9FA5" w14:textId="370F87B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7EA5" w:rsidRPr="00557EA5">
        <w:rPr>
          <w:rFonts w:ascii="Arial" w:hAnsi="Arial" w:cs="Arial"/>
          <w:b/>
        </w:rPr>
        <w:t>5GSAT_Ph3_ARCH</w:t>
      </w:r>
      <w:r w:rsidR="00557EA5">
        <w:rPr>
          <w:rFonts w:ascii="Arial" w:hAnsi="Arial" w:cs="Arial"/>
          <w:b/>
        </w:rPr>
        <w:t>/Rel.19</w:t>
      </w:r>
    </w:p>
    <w:p w14:paraId="04A85BCE" w14:textId="55891CA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57EA5">
        <w:rPr>
          <w:rFonts w:ascii="Arial" w:hAnsi="Arial" w:cs="Arial"/>
          <w:i/>
        </w:rPr>
        <w:t xml:space="preserve"> </w:t>
      </w:r>
      <w:r w:rsidR="00835824">
        <w:rPr>
          <w:rFonts w:ascii="Arial" w:hAnsi="Arial" w:cs="Arial"/>
          <w:i/>
        </w:rPr>
        <w:t xml:space="preserve">Discusses </w:t>
      </w:r>
      <w:r w:rsidR="00A75651">
        <w:rPr>
          <w:rFonts w:ascii="Arial" w:hAnsi="Arial" w:cs="Arial"/>
          <w:i/>
        </w:rPr>
        <w:t xml:space="preserve">handling of data transmission during mobility procedure </w:t>
      </w:r>
      <w:r w:rsidR="00BF1E25">
        <w:rPr>
          <w:rFonts w:ascii="Arial" w:hAnsi="Arial" w:cs="Arial"/>
          <w:i/>
        </w:rPr>
        <w:t>from S&amp;F NTN cell to TN cell.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C8443A9" w14:textId="39FF0CBE" w:rsidR="00344E68" w:rsidRDefault="00365848" w:rsidP="00985263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 w:rsidR="00344E68">
        <w:rPr>
          <w:noProof/>
          <w:lang w:eastAsia="ko-KR"/>
        </w:rPr>
        <w:t xml:space="preserve"> Introduction</w:t>
      </w:r>
    </w:p>
    <w:p w14:paraId="61516A4C" w14:textId="4866C267" w:rsidR="00344E68" w:rsidRPr="00344E68" w:rsidRDefault="00344E68" w:rsidP="00344E68">
      <w:pPr>
        <w:rPr>
          <w:lang w:val="en-IN" w:eastAsia="ko-KR"/>
        </w:rPr>
      </w:pPr>
      <w:r w:rsidRPr="00344E68">
        <w:rPr>
          <w:lang w:val="en-IN" w:eastAsia="ko-KR"/>
        </w:rPr>
        <w:t>This discussion paper discusses</w:t>
      </w:r>
      <w:r>
        <w:rPr>
          <w:lang w:val="en-IN" w:eastAsia="ko-KR"/>
        </w:rPr>
        <w:t xml:space="preserve"> a scenario where </w:t>
      </w:r>
      <w:r w:rsidR="00C72569">
        <w:rPr>
          <w:lang w:val="en-IN" w:eastAsia="ko-KR"/>
        </w:rPr>
        <w:t xml:space="preserve">there is a </w:t>
      </w:r>
      <w:r w:rsidR="00F136C8">
        <w:rPr>
          <w:lang w:val="en-IN" w:eastAsia="ko-KR"/>
        </w:rPr>
        <w:t>possibility</w:t>
      </w:r>
      <w:r w:rsidR="00C72569">
        <w:rPr>
          <w:lang w:val="en-IN" w:eastAsia="ko-KR"/>
        </w:rPr>
        <w:t xml:space="preserve"> that MO</w:t>
      </w:r>
      <w:r w:rsidR="00F136C8">
        <w:rPr>
          <w:lang w:val="en-IN" w:eastAsia="ko-KR"/>
        </w:rPr>
        <w:t xml:space="preserve"> data</w:t>
      </w:r>
      <w:r w:rsidR="00C72569">
        <w:rPr>
          <w:lang w:val="en-IN" w:eastAsia="ko-KR"/>
        </w:rPr>
        <w:t xml:space="preserve"> can be lost during the mobility procedure between cell supporting S&amp;F and normal cell</w:t>
      </w:r>
      <w:r w:rsidR="00CE2CE5">
        <w:rPr>
          <w:lang w:val="en-IN" w:eastAsia="ko-KR"/>
        </w:rPr>
        <w:t xml:space="preserve"> of a Terrestrial Network (TN) or </w:t>
      </w:r>
      <w:proofErr w:type="gramStart"/>
      <w:r w:rsidR="00CE2CE5">
        <w:rPr>
          <w:lang w:val="en-IN" w:eastAsia="ko-KR"/>
        </w:rPr>
        <w:t>a</w:t>
      </w:r>
      <w:proofErr w:type="gramEnd"/>
      <w:r w:rsidR="00CE2CE5">
        <w:rPr>
          <w:lang w:val="en-IN" w:eastAsia="ko-KR"/>
        </w:rPr>
        <w:t xml:space="preserve"> NTN network which has service link and feeder link always connected.</w:t>
      </w:r>
      <w:r w:rsidR="00F136C8">
        <w:rPr>
          <w:lang w:val="en-IN" w:eastAsia="ko-KR"/>
        </w:rPr>
        <w:t xml:space="preserve"> The UE is not aware that the data is lost. The detailed scenario is discussed as below.</w:t>
      </w:r>
    </w:p>
    <w:p w14:paraId="7A022B16" w14:textId="6D053485" w:rsidR="00985263" w:rsidRPr="00344E68" w:rsidRDefault="00344E68" w:rsidP="00985263">
      <w:pPr>
        <w:pStyle w:val="Heading1"/>
        <w:rPr>
          <w:noProof/>
          <w:lang w:val="en-IN" w:eastAsia="ko-KR"/>
        </w:rPr>
      </w:pPr>
      <w:r w:rsidRPr="00344E68">
        <w:rPr>
          <w:noProof/>
          <w:lang w:val="en-IN" w:eastAsia="ko-KR"/>
        </w:rPr>
        <w:t>2.</w:t>
      </w:r>
      <w:r w:rsidR="00365848" w:rsidRPr="00344E68">
        <w:rPr>
          <w:noProof/>
          <w:lang w:val="en-IN" w:eastAsia="ko-KR"/>
        </w:rPr>
        <w:tab/>
      </w:r>
      <w:r w:rsidR="00F2700C" w:rsidRPr="00344E68">
        <w:rPr>
          <w:noProof/>
          <w:lang w:val="en-IN" w:eastAsia="ko-KR"/>
        </w:rPr>
        <w:t>Discussion</w:t>
      </w:r>
    </w:p>
    <w:p w14:paraId="10843AC8" w14:textId="0FAAA670" w:rsidR="009E754A" w:rsidRDefault="00BF1E25" w:rsidP="00985263">
      <w:pPr>
        <w:rPr>
          <w:lang w:eastAsia="ko-KR"/>
        </w:rPr>
      </w:pPr>
      <w:r>
        <w:rPr>
          <w:lang w:eastAsia="ko-KR"/>
        </w:rPr>
        <w:t>In the current S&amp;F data transmission</w:t>
      </w:r>
      <w:r w:rsidR="007E333B">
        <w:rPr>
          <w:lang w:eastAsia="ko-KR"/>
        </w:rPr>
        <w:t xml:space="preserve"> mechanism when the</w:t>
      </w:r>
      <w:r w:rsidR="00A13F50">
        <w:rPr>
          <w:lang w:eastAsia="ko-KR"/>
        </w:rPr>
        <w:t xml:space="preserve"> service link is </w:t>
      </w:r>
      <w:r w:rsidR="009E754A">
        <w:rPr>
          <w:lang w:eastAsia="ko-KR"/>
        </w:rPr>
        <w:t>available,</w:t>
      </w:r>
      <w:r w:rsidR="00A13F50">
        <w:rPr>
          <w:lang w:eastAsia="ko-KR"/>
        </w:rPr>
        <w:t xml:space="preserve"> and the</w:t>
      </w:r>
      <w:r w:rsidR="007E333B">
        <w:rPr>
          <w:lang w:eastAsia="ko-KR"/>
        </w:rPr>
        <w:t xml:space="preserve"> UE sends </w:t>
      </w:r>
      <w:r w:rsidR="00A13F50">
        <w:rPr>
          <w:lang w:eastAsia="ko-KR"/>
        </w:rPr>
        <w:t xml:space="preserve">user </w:t>
      </w:r>
      <w:r w:rsidR="007E333B">
        <w:rPr>
          <w:lang w:eastAsia="ko-KR"/>
        </w:rPr>
        <w:t xml:space="preserve">data to the network it is stored in the </w:t>
      </w:r>
      <w:r w:rsidR="00A13F50">
        <w:rPr>
          <w:lang w:eastAsia="ko-KR"/>
        </w:rPr>
        <w:t xml:space="preserve">MME-SAT. When the feeder link is available </w:t>
      </w:r>
      <w:r w:rsidR="004276D9">
        <w:rPr>
          <w:lang w:eastAsia="ko-KR"/>
        </w:rPr>
        <w:t>the MME-SAT forwards this data to MME-GND</w:t>
      </w:r>
      <w:r w:rsidR="00DF3D69">
        <w:rPr>
          <w:lang w:eastAsia="ko-KR"/>
        </w:rPr>
        <w:t xml:space="preserve"> </w:t>
      </w:r>
      <w:r w:rsidR="009E754A">
        <w:rPr>
          <w:lang w:eastAsia="ko-KR"/>
        </w:rPr>
        <w:t>and the</w:t>
      </w:r>
      <w:r w:rsidR="00DF3D69">
        <w:rPr>
          <w:lang w:eastAsia="ko-KR"/>
        </w:rPr>
        <w:t xml:space="preserve"> MME-GND further forwards this data to the SCEF or AF</w:t>
      </w:r>
      <w:r w:rsidR="007C3D06">
        <w:rPr>
          <w:lang w:eastAsia="ko-KR"/>
        </w:rPr>
        <w:t>.</w:t>
      </w:r>
      <w:r w:rsidR="00276899">
        <w:rPr>
          <w:lang w:eastAsia="ko-KR"/>
        </w:rPr>
        <w:t xml:space="preserve"> There can be a scenario</w:t>
      </w:r>
      <w:r w:rsidR="00DE4D55">
        <w:rPr>
          <w:lang w:eastAsia="ko-KR"/>
        </w:rPr>
        <w:t xml:space="preserve"> when</w:t>
      </w:r>
      <w:r w:rsidR="008E3B06">
        <w:rPr>
          <w:lang w:eastAsia="ko-KR"/>
        </w:rPr>
        <w:t xml:space="preserve"> before the MME-SAT </w:t>
      </w:r>
      <w:r w:rsidR="009F0BAA">
        <w:rPr>
          <w:lang w:eastAsia="ko-KR"/>
        </w:rPr>
        <w:t>connects to the MME-GND (depending on the deployment of satellite constellation it can take hours to get feeder link available)</w:t>
      </w:r>
      <w:r w:rsidR="00DE4D55">
        <w:rPr>
          <w:lang w:eastAsia="ko-KR"/>
        </w:rPr>
        <w:t xml:space="preserve">, the UE selects a cell of Terrestrial Network (TN) and get attached to the Terrestrial network. The HSS will cancel the UE location to the MME-GND and a </w:t>
      </w:r>
      <w:r w:rsidR="00086141">
        <w:rPr>
          <w:lang w:eastAsia="ko-KR"/>
        </w:rPr>
        <w:t>UE context</w:t>
      </w:r>
      <w:r w:rsidR="00DE4D55">
        <w:rPr>
          <w:lang w:eastAsia="ko-KR"/>
        </w:rPr>
        <w:t xml:space="preserve"> including </w:t>
      </w:r>
      <w:r w:rsidR="00086141">
        <w:rPr>
          <w:lang w:eastAsia="ko-KR"/>
        </w:rPr>
        <w:t xml:space="preserve">active </w:t>
      </w:r>
      <w:r w:rsidR="00DE4D55">
        <w:rPr>
          <w:lang w:eastAsia="ko-KR"/>
        </w:rPr>
        <w:t xml:space="preserve">PDN connections are </w:t>
      </w:r>
      <w:r w:rsidR="00086141">
        <w:rPr>
          <w:lang w:eastAsia="ko-KR"/>
        </w:rPr>
        <w:t xml:space="preserve">removed from the MME-GND. By the time when the feeder link is available then </w:t>
      </w:r>
      <w:r w:rsidR="00055192">
        <w:rPr>
          <w:lang w:eastAsia="ko-KR"/>
        </w:rPr>
        <w:t>the MME-SAT transfer the stored data the UE context is already</w:t>
      </w:r>
      <w:r w:rsidR="00B370B6">
        <w:rPr>
          <w:lang w:eastAsia="ko-KR"/>
        </w:rPr>
        <w:t xml:space="preserve"> deleted and hence the user data is </w:t>
      </w:r>
      <w:r w:rsidR="00046751">
        <w:rPr>
          <w:lang w:eastAsia="ko-KR"/>
        </w:rPr>
        <w:t>lost,</w:t>
      </w:r>
      <w:r w:rsidR="00B370B6">
        <w:rPr>
          <w:lang w:eastAsia="ko-KR"/>
        </w:rPr>
        <w:t xml:space="preserve"> and the UE is not aware of it.</w:t>
      </w:r>
    </w:p>
    <w:p w14:paraId="2B096838" w14:textId="77777777" w:rsidR="00491FDA" w:rsidRDefault="00B370B6" w:rsidP="00491FDA">
      <w:pPr>
        <w:rPr>
          <w:lang w:eastAsia="ko-KR"/>
        </w:rPr>
      </w:pPr>
      <w:r>
        <w:rPr>
          <w:lang w:eastAsia="ko-KR"/>
        </w:rPr>
        <w:t xml:space="preserve">The detailed scenario is as described </w:t>
      </w:r>
      <w:proofErr w:type="gramStart"/>
      <w:r>
        <w:rPr>
          <w:lang w:eastAsia="ko-KR"/>
        </w:rPr>
        <w:t>below</w:t>
      </w:r>
      <w:proofErr w:type="gramEnd"/>
    </w:p>
    <w:p w14:paraId="56038B31" w14:textId="7C2139CF" w:rsidR="00046751" w:rsidRDefault="00491FDA" w:rsidP="00491FDA">
      <w:pPr>
        <w:rPr>
          <w:lang w:eastAsia="ko-KR"/>
        </w:rPr>
      </w:pPr>
      <w:r>
        <w:rPr>
          <w:lang w:eastAsia="ko-KR"/>
        </w:rPr>
        <w:t xml:space="preserve">1. </w:t>
      </w:r>
      <w:r w:rsidR="00046751">
        <w:rPr>
          <w:lang w:eastAsia="ko-KR"/>
        </w:rPr>
        <w:t>A UE with S&amp;F operation mode enabled is attached to the network supported S&amp;F mode of operation.</w:t>
      </w:r>
      <w:r w:rsidR="00DA7C6E">
        <w:rPr>
          <w:lang w:eastAsia="ko-KR"/>
        </w:rPr>
        <w:t xml:space="preserve"> A PDN connection is </w:t>
      </w:r>
      <w:r w:rsidR="00567412">
        <w:rPr>
          <w:lang w:eastAsia="ko-KR"/>
        </w:rPr>
        <w:t>active.</w:t>
      </w:r>
    </w:p>
    <w:p w14:paraId="1F5B3A3A" w14:textId="7C8524FD" w:rsidR="00046751" w:rsidRDefault="00046751" w:rsidP="00491FDA">
      <w:pPr>
        <w:rPr>
          <w:lang w:eastAsia="ko-KR"/>
        </w:rPr>
      </w:pPr>
      <w:r>
        <w:rPr>
          <w:lang w:eastAsia="ko-KR"/>
        </w:rPr>
        <w:t xml:space="preserve">2 A service link is </w:t>
      </w:r>
      <w:r w:rsidR="00DA7C6E">
        <w:rPr>
          <w:lang w:eastAsia="ko-KR"/>
        </w:rPr>
        <w:t>available,</w:t>
      </w:r>
      <w:r>
        <w:rPr>
          <w:lang w:eastAsia="ko-KR"/>
        </w:rPr>
        <w:t xml:space="preserve"> and </w:t>
      </w:r>
      <w:r w:rsidR="00DA7C6E">
        <w:rPr>
          <w:lang w:eastAsia="ko-KR"/>
        </w:rPr>
        <w:t>the UE sends a MO data to a PDN connection.</w:t>
      </w:r>
    </w:p>
    <w:p w14:paraId="6EB3923A" w14:textId="4BDD758E" w:rsidR="00DA7C6E" w:rsidRDefault="00491FDA" w:rsidP="00491FDA">
      <w:pPr>
        <w:rPr>
          <w:lang w:eastAsia="ko-KR"/>
        </w:rPr>
      </w:pPr>
      <w:r>
        <w:rPr>
          <w:lang w:eastAsia="ko-KR"/>
        </w:rPr>
        <w:t xml:space="preserve">3. </w:t>
      </w:r>
      <w:r w:rsidR="00DA7C6E">
        <w:rPr>
          <w:lang w:eastAsia="ko-KR"/>
        </w:rPr>
        <w:t xml:space="preserve">The MME-SAT </w:t>
      </w:r>
      <w:proofErr w:type="spellStart"/>
      <w:r w:rsidR="00DA7C6E">
        <w:rPr>
          <w:lang w:eastAsia="ko-KR"/>
        </w:rPr>
        <w:t>stores</w:t>
      </w:r>
      <w:proofErr w:type="spellEnd"/>
      <w:r w:rsidR="00DA7C6E">
        <w:rPr>
          <w:lang w:eastAsia="ko-KR"/>
        </w:rPr>
        <w:t xml:space="preserve"> the user data. </w:t>
      </w:r>
    </w:p>
    <w:p w14:paraId="393CE487" w14:textId="02906836" w:rsidR="00DA7C6E" w:rsidRDefault="00491FDA" w:rsidP="00491FDA">
      <w:pPr>
        <w:rPr>
          <w:lang w:eastAsia="ko-KR"/>
        </w:rPr>
      </w:pPr>
      <w:r>
        <w:rPr>
          <w:lang w:eastAsia="ko-KR"/>
        </w:rPr>
        <w:t xml:space="preserve">4. </w:t>
      </w:r>
      <w:r w:rsidR="00DA7C6E">
        <w:rPr>
          <w:lang w:eastAsia="ko-KR"/>
        </w:rPr>
        <w:t xml:space="preserve">The UE selects a TN cell and registers to the TN </w:t>
      </w:r>
      <w:r w:rsidR="007F48A3">
        <w:rPr>
          <w:lang w:eastAsia="ko-KR"/>
        </w:rPr>
        <w:t xml:space="preserve">network. </w:t>
      </w:r>
    </w:p>
    <w:p w14:paraId="046836F0" w14:textId="222064D1" w:rsidR="007F48A3" w:rsidRDefault="00491FDA" w:rsidP="00491FDA">
      <w:pPr>
        <w:rPr>
          <w:lang w:eastAsia="ko-KR"/>
        </w:rPr>
      </w:pPr>
      <w:r>
        <w:rPr>
          <w:lang w:eastAsia="ko-KR"/>
        </w:rPr>
        <w:t xml:space="preserve">5. </w:t>
      </w:r>
      <w:r w:rsidR="007F48A3">
        <w:rPr>
          <w:lang w:eastAsia="ko-KR"/>
        </w:rPr>
        <w:t>After the registration procedure to the TN network</w:t>
      </w:r>
      <w:r w:rsidR="00655CAF">
        <w:rPr>
          <w:lang w:eastAsia="ko-KR"/>
        </w:rPr>
        <w:t>, the</w:t>
      </w:r>
      <w:r w:rsidR="00EE2385">
        <w:rPr>
          <w:lang w:eastAsia="ko-KR"/>
        </w:rPr>
        <w:t xml:space="preserve"> HSS cancel the UE location to the MME-GND.</w:t>
      </w:r>
    </w:p>
    <w:p w14:paraId="57B54C93" w14:textId="3AAE91CE" w:rsidR="00EE2385" w:rsidRDefault="00EE2385" w:rsidP="00491FDA">
      <w:pPr>
        <w:rPr>
          <w:lang w:eastAsia="ko-KR"/>
        </w:rPr>
      </w:pPr>
      <w:r>
        <w:rPr>
          <w:lang w:eastAsia="ko-KR"/>
        </w:rPr>
        <w:t xml:space="preserve">6. </w:t>
      </w:r>
      <w:r w:rsidR="00D127A3">
        <w:rPr>
          <w:lang w:eastAsia="ko-KR"/>
        </w:rPr>
        <w:t>T</w:t>
      </w:r>
      <w:r>
        <w:rPr>
          <w:lang w:eastAsia="ko-KR"/>
        </w:rPr>
        <w:t xml:space="preserve">he MME-GND </w:t>
      </w:r>
      <w:r w:rsidR="00D127A3">
        <w:rPr>
          <w:lang w:eastAsia="ko-KR"/>
        </w:rPr>
        <w:t>removes the UE context including the active PDN connections.</w:t>
      </w:r>
    </w:p>
    <w:p w14:paraId="1463AAA1" w14:textId="77777777" w:rsidR="00003103" w:rsidRDefault="00D127A3" w:rsidP="00491FDA">
      <w:pPr>
        <w:rPr>
          <w:lang w:eastAsia="ko-KR"/>
        </w:rPr>
      </w:pPr>
      <w:r>
        <w:rPr>
          <w:lang w:eastAsia="ko-KR"/>
        </w:rPr>
        <w:t xml:space="preserve">7. </w:t>
      </w:r>
      <w:r w:rsidR="00BA07B0">
        <w:rPr>
          <w:lang w:eastAsia="ko-KR"/>
        </w:rPr>
        <w:t xml:space="preserve">When the feeder link is available, the user data sent in step 2 is given to the MME-GND. </w:t>
      </w:r>
    </w:p>
    <w:p w14:paraId="165F4083" w14:textId="094DAE39" w:rsidR="00BA07B0" w:rsidRDefault="00003103" w:rsidP="00491FDA">
      <w:pPr>
        <w:rPr>
          <w:lang w:eastAsia="ko-KR"/>
        </w:rPr>
      </w:pPr>
      <w:r>
        <w:rPr>
          <w:lang w:eastAsia="ko-KR"/>
        </w:rPr>
        <w:t xml:space="preserve">8. </w:t>
      </w:r>
      <w:r w:rsidR="00BA07B0">
        <w:rPr>
          <w:lang w:eastAsia="ko-KR"/>
        </w:rPr>
        <w:t>The MME-GND have deleted the UE context and will not find any UE context</w:t>
      </w:r>
      <w:r>
        <w:rPr>
          <w:lang w:eastAsia="ko-KR"/>
        </w:rPr>
        <w:t xml:space="preserve"> for this user data. </w:t>
      </w:r>
    </w:p>
    <w:p w14:paraId="1256420B" w14:textId="19CEE20F" w:rsidR="00003103" w:rsidRDefault="00003103" w:rsidP="00491FDA">
      <w:pPr>
        <w:rPr>
          <w:lang w:eastAsia="ko-KR"/>
        </w:rPr>
      </w:pPr>
      <w:r w:rsidRPr="00567412">
        <w:rPr>
          <w:color w:val="FF0000"/>
          <w:lang w:eastAsia="ko-KR"/>
        </w:rPr>
        <w:t xml:space="preserve">9. Therefore this user data will be </w:t>
      </w:r>
      <w:proofErr w:type="gramStart"/>
      <w:r w:rsidRPr="00567412">
        <w:rPr>
          <w:color w:val="FF0000"/>
          <w:lang w:eastAsia="ko-KR"/>
        </w:rPr>
        <w:t>lost</w:t>
      </w:r>
      <w:proofErr w:type="gramEnd"/>
      <w:r w:rsidRPr="00567412">
        <w:rPr>
          <w:color w:val="FF0000"/>
          <w:lang w:eastAsia="ko-KR"/>
        </w:rPr>
        <w:t xml:space="preserve"> and the UE is not aware of it</w:t>
      </w:r>
      <w:r>
        <w:rPr>
          <w:lang w:eastAsia="ko-KR"/>
        </w:rPr>
        <w:t>.</w:t>
      </w:r>
    </w:p>
    <w:p w14:paraId="4E75938A" w14:textId="049A4218" w:rsidR="00D0070D" w:rsidRDefault="00D0070D" w:rsidP="00D0070D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2.</w:t>
      </w:r>
      <w:r>
        <w:rPr>
          <w:noProof/>
          <w:lang w:eastAsia="ko-KR"/>
        </w:rPr>
        <w:tab/>
        <w:t>Proposal</w:t>
      </w:r>
    </w:p>
    <w:p w14:paraId="2DB4157F" w14:textId="26E07832" w:rsidR="003E3916" w:rsidRPr="00AD4216" w:rsidRDefault="006C73C9" w:rsidP="00567412">
      <w:pPr>
        <w:rPr>
          <w:lang w:eastAsia="ko-KR"/>
        </w:rPr>
      </w:pPr>
      <w:r w:rsidRPr="00AD4216">
        <w:rPr>
          <w:lang w:eastAsia="ko-KR"/>
        </w:rPr>
        <w:t xml:space="preserve"> SA2 discusses </w:t>
      </w:r>
      <w:r w:rsidR="00AD4216" w:rsidRPr="00AD4216">
        <w:rPr>
          <w:lang w:eastAsia="ko-KR"/>
        </w:rPr>
        <w:t>this scenario</w:t>
      </w:r>
      <w:r w:rsidRPr="00AD4216">
        <w:rPr>
          <w:lang w:eastAsia="ko-KR"/>
        </w:rPr>
        <w:t xml:space="preserve"> and </w:t>
      </w:r>
      <w:r w:rsidR="008049CE">
        <w:rPr>
          <w:lang w:eastAsia="ko-KR"/>
        </w:rPr>
        <w:t>captures</w:t>
      </w:r>
      <w:r w:rsidRPr="00AD4216">
        <w:rPr>
          <w:lang w:eastAsia="ko-KR"/>
        </w:rPr>
        <w:t xml:space="preserve"> an ENs </w:t>
      </w:r>
      <w:r w:rsidR="008049CE">
        <w:rPr>
          <w:lang w:eastAsia="ko-KR"/>
        </w:rPr>
        <w:t xml:space="preserve">in TS </w:t>
      </w:r>
      <w:r w:rsidRPr="00AD4216">
        <w:rPr>
          <w:lang w:eastAsia="ko-KR"/>
        </w:rPr>
        <w:t>to handle</w:t>
      </w:r>
      <w:r w:rsidR="00AD4216">
        <w:rPr>
          <w:lang w:eastAsia="ko-KR"/>
        </w:rPr>
        <w:t xml:space="preserve"> this scenario</w:t>
      </w:r>
      <w:r w:rsidRPr="00AD4216">
        <w:rPr>
          <w:lang w:eastAsia="ko-KR"/>
        </w:rPr>
        <w:t xml:space="preserve"> in </w:t>
      </w:r>
      <w:r w:rsidR="005640BD">
        <w:rPr>
          <w:lang w:eastAsia="ko-KR"/>
        </w:rPr>
        <w:t xml:space="preserve">subsequent </w:t>
      </w:r>
      <w:r w:rsidRPr="00AD4216">
        <w:rPr>
          <w:lang w:eastAsia="ko-KR"/>
        </w:rPr>
        <w:t xml:space="preserve">SA2 meeting when normative work is </w:t>
      </w:r>
      <w:r w:rsidR="00AD4216" w:rsidRPr="00AD4216">
        <w:rPr>
          <w:lang w:eastAsia="ko-KR"/>
        </w:rPr>
        <w:t>done for the basic scenarios.</w:t>
      </w:r>
    </w:p>
    <w:sectPr w:rsidR="003E3916" w:rsidRPr="00AD4216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BD640" w14:textId="77777777" w:rsidR="00C308B9" w:rsidRDefault="00C308B9">
      <w:r>
        <w:separator/>
      </w:r>
    </w:p>
  </w:endnote>
  <w:endnote w:type="continuationSeparator" w:id="0">
    <w:p w14:paraId="3DB10F6A" w14:textId="77777777" w:rsidR="00C308B9" w:rsidRDefault="00C3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BED07" w14:textId="77777777" w:rsidR="00C308B9" w:rsidRDefault="00C308B9">
      <w:r>
        <w:separator/>
      </w:r>
    </w:p>
  </w:footnote>
  <w:footnote w:type="continuationSeparator" w:id="0">
    <w:p w14:paraId="1C2C5A22" w14:textId="77777777" w:rsidR="00C308B9" w:rsidRDefault="00C30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453777"/>
    <w:multiLevelType w:val="hybridMultilevel"/>
    <w:tmpl w:val="3EDCC8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0E260A7"/>
    <w:multiLevelType w:val="hybridMultilevel"/>
    <w:tmpl w:val="70363E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1390690084">
    <w:abstractNumId w:val="2"/>
  </w:num>
  <w:num w:numId="5" w16cid:durableId="2016418406">
    <w:abstractNumId w:val="5"/>
  </w:num>
  <w:num w:numId="6" w16cid:durableId="27980338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103"/>
    <w:rsid w:val="00003F8B"/>
    <w:rsid w:val="00004596"/>
    <w:rsid w:val="0000465F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51"/>
    <w:rsid w:val="00046EF8"/>
    <w:rsid w:val="0004758A"/>
    <w:rsid w:val="000476EB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95A"/>
    <w:rsid w:val="00054202"/>
    <w:rsid w:val="000547B3"/>
    <w:rsid w:val="000548B9"/>
    <w:rsid w:val="00055192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461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141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1C3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13A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1F5A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6B6F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B67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74C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0D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49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3D1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193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9D1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4B0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735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888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13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9ED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1D"/>
    <w:rsid w:val="00274284"/>
    <w:rsid w:val="00274500"/>
    <w:rsid w:val="00274D5D"/>
    <w:rsid w:val="00274F56"/>
    <w:rsid w:val="00274FFE"/>
    <w:rsid w:val="002750BA"/>
    <w:rsid w:val="00275D12"/>
    <w:rsid w:val="00276480"/>
    <w:rsid w:val="00276899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956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15"/>
    <w:rsid w:val="002B0199"/>
    <w:rsid w:val="002B0855"/>
    <w:rsid w:val="002B0C5A"/>
    <w:rsid w:val="002B17B2"/>
    <w:rsid w:val="002B1BC7"/>
    <w:rsid w:val="002B1E98"/>
    <w:rsid w:val="002B237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FB1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33B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D7A"/>
    <w:rsid w:val="002E6F96"/>
    <w:rsid w:val="002E7155"/>
    <w:rsid w:val="002E74F5"/>
    <w:rsid w:val="002E7CFC"/>
    <w:rsid w:val="002E7E0B"/>
    <w:rsid w:val="002F079E"/>
    <w:rsid w:val="002F0972"/>
    <w:rsid w:val="002F102D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1A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345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4E68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1FB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916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9F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BBD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6EE0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6D9"/>
    <w:rsid w:val="00427716"/>
    <w:rsid w:val="004277B6"/>
    <w:rsid w:val="004278FC"/>
    <w:rsid w:val="00427A40"/>
    <w:rsid w:val="00427C5B"/>
    <w:rsid w:val="00427E56"/>
    <w:rsid w:val="00427F55"/>
    <w:rsid w:val="00427F92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67B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B6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3AC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1FDA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E4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477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B41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B62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2A78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2B8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A5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0BD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412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92A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0F0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701"/>
    <w:rsid w:val="005A5953"/>
    <w:rsid w:val="005A5B48"/>
    <w:rsid w:val="005A6B37"/>
    <w:rsid w:val="005A6DCF"/>
    <w:rsid w:val="005A71AB"/>
    <w:rsid w:val="005A71B7"/>
    <w:rsid w:val="005A7508"/>
    <w:rsid w:val="005A7F01"/>
    <w:rsid w:val="005B029E"/>
    <w:rsid w:val="005B06A6"/>
    <w:rsid w:val="005B0D44"/>
    <w:rsid w:val="005B1C27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CD1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12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0F4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9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ACB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CAF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8F1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4DA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19B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36D"/>
    <w:rsid w:val="006C73C9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286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EF0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B20"/>
    <w:rsid w:val="00772B0F"/>
    <w:rsid w:val="00772E11"/>
    <w:rsid w:val="00773209"/>
    <w:rsid w:val="00773E50"/>
    <w:rsid w:val="00774BBC"/>
    <w:rsid w:val="00775470"/>
    <w:rsid w:val="00775937"/>
    <w:rsid w:val="00775A78"/>
    <w:rsid w:val="00775AD2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886"/>
    <w:rsid w:val="00790BFC"/>
    <w:rsid w:val="00790CA2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2FC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B9B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D06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33B"/>
    <w:rsid w:val="007E373F"/>
    <w:rsid w:val="007E3E67"/>
    <w:rsid w:val="007E41B8"/>
    <w:rsid w:val="007E4918"/>
    <w:rsid w:val="007E4E65"/>
    <w:rsid w:val="007E4EAF"/>
    <w:rsid w:val="007E5603"/>
    <w:rsid w:val="007E5AD3"/>
    <w:rsid w:val="007E606A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8A3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9CE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6DD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824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442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9E3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1DFB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168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22A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BED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B06"/>
    <w:rsid w:val="008E3DDC"/>
    <w:rsid w:val="008E3FDC"/>
    <w:rsid w:val="008E4585"/>
    <w:rsid w:val="008E4A07"/>
    <w:rsid w:val="008E5762"/>
    <w:rsid w:val="008E5D77"/>
    <w:rsid w:val="008E63CA"/>
    <w:rsid w:val="008E6EE5"/>
    <w:rsid w:val="008E73A7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211"/>
    <w:rsid w:val="009734AD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D19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A74"/>
    <w:rsid w:val="00982142"/>
    <w:rsid w:val="0098216C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6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773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39B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A68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4A"/>
    <w:rsid w:val="009E78B4"/>
    <w:rsid w:val="009E791A"/>
    <w:rsid w:val="009E7BB1"/>
    <w:rsid w:val="009F0645"/>
    <w:rsid w:val="009F0BAA"/>
    <w:rsid w:val="009F0FCF"/>
    <w:rsid w:val="009F128D"/>
    <w:rsid w:val="009F1E2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F50"/>
    <w:rsid w:val="00A14FFC"/>
    <w:rsid w:val="00A15103"/>
    <w:rsid w:val="00A158AE"/>
    <w:rsid w:val="00A16A80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FF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429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F93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51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15"/>
    <w:rsid w:val="00A8365B"/>
    <w:rsid w:val="00A84193"/>
    <w:rsid w:val="00A847EE"/>
    <w:rsid w:val="00A84E8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7FA"/>
    <w:rsid w:val="00AA71D9"/>
    <w:rsid w:val="00AA7E5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4F6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216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A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74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DA9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2E39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0B6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787"/>
    <w:rsid w:val="00B4407D"/>
    <w:rsid w:val="00B446E2"/>
    <w:rsid w:val="00B44ACA"/>
    <w:rsid w:val="00B44CBC"/>
    <w:rsid w:val="00B45119"/>
    <w:rsid w:val="00B4728E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C4F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C1B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64"/>
    <w:rsid w:val="00B80ADB"/>
    <w:rsid w:val="00B80B20"/>
    <w:rsid w:val="00B80E09"/>
    <w:rsid w:val="00B80ED7"/>
    <w:rsid w:val="00B80F3A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47C"/>
    <w:rsid w:val="00B97D22"/>
    <w:rsid w:val="00BA041D"/>
    <w:rsid w:val="00BA067D"/>
    <w:rsid w:val="00BA07B0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28F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75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06"/>
    <w:rsid w:val="00BF19F5"/>
    <w:rsid w:val="00BF1DB5"/>
    <w:rsid w:val="00BF1E25"/>
    <w:rsid w:val="00BF2031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361"/>
    <w:rsid w:val="00C066CB"/>
    <w:rsid w:val="00C066DC"/>
    <w:rsid w:val="00C06E8B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27A93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143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2E68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569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AE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00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324"/>
    <w:rsid w:val="00CB271E"/>
    <w:rsid w:val="00CB2BC5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AF"/>
    <w:rsid w:val="00CC67C6"/>
    <w:rsid w:val="00CC6931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0F8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1F51"/>
    <w:rsid w:val="00CE278F"/>
    <w:rsid w:val="00CE2CE5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70D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7A3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E3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4B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105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C7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EB6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1BC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3E5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AEC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6D7"/>
    <w:rsid w:val="00DA6789"/>
    <w:rsid w:val="00DA70C1"/>
    <w:rsid w:val="00DA70FB"/>
    <w:rsid w:val="00DA7273"/>
    <w:rsid w:val="00DA72CB"/>
    <w:rsid w:val="00DA7641"/>
    <w:rsid w:val="00DA7C6E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60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471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D55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991"/>
    <w:rsid w:val="00DF0213"/>
    <w:rsid w:val="00DF035F"/>
    <w:rsid w:val="00DF0555"/>
    <w:rsid w:val="00DF0A7B"/>
    <w:rsid w:val="00DF133B"/>
    <w:rsid w:val="00DF16C1"/>
    <w:rsid w:val="00DF29C3"/>
    <w:rsid w:val="00DF29D0"/>
    <w:rsid w:val="00DF3302"/>
    <w:rsid w:val="00DF333D"/>
    <w:rsid w:val="00DF345A"/>
    <w:rsid w:val="00DF3506"/>
    <w:rsid w:val="00DF3C86"/>
    <w:rsid w:val="00DF3D69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4F6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F5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895"/>
    <w:rsid w:val="00E5488E"/>
    <w:rsid w:val="00E557B9"/>
    <w:rsid w:val="00E5588E"/>
    <w:rsid w:val="00E55E9A"/>
    <w:rsid w:val="00E56349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4EE6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2C2"/>
    <w:rsid w:val="00EE0FA0"/>
    <w:rsid w:val="00EE1275"/>
    <w:rsid w:val="00EE1916"/>
    <w:rsid w:val="00EE1BE8"/>
    <w:rsid w:val="00EE1E79"/>
    <w:rsid w:val="00EE2261"/>
    <w:rsid w:val="00EE238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5CCB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37"/>
    <w:rsid w:val="00F12D71"/>
    <w:rsid w:val="00F13670"/>
    <w:rsid w:val="00F136C8"/>
    <w:rsid w:val="00F13B22"/>
    <w:rsid w:val="00F15374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6ED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FC2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1B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41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481B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DF133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b3aad903-30ce-464b-bc6d-8b904a2d2ea3"/>
    <ds:schemaRef ds:uri="7d7bfe91-c265-4543-a6cc-0a4f43c04e3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Kundan Tiwari</cp:lastModifiedBy>
  <cp:revision>44</cp:revision>
  <cp:lastPrinted>2017-11-09T01:38:00Z</cp:lastPrinted>
  <dcterms:created xsi:type="dcterms:W3CDTF">2024-11-08T05:28:00Z</dcterms:created>
  <dcterms:modified xsi:type="dcterms:W3CDTF">2024-11-08T16:49:00Z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