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1EA422" w:rsidR="001E41F3" w:rsidRPr="00CC7437" w:rsidRDefault="006E6CC4">
      <w:pPr>
        <w:pStyle w:val="CRCoverPage"/>
        <w:tabs>
          <w:tab w:val="right" w:pos="9639"/>
        </w:tabs>
        <w:spacing w:after="0"/>
        <w:rPr>
          <w:b/>
          <w:i/>
          <w:sz w:val="28"/>
        </w:rPr>
      </w:pPr>
      <w:r w:rsidRPr="006E6CC4">
        <w:rPr>
          <w:b/>
          <w:sz w:val="24"/>
        </w:rPr>
        <w:t>3GPP SA WG2 Meeting #166-AdHoc-e</w:t>
      </w:r>
      <w:r w:rsidR="001E41F3" w:rsidRPr="00CC7437">
        <w:rPr>
          <w:b/>
          <w:i/>
          <w:sz w:val="28"/>
        </w:rPr>
        <w:tab/>
      </w:r>
      <w:r w:rsidR="0098627D" w:rsidRPr="0098627D">
        <w:rPr>
          <w:b/>
          <w:i/>
          <w:sz w:val="28"/>
        </w:rPr>
        <w:t>S2-2501031</w:t>
      </w:r>
    </w:p>
    <w:p w14:paraId="7CB45193" w14:textId="330688E8" w:rsidR="001E41F3" w:rsidRPr="00CC7437" w:rsidRDefault="006E6CC4" w:rsidP="005E2C44">
      <w:pPr>
        <w:pStyle w:val="CRCoverPage"/>
        <w:outlineLvl w:val="0"/>
        <w:rPr>
          <w:b/>
          <w:sz w:val="24"/>
        </w:rPr>
      </w:pPr>
      <w:r w:rsidRPr="006E6CC4">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55244B"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225061E" w:rsidR="001E41F3" w:rsidRPr="00563F12" w:rsidRDefault="0098627D" w:rsidP="00547111">
            <w:pPr>
              <w:pStyle w:val="CRCoverPage"/>
              <w:spacing w:after="0"/>
              <w:rPr>
                <w:highlight w:val="cyan"/>
              </w:rPr>
            </w:pPr>
            <w:r w:rsidRPr="0098627D">
              <w:rPr>
                <w:rFonts w:cs="Arial"/>
                <w:color w:val="000000"/>
                <w:sz w:val="18"/>
                <w:szCs w:val="18"/>
              </w:rPr>
              <w:t>3878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5244B"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BFD0C55" w:rsidR="001E41F3" w:rsidRPr="00CC7437" w:rsidRDefault="0055244B" w:rsidP="008F1BA3">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0623A6">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C639E5"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77EE256" w:rsidR="001E41F3" w:rsidRPr="00CC7437" w:rsidRDefault="006055F8" w:rsidP="006055F8">
            <w:pPr>
              <w:pStyle w:val="CRCoverPage"/>
              <w:spacing w:after="0"/>
              <w:ind w:left="100"/>
            </w:pPr>
            <w:r>
              <w:t xml:space="preserve">Location determination for </w:t>
            </w:r>
            <w:r w:rsidR="001B33C3">
              <w:t>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5244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8C764C3" w:rsidR="001E41F3" w:rsidRPr="00CC7437" w:rsidRDefault="00766A50" w:rsidP="007A2BB0">
            <w:pPr>
              <w:pStyle w:val="CRCoverPage"/>
              <w:spacing w:after="0"/>
              <w:ind w:left="100"/>
            </w:pPr>
            <w:r>
              <w:t>202</w:t>
            </w:r>
            <w:r w:rsidR="007A2BB0">
              <w:t>5</w:t>
            </w:r>
            <w:r>
              <w:t>-0</w:t>
            </w:r>
            <w:r w:rsidR="007A2BB0">
              <w:t>1</w:t>
            </w:r>
            <w:r>
              <w:t>-</w:t>
            </w:r>
            <w:r w:rsidR="007A2BB0">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8E654E7" w:rsidR="001E41F3" w:rsidRPr="00CC7437" w:rsidRDefault="004C7BC5" w:rsidP="00D24991">
            <w:pPr>
              <w:pStyle w:val="CRCoverPage"/>
              <w:spacing w:after="0"/>
              <w:ind w:left="100" w:right="-609"/>
              <w:rPr>
                <w:b/>
              </w:rPr>
            </w:pPr>
            <w:r>
              <w:rPr>
                <w:b/>
              </w:rPr>
              <w:t>F</w:t>
            </w:r>
            <w:bookmarkStart w:id="1" w:name="_GoBack"/>
            <w:bookmarkEnd w:id="1"/>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55244B"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7A1620A" w14:textId="3F15D3CA" w:rsidR="006055F8" w:rsidRDefault="006055F8" w:rsidP="002F6B35">
            <w:pPr>
              <w:pStyle w:val="CRCoverPage"/>
              <w:spacing w:after="0"/>
              <w:rPr>
                <w:rFonts w:cs="Arial"/>
              </w:rPr>
            </w:pPr>
            <w:r>
              <w:rPr>
                <w:rFonts w:cs="Arial"/>
              </w:rPr>
              <w:t>Change-1:</w:t>
            </w:r>
          </w:p>
          <w:p w14:paraId="5749A398" w14:textId="77777777" w:rsidR="006055F8" w:rsidRDefault="006055F8" w:rsidP="002F6B35">
            <w:pPr>
              <w:pStyle w:val="CRCoverPage"/>
              <w:spacing w:after="0"/>
              <w:rPr>
                <w:rFonts w:cs="Arial"/>
              </w:rPr>
            </w:pPr>
          </w:p>
          <w:p w14:paraId="56EA3A7E" w14:textId="75FB6011" w:rsidR="002F6B35" w:rsidRDefault="006055F8" w:rsidP="002F6B35">
            <w:pPr>
              <w:pStyle w:val="CRCoverPage"/>
              <w:spacing w:after="0"/>
              <w:rPr>
                <w:rFonts w:cs="Arial"/>
              </w:rPr>
            </w:pPr>
            <w:r>
              <w:rPr>
                <w:rFonts w:cs="Arial"/>
              </w:rPr>
              <w:t xml:space="preserve">In the incoming LS </w:t>
            </w:r>
            <w:r w:rsidRPr="006055F8">
              <w:rPr>
                <w:rFonts w:cs="Arial"/>
              </w:rPr>
              <w:t>s3i240703</w:t>
            </w:r>
            <w:r>
              <w:rPr>
                <w:rFonts w:cs="Arial"/>
              </w:rPr>
              <w:t xml:space="preserve"> SA3 LI asks below question:</w:t>
            </w:r>
          </w:p>
          <w:p w14:paraId="03CB4134" w14:textId="77777777" w:rsidR="006055F8" w:rsidRPr="006055F8" w:rsidRDefault="006055F8" w:rsidP="006055F8">
            <w:pPr>
              <w:pStyle w:val="CRCoverPage"/>
              <w:spacing w:after="0"/>
              <w:rPr>
                <w:rFonts w:cs="Arial"/>
              </w:rPr>
            </w:pPr>
            <w:r w:rsidRPr="006055F8">
              <w:rPr>
                <w:rFonts w:cs="Arial"/>
              </w:rPr>
              <w:t>1.</w:t>
            </w:r>
            <w:r w:rsidRPr="006055F8">
              <w:rPr>
                <w:rFonts w:cs="Arial"/>
              </w:rPr>
              <w:tab/>
              <w:t>For split MME, will all events that occur when only the UE service link is available be sent to the MME-ground when the link to the ground based core network is re-established.</w:t>
            </w:r>
          </w:p>
          <w:p w14:paraId="44C87D17" w14:textId="574FEB87" w:rsidR="006055F8" w:rsidRDefault="006055F8" w:rsidP="006055F8">
            <w:pPr>
              <w:pStyle w:val="CRCoverPage"/>
              <w:spacing w:after="0"/>
              <w:rPr>
                <w:rFonts w:cs="Arial"/>
              </w:rPr>
            </w:pPr>
            <w:r w:rsidRPr="006055F8">
              <w:rPr>
                <w:rFonts w:cs="Arial"/>
              </w:rPr>
              <w:t>a.</w:t>
            </w:r>
            <w:r w:rsidRPr="006055F8">
              <w:rPr>
                <w:rFonts w:cs="Arial"/>
              </w:rPr>
              <w:tab/>
              <w:t>If so, will the time each event occurred and the location of the UE at the time of the original event be available at the MME-ground.</w:t>
            </w:r>
          </w:p>
          <w:p w14:paraId="300B8675" w14:textId="0726290A" w:rsidR="006055F8" w:rsidRDefault="006055F8" w:rsidP="006055F8">
            <w:pPr>
              <w:pStyle w:val="CRCoverPage"/>
              <w:spacing w:after="0"/>
              <w:rPr>
                <w:rFonts w:cs="Arial"/>
              </w:rPr>
            </w:pPr>
            <w:r>
              <w:rPr>
                <w:rFonts w:cs="Arial"/>
              </w:rPr>
              <w:t xml:space="preserve">We </w:t>
            </w:r>
            <w:r w:rsidR="002663DC">
              <w:rPr>
                <w:rFonts w:cs="Arial"/>
              </w:rPr>
              <w:t>believe</w:t>
            </w:r>
            <w:r>
              <w:rPr>
                <w:rFonts w:cs="Arial"/>
              </w:rPr>
              <w:t xml:space="preserve"> this information can be made available from MME-onboard to MME-ground. This is clarified.</w:t>
            </w:r>
          </w:p>
          <w:p w14:paraId="2EC55056" w14:textId="62A7C7FC" w:rsidR="006055F8" w:rsidRDefault="006055F8" w:rsidP="006055F8">
            <w:pPr>
              <w:pStyle w:val="CRCoverPage"/>
              <w:spacing w:after="0"/>
              <w:rPr>
                <w:rFonts w:cs="Arial"/>
              </w:rPr>
            </w:pPr>
          </w:p>
          <w:p w14:paraId="59AFF918" w14:textId="0D3B6B94" w:rsidR="006055F8" w:rsidRDefault="006055F8" w:rsidP="006055F8">
            <w:pPr>
              <w:pStyle w:val="CRCoverPage"/>
              <w:spacing w:after="0"/>
              <w:rPr>
                <w:rFonts w:cs="Arial"/>
              </w:rPr>
            </w:pPr>
            <w:r>
              <w:rPr>
                <w:rFonts w:cs="Arial"/>
              </w:rPr>
              <w:t>Change-2:</w:t>
            </w:r>
          </w:p>
          <w:p w14:paraId="3B9AC50A" w14:textId="2EA6EE24" w:rsidR="006055F8" w:rsidRDefault="006055F8" w:rsidP="006055F8">
            <w:pPr>
              <w:pStyle w:val="CRCoverPage"/>
              <w:spacing w:after="0"/>
              <w:rPr>
                <w:rFonts w:cs="Arial"/>
              </w:rPr>
            </w:pPr>
            <w:r>
              <w:rPr>
                <w:rFonts w:cs="Arial"/>
              </w:rPr>
              <w:t>As discussed in DP</w:t>
            </w:r>
            <w:r>
              <w:t xml:space="preserve"> </w:t>
            </w:r>
            <w:r w:rsidRPr="006055F8">
              <w:rPr>
                <w:rFonts w:cs="Arial"/>
              </w:rPr>
              <w:t>S2-2501030</w:t>
            </w:r>
            <w:r>
              <w:rPr>
                <w:rFonts w:cs="Arial"/>
              </w:rPr>
              <w:t xml:space="preserve"> this CR proposes changes in clause O.3.2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06FB7AB6" w:rsidR="00124692" w:rsidRDefault="007F7EE9" w:rsidP="004E5289">
            <w:pPr>
              <w:pStyle w:val="CRCoverPage"/>
              <w:spacing w:after="0"/>
              <w:ind w:left="100"/>
            </w:pPr>
            <w:r>
              <w:t>Clarification</w:t>
            </w:r>
            <w:r w:rsidR="00D6486C">
              <w:t xml:space="preserve"> on how the location is determined for the UE in S&amp;F mode</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74B77" w:rsidR="00DA6D70" w:rsidRPr="00CC7437" w:rsidRDefault="00D6486C" w:rsidP="00DA6D70">
            <w:pPr>
              <w:pStyle w:val="CRCoverPage"/>
              <w:spacing w:after="0"/>
              <w:ind w:left="100"/>
            </w:pPr>
            <w:r>
              <w:t>Location determination and verification will not be accurate if the UE is operating in S&amp;F mode</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8C707AC" w:rsidR="001E41F3" w:rsidRPr="00CC7437" w:rsidRDefault="00566EFE" w:rsidP="002159F2">
            <w:pPr>
              <w:pStyle w:val="CRCoverPage"/>
              <w:spacing w:after="0"/>
              <w:ind w:left="100"/>
            </w:pPr>
            <w:r>
              <w:t>O.2, O.3.2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3D7C820"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AC03F24" w14:textId="77777777" w:rsidR="000B1406" w:rsidRDefault="000B1406" w:rsidP="000B1406">
      <w:pPr>
        <w:pStyle w:val="Heading1"/>
      </w:pPr>
      <w:bookmarkStart w:id="3" w:name="_Toc185599423"/>
      <w:r>
        <w:t>O.2</w:t>
      </w:r>
      <w:r>
        <w:tab/>
        <w:t>Model A: Split MME architecture</w:t>
      </w:r>
      <w:bookmarkEnd w:id="3"/>
    </w:p>
    <w:p w14:paraId="3C433027" w14:textId="77777777" w:rsidR="000B1406" w:rsidRDefault="000B1406" w:rsidP="000B1406">
      <w:r>
        <w:t>In this architecture option (see Figure O.2-1):</w:t>
      </w:r>
    </w:p>
    <w:p w14:paraId="789B2D8B" w14:textId="77777777" w:rsidR="000B1406" w:rsidRDefault="000B1406" w:rsidP="000B1406">
      <w:pPr>
        <w:pStyle w:val="B1"/>
      </w:pPr>
      <w:r>
        <w:t>1.</w:t>
      </w:r>
      <w:r>
        <w:tab/>
        <w:t>eNB is onboard the satellite.</w:t>
      </w:r>
    </w:p>
    <w:p w14:paraId="742F247B" w14:textId="77777777" w:rsidR="000B1406" w:rsidRDefault="000B1406" w:rsidP="000B1406">
      <w:pPr>
        <w:pStyle w:val="B1"/>
      </w:pPr>
      <w:r>
        <w:t>2.</w:t>
      </w:r>
      <w:r>
        <w:tab/>
        <w:t>MME is split into two functions:</w:t>
      </w:r>
    </w:p>
    <w:p w14:paraId="4F976D9B" w14:textId="77777777" w:rsidR="000B1406" w:rsidRDefault="000B1406" w:rsidP="000B1406">
      <w:pPr>
        <w:pStyle w:val="B2"/>
      </w:pPr>
      <w:r>
        <w:t>a.</w:t>
      </w:r>
      <w:r>
        <w:tab/>
        <w:t>MME-onboard: the MME part which is onboard the satellite. MME-onboard is in charge of (1) handling the S1 interface with the onboard eNB and (2) handling the NAS protocol signalling from/to UEs via the onboard eNB.</w:t>
      </w:r>
    </w:p>
    <w:p w14:paraId="7F54B4F0" w14:textId="77777777" w:rsidR="000B1406" w:rsidRDefault="000B1406" w:rsidP="000B1406">
      <w:pPr>
        <w:pStyle w:val="B2"/>
      </w:pPr>
      <w:r>
        <w:t>b.</w:t>
      </w:r>
      <w:r>
        <w:tab/>
        <w:t>MME-ground: the MME part which is on the ground network. MME-ground is in charge of handling the rest of interfaces towards other CN functions (e.g. S6a towards HSS, SGd towards SMS-GMSC/IWMSC /SMS Router, T6a towards SCEF, T6ai towards IWF-SCEF, S11 towards SGW).</w:t>
      </w:r>
    </w:p>
    <w:p w14:paraId="6FAE4F06" w14:textId="77777777" w:rsidR="000B1406" w:rsidRDefault="000B1406" w:rsidP="000B1406">
      <w:pPr>
        <w:pStyle w:val="TH"/>
      </w:pPr>
      <w:r>
        <w:rPr>
          <w:noProof/>
        </w:rPr>
        <w:object w:dxaOrig="6803" w:dyaOrig="3623" w14:anchorId="06CCD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75pt;height:250.6pt;mso-width-percent:0;mso-height-percent:0;mso-width-percent:0;mso-height-percent:0" o:ole="">
            <v:imagedata r:id="rId16" o:title=""/>
          </v:shape>
          <o:OLEObject Type="Embed" ProgID="Visio.Drawing.15" ShapeID="_x0000_i1025" DrawAspect="Content" ObjectID="_1798405535" r:id="rId17"/>
        </w:object>
      </w:r>
    </w:p>
    <w:p w14:paraId="0D1A927E" w14:textId="77777777" w:rsidR="000B1406" w:rsidRDefault="000B1406" w:rsidP="000B1406">
      <w:pPr>
        <w:pStyle w:val="TF"/>
      </w:pPr>
      <w:r>
        <w:t>Figure O.2-1: "Split-MME" architecture for supporting S&amp;F satellite operation for SMS and CP CIoT services</w:t>
      </w:r>
    </w:p>
    <w:p w14:paraId="4F72A23F" w14:textId="77777777" w:rsidR="000B1406" w:rsidRDefault="000B1406" w:rsidP="000B1406">
      <w:r>
        <w:t>The split-MME architecture has below principles:</w:t>
      </w:r>
    </w:p>
    <w:p w14:paraId="7BC726BF" w14:textId="77777777" w:rsidR="000B1406" w:rsidRDefault="000B1406" w:rsidP="000B1406">
      <w:pPr>
        <w:pStyle w:val="B1"/>
      </w:pPr>
      <w:r>
        <w:t>1.</w:t>
      </w:r>
      <w:r>
        <w:tab/>
        <w:t>An MME-ground is associated with at least one MME-onboard. An MME-onboard is associated with a Satellite ID identifier. The MME-ground together with the associated MME-onboard(s) behave jointly as a single MME entity.</w:t>
      </w:r>
    </w:p>
    <w:p w14:paraId="222661C1" w14:textId="77777777" w:rsidR="000B1406" w:rsidRDefault="000B1406" w:rsidP="000B1406">
      <w:pPr>
        <w:pStyle w:val="B1"/>
      </w:pPr>
      <w:r>
        <w:t>2.</w:t>
      </w:r>
      <w:r>
        <w:tab/>
        <w:t>How MME-onboard(s) interacts with MME-ground and how synchronization of the UE context between them is done is outside the scope of 3GPP.</w:t>
      </w:r>
    </w:p>
    <w:p w14:paraId="3580E009" w14:textId="77777777" w:rsidR="000B1406" w:rsidRDefault="000B1406" w:rsidP="000B1406">
      <w:pPr>
        <w:pStyle w:val="NO"/>
      </w:pPr>
      <w:r>
        <w:t>NOTE:</w:t>
      </w:r>
      <w:r>
        <w:tab/>
        <w:t>Based on implementation, the UE context can be uploaded on a subset of MME-onboard(s) or all MME-onboard(s) associated with MME-ground.</w:t>
      </w:r>
    </w:p>
    <w:p w14:paraId="2C1F9894" w14:textId="77777777" w:rsidR="000B1406" w:rsidRDefault="000B1406" w:rsidP="000B1406">
      <w:pPr>
        <w:pStyle w:val="B1"/>
      </w:pPr>
      <w:r>
        <w:t>3.</w:t>
      </w:r>
      <w:r>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532D4167" w14:textId="77777777" w:rsidR="000B1406" w:rsidRDefault="000B1406" w:rsidP="000B1406">
      <w:pPr>
        <w:pStyle w:val="B1"/>
      </w:pPr>
      <w:r>
        <w:lastRenderedPageBreak/>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0A32EBE1" w14:textId="77777777" w:rsidR="000B1406" w:rsidRDefault="000B1406" w:rsidP="000B1406">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5E8FD9F3" w14:textId="319056F4" w:rsidR="000B1406" w:rsidRDefault="000B1406" w:rsidP="000B1406">
      <w:pPr>
        <w:pStyle w:val="B1"/>
      </w:pPr>
      <w:r>
        <w:t>6.</w:t>
      </w:r>
      <w:r>
        <w:tab/>
        <w:t>To support UE location verification on satellite, the E-SMLC, if needed, can be deployed on satellite to perform the verification of UE location functionality.</w:t>
      </w:r>
      <w:ins w:id="4" w:author="Samsung" w:date="2025-01-14T18:34:00Z">
        <w:r w:rsidR="00125166">
          <w:t xml:space="preserve"> The MME-onboard reports determined UE location </w:t>
        </w:r>
      </w:ins>
      <w:ins w:id="5" w:author="Samsung" w:date="2025-01-14T18:37:00Z">
        <w:r w:rsidR="00032A6A">
          <w:t>(</w:t>
        </w:r>
      </w:ins>
      <w:ins w:id="6" w:author="Samsung" w:date="2025-01-14T18:35:00Z">
        <w:r w:rsidR="00125166">
          <w:t>e.g.</w:t>
        </w:r>
      </w:ins>
      <w:ins w:id="7" w:author="Samsung" w:date="2025-01-14T18:34:00Z">
        <w:r w:rsidR="00125166">
          <w:t xml:space="preserve"> </w:t>
        </w:r>
      </w:ins>
      <w:ins w:id="8" w:author="Samsung" w:date="2025-01-14T18:35:00Z">
        <w:r w:rsidR="00125166" w:rsidRPr="00125166">
          <w:t>UE Coarse Location Information (see clause 4.13.4)</w:t>
        </w:r>
        <w:r w:rsidR="00125166">
          <w:t xml:space="preserve"> or ULI</w:t>
        </w:r>
      </w:ins>
      <w:ins w:id="9" w:author="Samsung" w:date="2025-01-14T18:37:00Z">
        <w:r w:rsidR="00032A6A">
          <w:t>) and time of contact</w:t>
        </w:r>
      </w:ins>
      <w:ins w:id="10" w:author="Samsung" w:date="2025-01-14T18:35:00Z">
        <w:r w:rsidR="00125166">
          <w:t xml:space="preserve"> to the MME-ground.</w:t>
        </w:r>
      </w:ins>
    </w:p>
    <w:p w14:paraId="4FA9167E" w14:textId="77777777" w:rsidR="000B1406" w:rsidRDefault="000B1406" w:rsidP="000B1406">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24D0CA19" w14:textId="77777777" w:rsidR="000B1406" w:rsidRDefault="000B1406" w:rsidP="000B1406">
      <w:pPr>
        <w:pStyle w:val="B1"/>
      </w:pPr>
      <w:r>
        <w:t>8.</w:t>
      </w:r>
      <w:r>
        <w:tab/>
        <w:t>For data transfer, only Control Plane CIoT EPS Optimization applies.</w:t>
      </w:r>
    </w:p>
    <w:p w14:paraId="58254179" w14:textId="77777777" w:rsidR="000B1406" w:rsidRPr="00CC7437" w:rsidRDefault="000B1406" w:rsidP="000B1406"/>
    <w:bookmarkEnd w:id="2"/>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BD4FEC2" w14:textId="77777777" w:rsidR="00444F97" w:rsidRDefault="00444F97" w:rsidP="00444F97">
      <w:pPr>
        <w:pStyle w:val="Heading2"/>
      </w:pPr>
      <w:bookmarkStart w:id="11" w:name="_Toc185599426"/>
      <w:r>
        <w:t>O.3.2</w:t>
      </w:r>
      <w:r>
        <w:tab/>
        <w:t>Architecture and Principles of Operation</w:t>
      </w:r>
      <w:bookmarkEnd w:id="11"/>
    </w:p>
    <w:p w14:paraId="253E2535" w14:textId="77777777" w:rsidR="00444F97" w:rsidRDefault="00444F97" w:rsidP="00444F97">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5C2615BA" w14:textId="77777777" w:rsidR="00444F97" w:rsidRDefault="00444F97" w:rsidP="00444F97">
      <w:pPr>
        <w:pStyle w:val="NO"/>
      </w:pPr>
      <w:r>
        <w:t>NOTE:</w:t>
      </w:r>
      <w:r>
        <w:tab/>
        <w:t>This architecture does not support roaming.</w:t>
      </w:r>
    </w:p>
    <w:p w14:paraId="3C1C789B" w14:textId="77777777" w:rsidR="00444F97" w:rsidRDefault="00444F97" w:rsidP="00444F97">
      <w:pPr>
        <w:pStyle w:val="TH"/>
      </w:pPr>
      <w:r>
        <w:object w:dxaOrig="12324" w:dyaOrig="6996" w14:anchorId="6A25164A">
          <v:shape id="_x0000_i1026" type="#_x0000_t75" style="width:406.15pt;height:230.3pt" o:ole="">
            <v:imagedata r:id="rId18" o:title=""/>
          </v:shape>
          <o:OLEObject Type="Embed" ProgID="Visio.Drawing.15" ShapeID="_x0000_i1026" DrawAspect="Content" ObjectID="_1798405536" r:id="rId19"/>
        </w:object>
      </w:r>
    </w:p>
    <w:p w14:paraId="2B4BABB3" w14:textId="77777777" w:rsidR="00444F97" w:rsidRDefault="00444F97" w:rsidP="00444F97">
      <w:pPr>
        <w:pStyle w:val="TF"/>
      </w:pPr>
      <w:r>
        <w:t>Figure O.3.2-1: Example Architecture of Model B</w:t>
      </w:r>
    </w:p>
    <w:p w14:paraId="1106C041" w14:textId="77777777" w:rsidR="00444F97" w:rsidRDefault="00444F97" w:rsidP="00444F97">
      <w:pPr>
        <w:pStyle w:val="EditorsNote"/>
      </w:pPr>
      <w:r>
        <w:t>Editor's note:</w:t>
      </w:r>
      <w:r>
        <w:tab/>
        <w:t>Security aspects of the usage of the S&amp;F Proxy are FFS.</w:t>
      </w:r>
    </w:p>
    <w:p w14:paraId="4B0A495E" w14:textId="77777777" w:rsidR="00444F97" w:rsidRDefault="00444F97" w:rsidP="00444F97">
      <w:r>
        <w:lastRenderedPageBreak/>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64AD6720" w14:textId="77777777" w:rsidR="00444F97" w:rsidRDefault="00444F97" w:rsidP="00444F97">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6B5A1781" w14:textId="77777777" w:rsidR="00444F97" w:rsidRDefault="00444F97" w:rsidP="00444F97">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7A44AABE" w14:textId="77777777" w:rsidR="00444F97" w:rsidRDefault="00444F97" w:rsidP="00444F97">
      <w:r>
        <w:t>Shortly before satellite coverage will be lost, the onboard EPC can detach the UE.</w:t>
      </w:r>
    </w:p>
    <w:p w14:paraId="37573708" w14:textId="77777777" w:rsidR="00444F97" w:rsidRDefault="00444F97" w:rsidP="00444F97">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27E6F910" w14:textId="4E5091BD" w:rsidR="00444F97" w:rsidRDefault="00444F97" w:rsidP="00444F97">
      <w:r>
        <w:t>The S&amp;F function and proxy can simulate continuous reachability of the UE.</w:t>
      </w:r>
      <w:ins w:id="12" w:author="Samsung" w:date="2025-01-14T13:07:00Z">
        <w:r>
          <w:t xml:space="preserve"> The </w:t>
        </w:r>
      </w:ins>
      <w:ins w:id="13" w:author="Samsung" w:date="2025-01-14T18:34:00Z">
        <w:r w:rsidR="00125166">
          <w:t xml:space="preserve">UE </w:t>
        </w:r>
      </w:ins>
      <w:ins w:id="14" w:author="Samsung" w:date="2025-01-14T13:07:00Z">
        <w:r>
          <w:t>Coarse Location Information</w:t>
        </w:r>
      </w:ins>
      <w:r w:rsidR="00DE7BEE">
        <w:t xml:space="preserve"> </w:t>
      </w:r>
      <w:ins w:id="15" w:author="Samsung" w:date="2025-01-14T13:08:00Z">
        <w:r>
          <w:t xml:space="preserve">(see </w:t>
        </w:r>
      </w:ins>
      <w:ins w:id="16" w:author="Samsung" w:date="2025-01-14T13:09:00Z">
        <w:r>
          <w:t>clause </w:t>
        </w:r>
      </w:ins>
      <w:ins w:id="17" w:author="Samsung" w:date="2025-01-14T13:08:00Z">
        <w:r>
          <w:t>4.13.4)</w:t>
        </w:r>
      </w:ins>
      <w:ins w:id="18" w:author="Samsung" w:date="2025-01-14T13:07:00Z">
        <w:r>
          <w:t xml:space="preserve"> reported by the S&amp;F function and proxy is the location when UE last interacted with satellite in the absence of feeder link. If the location determined by MME based on ULI received from </w:t>
        </w:r>
      </w:ins>
      <w:ins w:id="19" w:author="Samsung" w:date="2025-01-14T13:23:00Z">
        <w:r w:rsidR="00200C40">
          <w:t xml:space="preserve">ground </w:t>
        </w:r>
      </w:ins>
      <w:ins w:id="20" w:author="Samsung" w:date="2025-01-14T13:07:00Z">
        <w:r>
          <w:t xml:space="preserve">eNB is different from the location indicated by the UE, </w:t>
        </w:r>
      </w:ins>
      <w:ins w:id="21" w:author="Samsung" w:date="2025-01-14T18:36:00Z">
        <w:r w:rsidR="00E91865">
          <w:t xml:space="preserve">for more accurate determination </w:t>
        </w:r>
      </w:ins>
      <w:ins w:id="22" w:author="Samsung" w:date="2025-01-14T13:07:00Z">
        <w:r>
          <w:t>the MME considers the location indicated by the UE.</w:t>
        </w:r>
      </w:ins>
      <w:r>
        <w:t xml:space="preserve"> The MT transaction data and signalling for the UE (e.g. the IMSI) received and stored by the proxy are transferred to one or more satellites that are expected to later provide coverage to the UE.</w:t>
      </w:r>
    </w:p>
    <w:p w14:paraId="62ED9568" w14:textId="77777777" w:rsidR="00444F97" w:rsidRDefault="00444F97" w:rsidP="00444F97">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97135" w14:textId="77777777" w:rsidR="0055244B" w:rsidRDefault="0055244B">
      <w:r>
        <w:separator/>
      </w:r>
    </w:p>
  </w:endnote>
  <w:endnote w:type="continuationSeparator" w:id="0">
    <w:p w14:paraId="17C57DCF" w14:textId="77777777" w:rsidR="0055244B" w:rsidRDefault="0055244B">
      <w:r>
        <w:continuationSeparator/>
      </w:r>
    </w:p>
  </w:endnote>
  <w:endnote w:type="continuationNotice" w:id="1">
    <w:p w14:paraId="361788D3" w14:textId="77777777" w:rsidR="0055244B" w:rsidRDefault="00552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FA525" w14:textId="77777777" w:rsidR="0055244B" w:rsidRDefault="0055244B">
      <w:r>
        <w:separator/>
      </w:r>
    </w:p>
  </w:footnote>
  <w:footnote w:type="continuationSeparator" w:id="0">
    <w:p w14:paraId="133B82A4" w14:textId="77777777" w:rsidR="0055244B" w:rsidRDefault="0055244B">
      <w:r>
        <w:continuationSeparator/>
      </w:r>
    </w:p>
  </w:footnote>
  <w:footnote w:type="continuationNotice" w:id="1">
    <w:p w14:paraId="0985C8DA" w14:textId="77777777" w:rsidR="0055244B" w:rsidRDefault="00552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9C6"/>
    <w:rsid w:val="00015010"/>
    <w:rsid w:val="00015C51"/>
    <w:rsid w:val="00020B5C"/>
    <w:rsid w:val="00022E4A"/>
    <w:rsid w:val="00027DE5"/>
    <w:rsid w:val="00032A6A"/>
    <w:rsid w:val="00036385"/>
    <w:rsid w:val="00040C82"/>
    <w:rsid w:val="00041AE9"/>
    <w:rsid w:val="00042132"/>
    <w:rsid w:val="00051348"/>
    <w:rsid w:val="000518E6"/>
    <w:rsid w:val="000623A6"/>
    <w:rsid w:val="00067ED3"/>
    <w:rsid w:val="00077270"/>
    <w:rsid w:val="000776B1"/>
    <w:rsid w:val="00085F36"/>
    <w:rsid w:val="00093C8B"/>
    <w:rsid w:val="000A05A8"/>
    <w:rsid w:val="000A46DC"/>
    <w:rsid w:val="000A6394"/>
    <w:rsid w:val="000B0416"/>
    <w:rsid w:val="000B1406"/>
    <w:rsid w:val="000B7385"/>
    <w:rsid w:val="000B7FED"/>
    <w:rsid w:val="000C038A"/>
    <w:rsid w:val="000C3B05"/>
    <w:rsid w:val="000C4D8D"/>
    <w:rsid w:val="000C5EB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20832"/>
    <w:rsid w:val="00120A79"/>
    <w:rsid w:val="00124692"/>
    <w:rsid w:val="00125166"/>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00C40"/>
    <w:rsid w:val="002159F2"/>
    <w:rsid w:val="00215E71"/>
    <w:rsid w:val="00217A4A"/>
    <w:rsid w:val="002211B5"/>
    <w:rsid w:val="0022408A"/>
    <w:rsid w:val="00243FE1"/>
    <w:rsid w:val="00246972"/>
    <w:rsid w:val="00250B26"/>
    <w:rsid w:val="00251F3D"/>
    <w:rsid w:val="00252F11"/>
    <w:rsid w:val="0026004D"/>
    <w:rsid w:val="00262F54"/>
    <w:rsid w:val="002640DD"/>
    <w:rsid w:val="002663DC"/>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4F97"/>
    <w:rsid w:val="00445B95"/>
    <w:rsid w:val="004510DE"/>
    <w:rsid w:val="00452EB9"/>
    <w:rsid w:val="00466317"/>
    <w:rsid w:val="00466580"/>
    <w:rsid w:val="00466F23"/>
    <w:rsid w:val="00472220"/>
    <w:rsid w:val="00482774"/>
    <w:rsid w:val="004A136D"/>
    <w:rsid w:val="004A4436"/>
    <w:rsid w:val="004B02D3"/>
    <w:rsid w:val="004B75B7"/>
    <w:rsid w:val="004C4458"/>
    <w:rsid w:val="004C4F25"/>
    <w:rsid w:val="004C5A71"/>
    <w:rsid w:val="004C6005"/>
    <w:rsid w:val="004C6374"/>
    <w:rsid w:val="004C6A3C"/>
    <w:rsid w:val="004C7BC5"/>
    <w:rsid w:val="004D1CD1"/>
    <w:rsid w:val="004D31A8"/>
    <w:rsid w:val="004D79CA"/>
    <w:rsid w:val="004E0200"/>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244B"/>
    <w:rsid w:val="005534CB"/>
    <w:rsid w:val="00561F33"/>
    <w:rsid w:val="00563F12"/>
    <w:rsid w:val="00566EFE"/>
    <w:rsid w:val="005703BB"/>
    <w:rsid w:val="00572C65"/>
    <w:rsid w:val="005733C3"/>
    <w:rsid w:val="00574063"/>
    <w:rsid w:val="0058151E"/>
    <w:rsid w:val="005843A0"/>
    <w:rsid w:val="005849A0"/>
    <w:rsid w:val="005855E7"/>
    <w:rsid w:val="0058711F"/>
    <w:rsid w:val="00592D74"/>
    <w:rsid w:val="00593EF0"/>
    <w:rsid w:val="00594C39"/>
    <w:rsid w:val="005A10C3"/>
    <w:rsid w:val="005A58FE"/>
    <w:rsid w:val="005A61E4"/>
    <w:rsid w:val="005A7C70"/>
    <w:rsid w:val="005B1CE8"/>
    <w:rsid w:val="005C1327"/>
    <w:rsid w:val="005C39CF"/>
    <w:rsid w:val="005D26FD"/>
    <w:rsid w:val="005D3B37"/>
    <w:rsid w:val="005D6781"/>
    <w:rsid w:val="005E2C44"/>
    <w:rsid w:val="005E5352"/>
    <w:rsid w:val="005F36A8"/>
    <w:rsid w:val="005F496D"/>
    <w:rsid w:val="006055F8"/>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86E5D"/>
    <w:rsid w:val="00692996"/>
    <w:rsid w:val="00695808"/>
    <w:rsid w:val="0069780A"/>
    <w:rsid w:val="00697C72"/>
    <w:rsid w:val="006A07C5"/>
    <w:rsid w:val="006A2711"/>
    <w:rsid w:val="006B0DA6"/>
    <w:rsid w:val="006B46FB"/>
    <w:rsid w:val="006B535D"/>
    <w:rsid w:val="006C286D"/>
    <w:rsid w:val="006D129B"/>
    <w:rsid w:val="006D3C35"/>
    <w:rsid w:val="006D7F65"/>
    <w:rsid w:val="006E21FB"/>
    <w:rsid w:val="006E6CC4"/>
    <w:rsid w:val="006F2088"/>
    <w:rsid w:val="00702BB6"/>
    <w:rsid w:val="00733A1C"/>
    <w:rsid w:val="0073464E"/>
    <w:rsid w:val="007347A6"/>
    <w:rsid w:val="007420BE"/>
    <w:rsid w:val="007450FD"/>
    <w:rsid w:val="00747FAF"/>
    <w:rsid w:val="00753FF6"/>
    <w:rsid w:val="0075675E"/>
    <w:rsid w:val="00761209"/>
    <w:rsid w:val="00762373"/>
    <w:rsid w:val="00765A97"/>
    <w:rsid w:val="00766A50"/>
    <w:rsid w:val="00784826"/>
    <w:rsid w:val="007854DA"/>
    <w:rsid w:val="00787A21"/>
    <w:rsid w:val="00792342"/>
    <w:rsid w:val="007977A8"/>
    <w:rsid w:val="007A2BB0"/>
    <w:rsid w:val="007A2DD1"/>
    <w:rsid w:val="007B11C5"/>
    <w:rsid w:val="007B512A"/>
    <w:rsid w:val="007B7C61"/>
    <w:rsid w:val="007C2097"/>
    <w:rsid w:val="007C45E2"/>
    <w:rsid w:val="007D2E76"/>
    <w:rsid w:val="007D3162"/>
    <w:rsid w:val="007D6A07"/>
    <w:rsid w:val="007F7259"/>
    <w:rsid w:val="007F7EE9"/>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83B9A"/>
    <w:rsid w:val="0098627D"/>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40A29"/>
    <w:rsid w:val="00B50D85"/>
    <w:rsid w:val="00B555E9"/>
    <w:rsid w:val="00B6033C"/>
    <w:rsid w:val="00B66147"/>
    <w:rsid w:val="00B67B97"/>
    <w:rsid w:val="00B71331"/>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50255"/>
    <w:rsid w:val="00D55D80"/>
    <w:rsid w:val="00D6486C"/>
    <w:rsid w:val="00D66520"/>
    <w:rsid w:val="00D74342"/>
    <w:rsid w:val="00D74841"/>
    <w:rsid w:val="00D77612"/>
    <w:rsid w:val="00D81ABB"/>
    <w:rsid w:val="00D84AE9"/>
    <w:rsid w:val="00D90498"/>
    <w:rsid w:val="00D91F1C"/>
    <w:rsid w:val="00D93CB6"/>
    <w:rsid w:val="00DA1CE2"/>
    <w:rsid w:val="00DA2876"/>
    <w:rsid w:val="00DA5044"/>
    <w:rsid w:val="00DA6D70"/>
    <w:rsid w:val="00DB1D62"/>
    <w:rsid w:val="00DC3A0C"/>
    <w:rsid w:val="00DD13BC"/>
    <w:rsid w:val="00DD34BB"/>
    <w:rsid w:val="00DE2E01"/>
    <w:rsid w:val="00DE34CF"/>
    <w:rsid w:val="00DE6827"/>
    <w:rsid w:val="00DE7BEE"/>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1865"/>
    <w:rsid w:val="00E933A1"/>
    <w:rsid w:val="00E94591"/>
    <w:rsid w:val="00EA1A1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60DCF"/>
    <w:rsid w:val="00F64014"/>
    <w:rsid w:val="00F66A35"/>
    <w:rsid w:val="00F72999"/>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5A3DCEF-9861-4F72-A06F-1577819E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1573</Words>
  <Characters>8967</Characters>
  <Application>Microsoft Office Word</Application>
  <DocSecurity>0</DocSecurity>
  <Lines>74</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99</cp:revision>
  <cp:lastPrinted>1900-01-01T05:00:00Z</cp:lastPrinted>
  <dcterms:created xsi:type="dcterms:W3CDTF">2024-08-09T11:49:00Z</dcterms:created>
  <dcterms:modified xsi:type="dcterms:W3CDTF">2025-01-14T18:42:00Z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