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9071" w14:textId="77777777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S2-2500043</w:t>
      </w:r>
    </w:p>
    <w:p w14:paraId="410D2DB8" w14:textId="77777777" w:rsidR="00D72B7F" w:rsidRDefault="00D72B7F" w:rsidP="00D72B7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04F410F" w14:textId="42EE0A47" w:rsidR="00D72B7F" w:rsidRPr="00D72B7F" w:rsidRDefault="00D72B7F" w:rsidP="00D72B7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3AB51BA" w14:textId="21BFA5FB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2-24</w:t>
      </w:r>
      <w:r w:rsidR="008F1517">
        <w:rPr>
          <w:rFonts w:ascii="Arial" w:hAnsi="Arial" w:cs="Arial"/>
          <w:b/>
          <w:bCs/>
          <w:sz w:val="24"/>
          <w:szCs w:val="22"/>
        </w:rPr>
        <w:t>110</w:t>
      </w:r>
      <w:r w:rsidR="002254A4">
        <w:rPr>
          <w:rFonts w:ascii="Arial" w:hAnsi="Arial" w:cs="Arial"/>
          <w:b/>
          <w:bCs/>
          <w:sz w:val="24"/>
          <w:szCs w:val="22"/>
        </w:rPr>
        <w:t>0</w:t>
      </w:r>
      <w:r w:rsidR="008F1517">
        <w:rPr>
          <w:rFonts w:ascii="Arial" w:hAnsi="Arial" w:cs="Arial"/>
          <w:b/>
          <w:bCs/>
          <w:sz w:val="24"/>
          <w:szCs w:val="22"/>
        </w:rPr>
        <w:t>2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330D870C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5071B" w:rsidRPr="00D236BD">
        <w:t xml:space="preserve">Reply </w:t>
      </w:r>
      <w:r w:rsidR="00E72691" w:rsidRPr="00D236BD">
        <w:rPr>
          <w:color w:val="0D0D0D"/>
        </w:rPr>
        <w:t>LS on Application-Layer FEC Awareness at RAN</w:t>
      </w:r>
    </w:p>
    <w:p w14:paraId="723DDC09" w14:textId="3B92E709" w:rsidR="00493DB4" w:rsidRPr="00D236BD" w:rsidRDefault="00463675" w:rsidP="00D236BD">
      <w:pPr>
        <w:pStyle w:val="Title"/>
        <w:spacing w:before="0" w:after="120"/>
      </w:pPr>
      <w:r w:rsidRPr="00D236BD">
        <w:t>Response to:</w:t>
      </w:r>
      <w:r w:rsidRPr="00D236BD">
        <w:tab/>
      </w:r>
      <w:r w:rsidR="00FE00A5" w:rsidRPr="00D236BD">
        <w:rPr>
          <w:bCs w:val="0"/>
        </w:rPr>
        <w:t>LS S2-24</w:t>
      </w:r>
      <w:r w:rsidR="002C285B">
        <w:rPr>
          <w:bCs w:val="0"/>
        </w:rPr>
        <w:t>10999</w:t>
      </w:r>
      <w:r w:rsidR="00FE00A5" w:rsidRPr="00D236BD">
        <w:rPr>
          <w:bCs w:val="0"/>
        </w:rPr>
        <w:t xml:space="preserve"> on </w:t>
      </w:r>
      <w:r w:rsidR="00D236BD" w:rsidRPr="00D236BD">
        <w:rPr>
          <w:color w:val="0D0D0D"/>
        </w:rPr>
        <w:t>Application-Layer FEC Awareness at RAN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55FDAC61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D236BD">
        <w:rPr>
          <w:bCs/>
        </w:rPr>
        <w:t>SA</w:t>
      </w:r>
      <w:r w:rsidR="00E72691" w:rsidRPr="00D236BD">
        <w:rPr>
          <w:bCs/>
        </w:rPr>
        <w:t>2</w:t>
      </w:r>
    </w:p>
    <w:p w14:paraId="6E0CADF1" w14:textId="0827B17C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D236BD">
        <w:rPr>
          <w:bCs/>
        </w:rPr>
        <w:t>SA4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49A90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D236BD">
        <w:rPr>
          <w:b w:val="0"/>
          <w:bCs/>
          <w:color w:val="000000"/>
          <w:lang w:eastAsia="zh-CN"/>
        </w:rPr>
        <w:t>Linhai He</w:t>
      </w:r>
    </w:p>
    <w:p w14:paraId="41E88467" w14:textId="5A1F8406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D236BD">
        <w:rPr>
          <w:b w:val="0"/>
          <w:bCs/>
          <w:color w:val="000000"/>
        </w:rPr>
        <w:t xml:space="preserve">linhaihe </w:t>
      </w:r>
      <w:r w:rsidR="002965B7" w:rsidRPr="00D236BD">
        <w:rPr>
          <w:b w:val="0"/>
          <w:bCs/>
          <w:color w:val="000000"/>
        </w:rPr>
        <w:t>AT qti DOT qualcomm DOT 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75719B99" w14:textId="180401C3" w:rsidR="003B5722" w:rsidRDefault="000D0A6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 SA2 for the questions on </w:t>
      </w:r>
      <w:r w:rsidR="001A6DE1">
        <w:rPr>
          <w:rFonts w:ascii="Arial" w:hAnsi="Arial" w:cs="Arial"/>
        </w:rPr>
        <w:t>application-layer FEC awareness at RAN</w:t>
      </w:r>
      <w:r w:rsidR="003B5722" w:rsidRPr="00D236BD">
        <w:rPr>
          <w:rFonts w:ascii="Arial" w:hAnsi="Arial" w:cs="Arial"/>
        </w:rPr>
        <w:t>.</w:t>
      </w:r>
      <w:r w:rsidR="001A6DE1">
        <w:rPr>
          <w:rFonts w:ascii="Arial" w:hAnsi="Arial" w:cs="Arial"/>
        </w:rPr>
        <w:t xml:space="preserve"> </w:t>
      </w:r>
    </w:p>
    <w:p w14:paraId="4B0D6C6B" w14:textId="77777777" w:rsidR="00C6722F" w:rsidRDefault="00C6722F" w:rsidP="00FF7B54">
      <w:pPr>
        <w:jc w:val="both"/>
        <w:rPr>
          <w:rFonts w:ascii="Arial" w:hAnsi="Arial" w:cs="Arial"/>
        </w:rPr>
      </w:pPr>
    </w:p>
    <w:p w14:paraId="7ABE30C4" w14:textId="2D922F0D" w:rsidR="000B483A" w:rsidRPr="00F20B18" w:rsidRDefault="005036D9" w:rsidP="00817955">
      <w:pPr>
        <w:rPr>
          <w:rFonts w:ascii="Arial" w:hAnsi="Arial" w:cs="Arial"/>
          <w:bCs/>
        </w:rPr>
      </w:pPr>
      <w:r w:rsidRPr="00F20B18">
        <w:rPr>
          <w:rFonts w:ascii="Arial" w:hAnsi="Arial" w:cs="Arial"/>
          <w:bCs/>
        </w:rPr>
        <w:t>Within</w:t>
      </w:r>
      <w:r w:rsidR="00C6722F" w:rsidRPr="00F20B18">
        <w:rPr>
          <w:rFonts w:ascii="Arial" w:hAnsi="Arial" w:cs="Arial"/>
          <w:bCs/>
        </w:rPr>
        <w:t xml:space="preserve"> RAN2, </w:t>
      </w:r>
      <w:r w:rsidR="004D6264" w:rsidRPr="00F20B18">
        <w:rPr>
          <w:rFonts w:ascii="Arial" w:hAnsi="Arial" w:cs="Arial"/>
          <w:bCs/>
        </w:rPr>
        <w:t xml:space="preserve">there is no consensus on </w:t>
      </w:r>
      <w:r w:rsidR="007352C8" w:rsidRPr="00F20B18">
        <w:rPr>
          <w:rFonts w:ascii="Arial" w:hAnsi="Arial" w:cs="Arial"/>
          <w:bCs/>
        </w:rPr>
        <w:t>the</w:t>
      </w:r>
      <w:r w:rsidR="000B6DA3" w:rsidRPr="00F20B18">
        <w:rPr>
          <w:rFonts w:ascii="Arial" w:hAnsi="Arial" w:cs="Arial"/>
          <w:bCs/>
        </w:rPr>
        <w:t xml:space="preserve"> useful</w:t>
      </w:r>
      <w:r w:rsidR="001A4E44" w:rsidRPr="00F20B18">
        <w:rPr>
          <w:rFonts w:ascii="Arial" w:hAnsi="Arial" w:cs="Arial"/>
          <w:bCs/>
        </w:rPr>
        <w:t>ness</w:t>
      </w:r>
      <w:r w:rsidR="000B6DA3" w:rsidRPr="00F20B18">
        <w:rPr>
          <w:rFonts w:ascii="Arial" w:hAnsi="Arial" w:cs="Arial"/>
          <w:bCs/>
        </w:rPr>
        <w:t xml:space="preserve"> </w:t>
      </w:r>
      <w:r w:rsidR="007352C8" w:rsidRPr="00F20B18">
        <w:rPr>
          <w:rFonts w:ascii="Arial" w:hAnsi="Arial" w:cs="Arial"/>
          <w:bCs/>
        </w:rPr>
        <w:t xml:space="preserve">of using </w:t>
      </w:r>
      <w:r w:rsidR="00817955">
        <w:rPr>
          <w:rFonts w:ascii="Arial" w:hAnsi="Arial" w:cs="Arial"/>
          <w:bCs/>
        </w:rPr>
        <w:t xml:space="preserve">AL-FEC </w:t>
      </w:r>
      <w:r w:rsidR="007352C8" w:rsidRPr="00F20B18">
        <w:rPr>
          <w:rFonts w:ascii="Arial" w:hAnsi="Arial" w:cs="Arial"/>
          <w:bCs/>
        </w:rPr>
        <w:t xml:space="preserve">content ratio information for discarding DL PDUs </w:t>
      </w:r>
      <w:r w:rsidR="00817955">
        <w:rPr>
          <w:rFonts w:ascii="Arial" w:hAnsi="Arial" w:cs="Arial"/>
          <w:bCs/>
        </w:rPr>
        <w:t>by</w:t>
      </w:r>
      <w:r w:rsidR="007352C8" w:rsidRPr="00F20B18">
        <w:rPr>
          <w:rFonts w:ascii="Arial" w:hAnsi="Arial" w:cs="Arial"/>
          <w:bCs/>
        </w:rPr>
        <w:t xml:space="preserve"> NG-RAN during congestion</w:t>
      </w:r>
      <w:r w:rsidR="00B02539" w:rsidRPr="00F20B18">
        <w:rPr>
          <w:rFonts w:ascii="Arial" w:hAnsi="Arial" w:cs="Arial"/>
          <w:bCs/>
        </w:rPr>
        <w:t xml:space="preserve">. </w:t>
      </w:r>
      <w:r w:rsidR="00D54D13" w:rsidRPr="00F20B18">
        <w:rPr>
          <w:rFonts w:ascii="Arial" w:hAnsi="Arial" w:cs="Arial"/>
          <w:bCs/>
        </w:rPr>
        <w:t xml:space="preserve">It is up to </w:t>
      </w:r>
      <w:r w:rsidR="00B75511" w:rsidRPr="00F20B18">
        <w:rPr>
          <w:rFonts w:ascii="Arial" w:hAnsi="Arial" w:cs="Arial"/>
          <w:bCs/>
        </w:rPr>
        <w:t>NG-RAN</w:t>
      </w:r>
      <w:r w:rsidR="00D54D13" w:rsidRPr="00F20B18">
        <w:rPr>
          <w:rFonts w:ascii="Arial" w:hAnsi="Arial" w:cs="Arial"/>
          <w:bCs/>
        </w:rPr>
        <w:t xml:space="preserve"> how/whether to </w:t>
      </w:r>
      <w:r w:rsidR="005F7801" w:rsidRPr="00F20B18">
        <w:rPr>
          <w:rFonts w:ascii="Arial" w:hAnsi="Arial" w:cs="Arial"/>
          <w:bCs/>
        </w:rPr>
        <w:t>use</w:t>
      </w:r>
      <w:r w:rsidR="00D54D13" w:rsidRPr="00F20B18">
        <w:rPr>
          <w:rFonts w:ascii="Arial" w:hAnsi="Arial" w:cs="Arial"/>
          <w:bCs/>
        </w:rPr>
        <w:t xml:space="preserve"> </w:t>
      </w:r>
      <w:r w:rsidR="001F79FF" w:rsidRPr="00F20B18">
        <w:rPr>
          <w:rFonts w:ascii="Arial" w:hAnsi="Arial" w:cs="Arial"/>
          <w:bCs/>
        </w:rPr>
        <w:t>content ratio information</w:t>
      </w:r>
      <w:r w:rsidR="002928D7" w:rsidRPr="00F20B18">
        <w:rPr>
          <w:rFonts w:ascii="Arial" w:hAnsi="Arial" w:cs="Arial"/>
          <w:bCs/>
        </w:rPr>
        <w:t xml:space="preserve">, </w:t>
      </w:r>
      <w:r w:rsidR="00220290" w:rsidRPr="00F20B18">
        <w:rPr>
          <w:rFonts w:ascii="Arial" w:hAnsi="Arial" w:cs="Arial"/>
          <w:bCs/>
        </w:rPr>
        <w:t>should</w:t>
      </w:r>
      <w:r w:rsidR="002928D7" w:rsidRPr="00F20B18">
        <w:rPr>
          <w:rFonts w:ascii="Arial" w:hAnsi="Arial" w:cs="Arial"/>
          <w:bCs/>
        </w:rPr>
        <w:t xml:space="preserve"> </w:t>
      </w:r>
      <w:r w:rsidR="00B75511" w:rsidRPr="00F20B18">
        <w:rPr>
          <w:rFonts w:ascii="Arial" w:hAnsi="Arial" w:cs="Arial"/>
          <w:bCs/>
        </w:rPr>
        <w:t xml:space="preserve">it </w:t>
      </w:r>
      <w:r w:rsidR="00220290" w:rsidRPr="00F20B18">
        <w:rPr>
          <w:rFonts w:ascii="Arial" w:hAnsi="Arial" w:cs="Arial"/>
          <w:bCs/>
        </w:rPr>
        <w:t>be</w:t>
      </w:r>
      <w:r w:rsidR="00B75511" w:rsidRPr="00F20B18">
        <w:rPr>
          <w:rFonts w:ascii="Arial" w:hAnsi="Arial" w:cs="Arial"/>
          <w:bCs/>
        </w:rPr>
        <w:t xml:space="preserve"> provided</w:t>
      </w:r>
      <w:r w:rsidR="004D2022" w:rsidRPr="00F20B18">
        <w:rPr>
          <w:rFonts w:ascii="Arial" w:hAnsi="Arial" w:cs="Arial"/>
          <w:bCs/>
        </w:rPr>
        <w:t xml:space="preserve">. </w:t>
      </w:r>
    </w:p>
    <w:p w14:paraId="4A69FB33" w14:textId="77777777" w:rsidR="000B483A" w:rsidRPr="00D236BD" w:rsidRDefault="000B483A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91EE85B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To </w:t>
      </w:r>
      <w:r w:rsidR="008025BA">
        <w:rPr>
          <w:rFonts w:ascii="Arial" w:hAnsi="Arial" w:cs="Arial"/>
          <w:b/>
        </w:rPr>
        <w:t>SA2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02A93E0C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8025BA">
        <w:rPr>
          <w:rFonts w:ascii="Arial" w:hAnsi="Arial" w:cs="Arial"/>
        </w:rPr>
        <w:t xml:space="preserve"> SA2 to take the above </w:t>
      </w:r>
      <w:r w:rsidR="00220290">
        <w:rPr>
          <w:rFonts w:ascii="Arial" w:hAnsi="Arial" w:cs="Arial"/>
        </w:rPr>
        <w:t>feedback</w:t>
      </w:r>
      <w:r w:rsidR="008025BA">
        <w:rPr>
          <w:rFonts w:ascii="Arial" w:hAnsi="Arial" w:cs="Arial"/>
        </w:rPr>
        <w:t xml:space="preserve"> into consideration in their </w:t>
      </w:r>
      <w:r w:rsidR="00D033D2">
        <w:rPr>
          <w:rFonts w:ascii="Arial" w:hAnsi="Arial" w:cs="Arial"/>
        </w:rPr>
        <w:t>discussions</w:t>
      </w:r>
      <w:r w:rsidR="00A46486" w:rsidRPr="00D236BD">
        <w:rPr>
          <w:rFonts w:ascii="Arial" w:hAnsi="Arial" w:cs="Arial"/>
        </w:rPr>
        <w:t>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591B" w14:textId="77777777" w:rsidR="00386FDE" w:rsidRPr="00D236BD" w:rsidRDefault="00386FDE">
      <w:r w:rsidRPr="00D236BD">
        <w:separator/>
      </w:r>
    </w:p>
  </w:endnote>
  <w:endnote w:type="continuationSeparator" w:id="0">
    <w:p w14:paraId="75772DEB" w14:textId="77777777" w:rsidR="00386FDE" w:rsidRPr="00D236BD" w:rsidRDefault="00386FDE">
      <w:r w:rsidRPr="00D236BD">
        <w:continuationSeparator/>
      </w:r>
    </w:p>
  </w:endnote>
  <w:endnote w:type="continuationNotice" w:id="1">
    <w:p w14:paraId="6B7721C6" w14:textId="77777777" w:rsidR="00386FDE" w:rsidRPr="00D236BD" w:rsidRDefault="00386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0C65" w14:textId="77777777" w:rsidR="00386FDE" w:rsidRPr="00D236BD" w:rsidRDefault="00386FDE">
      <w:r w:rsidRPr="00D236BD">
        <w:separator/>
      </w:r>
    </w:p>
  </w:footnote>
  <w:footnote w:type="continuationSeparator" w:id="0">
    <w:p w14:paraId="612F5BE4" w14:textId="77777777" w:rsidR="00386FDE" w:rsidRPr="00D236BD" w:rsidRDefault="00386FDE">
      <w:r w:rsidRPr="00D236BD">
        <w:continuationSeparator/>
      </w:r>
    </w:p>
  </w:footnote>
  <w:footnote w:type="continuationNotice" w:id="1">
    <w:p w14:paraId="22079813" w14:textId="77777777" w:rsidR="00386FDE" w:rsidRPr="00D236BD" w:rsidRDefault="00386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6FDE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2B7F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2002-04-24T08:10:00Z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