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8F477" w14:textId="60178634"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w:t>
      </w:r>
      <w:r w:rsidR="00BF68B2">
        <w:rPr>
          <w:rFonts w:cs="Arial"/>
          <w:b/>
          <w:noProof/>
          <w:sz w:val="24"/>
        </w:rPr>
        <w:t>1276</w:t>
      </w:r>
    </w:p>
    <w:p w14:paraId="63F642EF" w14:textId="4CD701C0" w:rsidR="00272270" w:rsidRPr="000B55AE" w:rsidRDefault="000B55AE" w:rsidP="000B55AE">
      <w:pPr>
        <w:pStyle w:val="CRCoverPage"/>
        <w:tabs>
          <w:tab w:val="right" w:pos="9639"/>
        </w:tabs>
        <w:spacing w:after="0"/>
        <w:rPr>
          <w:rFonts w:cs="Arial"/>
          <w:b/>
          <w:bCs/>
          <w:sz w:val="24"/>
          <w:szCs w:val="24"/>
        </w:rPr>
      </w:pPr>
      <w:bookmarkStart w:id="0"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bookmarkEnd w:id="0"/>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332AE0C7" w:rsidR="00463675" w:rsidRPr="008E4A52" w:rsidRDefault="00463675" w:rsidP="000F4E43">
      <w:pPr>
        <w:pStyle w:val="Title"/>
      </w:pPr>
      <w:r w:rsidRPr="008E4A52">
        <w:t>Title:</w:t>
      </w:r>
      <w:r w:rsidRPr="008E4A52">
        <w:tab/>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0EFDF9EE"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1"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 xml:space="preserve">Q1.1 can the operator also create configuration for </w:t>
      </w:r>
      <w:proofErr w:type="spellStart"/>
      <w:r w:rsidRPr="00C87065">
        <w:rPr>
          <w:rFonts w:cs="Arial"/>
          <w:b/>
          <w:bCs/>
          <w:color w:val="000000" w:themeColor="text1"/>
          <w:sz w:val="20"/>
          <w:szCs w:val="20"/>
          <w:lang w:eastAsia="en-US" w:bidi="bn-BD"/>
        </w:rPr>
        <w:t>non seamless</w:t>
      </w:r>
      <w:proofErr w:type="spellEnd"/>
      <w:r w:rsidRPr="00C87065">
        <w:rPr>
          <w:rFonts w:cs="Arial"/>
          <w:b/>
          <w:bCs/>
          <w:color w:val="000000" w:themeColor="text1"/>
          <w:sz w:val="20"/>
          <w:szCs w:val="20"/>
          <w:lang w:eastAsia="en-US" w:bidi="bn-BD"/>
        </w:rPr>
        <w:t xml:space="preserve">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 xml:space="preserve">Q2. If the operator can populate the UE local configuration for </w:t>
      </w:r>
      <w:proofErr w:type="spellStart"/>
      <w:r w:rsidRPr="00C87065">
        <w:rPr>
          <w:rFonts w:cs="Arial"/>
          <w:b/>
          <w:bCs/>
          <w:color w:val="000000" w:themeColor="text1"/>
          <w:sz w:val="20"/>
          <w:szCs w:val="20"/>
          <w:lang w:eastAsia="en-US" w:bidi="bn-BD"/>
        </w:rPr>
        <w:t>non seamless</w:t>
      </w:r>
      <w:proofErr w:type="spellEnd"/>
      <w:r w:rsidRPr="00C87065">
        <w:rPr>
          <w:rFonts w:cs="Arial"/>
          <w:b/>
          <w:bCs/>
          <w:color w:val="000000" w:themeColor="text1"/>
          <w:sz w:val="20"/>
          <w:szCs w:val="20"/>
          <w:lang w:eastAsia="en-US" w:bidi="bn-BD"/>
        </w:rPr>
        <w:t xml:space="preserve"> non-3GPP offload (see question 1.1.), what is the intended use of the RSD parameter "</w:t>
      </w:r>
      <w:proofErr w:type="gramStart"/>
      <w:r w:rsidRPr="00C87065">
        <w:rPr>
          <w:rFonts w:cs="Arial"/>
          <w:b/>
          <w:bCs/>
          <w:color w:val="000000" w:themeColor="text1"/>
          <w:sz w:val="20"/>
          <w:szCs w:val="20"/>
          <w:lang w:eastAsia="en-US" w:bidi="bn-BD"/>
        </w:rPr>
        <w:t>Non Seamless</w:t>
      </w:r>
      <w:proofErr w:type="gramEnd"/>
      <w:r w:rsidRPr="00C87065">
        <w:rPr>
          <w:rFonts w:cs="Arial"/>
          <w:b/>
          <w:bCs/>
          <w:color w:val="000000" w:themeColor="text1"/>
          <w:sz w:val="20"/>
          <w:szCs w:val="20"/>
          <w:lang w:eastAsia="en-US" w:bidi="bn-BD"/>
        </w:rPr>
        <w:t xml:space="preserve">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lastRenderedPageBreak/>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w:t>
      </w:r>
      <w:proofErr w:type="gramStart"/>
      <w:r w:rsidRPr="00C87065">
        <w:rPr>
          <w:rFonts w:cs="Arial"/>
          <w:color w:val="000000" w:themeColor="text1"/>
          <w:sz w:val="20"/>
          <w:szCs w:val="20"/>
          <w:lang w:eastAsia="en-US" w:bidi="bn-BD"/>
        </w:rPr>
        <w:t>Non Seamless</w:t>
      </w:r>
      <w:proofErr w:type="gramEnd"/>
      <w:r w:rsidRPr="00C87065">
        <w:rPr>
          <w:rFonts w:cs="Arial"/>
          <w:color w:val="000000" w:themeColor="text1"/>
          <w:sz w:val="20"/>
          <w:szCs w:val="20"/>
          <w:lang w:eastAsia="en-US" w:bidi="bn-BD"/>
        </w:rPr>
        <w:t xml:space="preserve"> Offload Indication" defined in the URSP rule. Further, operator specific UE local configuration is not needed for the case when the non-seamless non-3GPP offload does not go through the </w:t>
      </w:r>
      <w:proofErr w:type="spellStart"/>
      <w:r w:rsidRPr="00C87065">
        <w:rPr>
          <w:rFonts w:cs="Arial"/>
          <w:color w:val="000000" w:themeColor="text1"/>
          <w:sz w:val="20"/>
          <w:szCs w:val="20"/>
          <w:lang w:eastAsia="en-US" w:bidi="bn-BD"/>
        </w:rPr>
        <w:t>ePDG</w:t>
      </w:r>
      <w:proofErr w:type="spellEnd"/>
      <w:r w:rsidRPr="00C87065">
        <w:rPr>
          <w:rFonts w:cs="Arial"/>
          <w:color w:val="000000" w:themeColor="text1"/>
          <w:sz w:val="20"/>
          <w:szCs w:val="20"/>
          <w:lang w:eastAsia="en-US" w:bidi="bn-BD"/>
        </w:rPr>
        <w:t xml:space="preserve">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249DD805" w14:textId="77777777" w:rsidR="00BF68B2" w:rsidRDefault="00BF68B2" w:rsidP="00BF68B2">
      <w:pPr>
        <w:rPr>
          <w:rFonts w:ascii="Arial" w:hAnsi="Arial" w:cs="Arial"/>
          <w:b/>
          <w:bCs/>
          <w:lang w:val="en-US"/>
        </w:rPr>
      </w:pPr>
    </w:p>
    <w:p w14:paraId="2C86ACBC" w14:textId="1FA55440" w:rsidR="000B47A4" w:rsidRDefault="00FC42AD" w:rsidP="00BF68B2">
      <w:pPr>
        <w:rPr>
          <w:rFonts w:ascii="Arial" w:hAnsi="Arial" w:cs="Arial"/>
          <w:noProof/>
          <w:lang w:eastAsia="ko-KR"/>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r w:rsidR="000B47A4">
        <w:rPr>
          <w:rFonts w:ascii="Arial" w:hAnsi="Arial" w:cs="Arial"/>
          <w:lang w:val="en-US"/>
        </w:rPr>
        <w:t xml:space="preserve"> </w:t>
      </w:r>
      <w:r w:rsidR="000B47A4">
        <w:rPr>
          <w:rFonts w:ascii="Arial" w:hAnsi="Arial" w:cs="Arial"/>
          <w:noProof/>
          <w:lang w:eastAsia="ko-KR"/>
        </w:rPr>
        <w:t xml:space="preserve">Furthermore, SA2 would like to point out that </w:t>
      </w:r>
      <w:r w:rsidR="004314D7">
        <w:rPr>
          <w:rFonts w:ascii="Arial" w:hAnsi="Arial" w:cs="Arial"/>
          <w:noProof/>
          <w:lang w:eastAsia="ko-KR"/>
        </w:rPr>
        <w:t xml:space="preserve">the indication in the RSD for </w:t>
      </w:r>
      <w:r w:rsidR="004314D7" w:rsidRPr="004314D7">
        <w:rPr>
          <w:rFonts w:ascii="Arial" w:hAnsi="Arial" w:cs="Arial"/>
          <w:noProof/>
          <w:lang w:eastAsia="ko-KR"/>
        </w:rPr>
        <w:t>Non-Seamless</w:t>
      </w:r>
      <w:r w:rsidR="004314D7">
        <w:rPr>
          <w:rFonts w:ascii="Arial" w:hAnsi="Arial" w:cs="Arial"/>
          <w:noProof/>
          <w:lang w:eastAsia="ko-KR"/>
        </w:rPr>
        <w:t xml:space="preserve"> </w:t>
      </w:r>
      <w:r w:rsidR="004314D7" w:rsidRPr="004314D7">
        <w:rPr>
          <w:rFonts w:ascii="Arial" w:hAnsi="Arial" w:cs="Arial"/>
          <w:noProof/>
          <w:lang w:eastAsia="ko-KR"/>
        </w:rPr>
        <w:t>is used by the UE to determine that the matching application should be non-seamlessly offloaded to non-3GPP access (i.e. outside of a PDU Session)</w:t>
      </w:r>
      <w:r w:rsidR="004314D7">
        <w:rPr>
          <w:rFonts w:ascii="Arial" w:hAnsi="Arial" w:cs="Arial"/>
          <w:noProof/>
          <w:lang w:eastAsia="ko-KR"/>
        </w:rPr>
        <w:t xml:space="preserve">, </w:t>
      </w:r>
      <w:r w:rsidR="00B8291A">
        <w:rPr>
          <w:rFonts w:ascii="Arial" w:hAnsi="Arial" w:cs="Arial"/>
          <w:noProof/>
          <w:lang w:eastAsia="ko-KR"/>
        </w:rPr>
        <w:t>and that this</w:t>
      </w:r>
      <w:r w:rsidR="004314D7">
        <w:rPr>
          <w:rFonts w:ascii="Arial" w:hAnsi="Arial" w:cs="Arial"/>
          <w:noProof/>
          <w:lang w:eastAsia="ko-KR"/>
        </w:rPr>
        <w:t xml:space="preserve"> traffic </w:t>
      </w:r>
      <w:r w:rsidR="00B8291A">
        <w:rPr>
          <w:rFonts w:ascii="Arial" w:hAnsi="Arial" w:cs="Arial"/>
          <w:noProof/>
          <w:lang w:eastAsia="ko-KR"/>
        </w:rPr>
        <w:t>is not routed</w:t>
      </w:r>
      <w:r w:rsidR="004314D7">
        <w:rPr>
          <w:rFonts w:ascii="Arial" w:hAnsi="Arial" w:cs="Arial"/>
          <w:noProof/>
          <w:lang w:eastAsia="ko-KR"/>
        </w:rPr>
        <w:t xml:space="preserve"> via ePDG or N3IWF.</w:t>
      </w:r>
    </w:p>
    <w:p w14:paraId="0716DCB2" w14:textId="459D61C4" w:rsidR="00FC42AD" w:rsidRPr="00C87065" w:rsidRDefault="00FC42AD" w:rsidP="00FC42AD">
      <w:pPr>
        <w:pStyle w:val="Header"/>
        <w:tabs>
          <w:tab w:val="clear" w:pos="4153"/>
          <w:tab w:val="clear" w:pos="8306"/>
        </w:tabs>
        <w:rPr>
          <w:rFonts w:ascii="Arial" w:hAnsi="Arial" w:cs="Arial"/>
          <w:color w:val="000000" w:themeColor="text1"/>
          <w:lang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1"/>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5DDABBCF" w14:textId="6178D9F6" w:rsidR="001E74A3" w:rsidRDefault="003710B6" w:rsidP="003710B6">
      <w:pPr>
        <w:pStyle w:val="Header"/>
        <w:tabs>
          <w:tab w:val="clear" w:pos="4153"/>
          <w:tab w:val="clear" w:pos="8306"/>
        </w:tabs>
        <w:rPr>
          <w:rFonts w:ascii="Arial" w:hAnsi="Arial" w:cs="Arial"/>
          <w:noProof/>
          <w:lang w:eastAsia="ko-KR"/>
        </w:rPr>
      </w:pPr>
      <w:r w:rsidRPr="003710B6">
        <w:rPr>
          <w:rFonts w:ascii="Arial" w:hAnsi="Arial" w:cs="Arial"/>
          <w:noProof/>
          <w:lang w:eastAsia="ko-KR"/>
        </w:rPr>
        <w:t>As per 3GPP TS 23.503, UE local configuration can include three distinct sets of configurations, namely</w:t>
      </w:r>
      <w:r w:rsidR="001E74A3">
        <w:rPr>
          <w:rFonts w:ascii="Arial" w:hAnsi="Arial" w:cs="Arial"/>
          <w:noProof/>
          <w:lang w:eastAsia="ko-KR"/>
        </w:rPr>
        <w:t xml:space="preserve">, </w:t>
      </w:r>
      <w:r w:rsidRPr="003710B6">
        <w:rPr>
          <w:rFonts w:ascii="Arial" w:hAnsi="Arial" w:cs="Arial"/>
          <w:noProof/>
          <w:lang w:eastAsia="ko-KR"/>
        </w:rPr>
        <w:t xml:space="preserve"> operator specific configuration, application specific configuration and end user configuration. </w:t>
      </w:r>
      <w:r w:rsidR="009820AA">
        <w:rPr>
          <w:rFonts w:ascii="Arial" w:hAnsi="Arial" w:cs="Arial"/>
          <w:noProof/>
          <w:lang w:eastAsia="ko-KR"/>
        </w:rPr>
        <w:t xml:space="preserve">This offers a flexible tool to address all possible deployment cases. However, it does not mean that all three sets of configurations need to be present for a particular UE. </w:t>
      </w:r>
    </w:p>
    <w:p w14:paraId="4C16253A" w14:textId="77777777" w:rsidR="00BF68B2" w:rsidRDefault="00BF68B2" w:rsidP="003710B6">
      <w:pPr>
        <w:pStyle w:val="Header"/>
        <w:tabs>
          <w:tab w:val="clear" w:pos="4153"/>
          <w:tab w:val="clear" w:pos="8306"/>
        </w:tabs>
        <w:rPr>
          <w:rFonts w:ascii="Arial" w:hAnsi="Arial" w:cs="Arial"/>
          <w:noProof/>
          <w:lang w:eastAsia="ko-KR"/>
        </w:rPr>
      </w:pPr>
    </w:p>
    <w:p w14:paraId="590BB714" w14:textId="56667522" w:rsidR="008A6C18" w:rsidRPr="00C87065" w:rsidRDefault="003710B6" w:rsidP="00522961">
      <w:pPr>
        <w:pStyle w:val="Header"/>
        <w:tabs>
          <w:tab w:val="clear" w:pos="4153"/>
          <w:tab w:val="clear" w:pos="8306"/>
        </w:tabs>
        <w:rPr>
          <w:rFonts w:ascii="Arial" w:hAnsi="Arial" w:cs="Arial"/>
          <w:b/>
          <w:bCs/>
          <w:lang w:val="en-US"/>
        </w:rPr>
      </w:pPr>
      <w:r w:rsidRPr="003710B6">
        <w:rPr>
          <w:rFonts w:ascii="Arial" w:hAnsi="Arial" w:cs="Arial"/>
          <w:noProof/>
          <w:lang w:eastAsia="ko-KR"/>
        </w:rPr>
        <w:t>In certain implementations, these entries may be managed by an operating system or other higher layer software on the UE. The UE local configuration can possibly include overlapping and conflicting entries and as such to maintain these entries in a consistent manner based on end user preferences they may be included in the same object. How the information is organized and maintained in UE local configuration is up to UE implementation.</w:t>
      </w: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594EAC7F"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r w:rsidR="00971F8B">
        <w:rPr>
          <w:rFonts w:ascii="Arial" w:hAnsi="Arial" w:cs="Arial"/>
        </w:rPr>
        <w:t xml:space="preserve">take </w:t>
      </w:r>
      <w:r w:rsidR="00FC42AD">
        <w:rPr>
          <w:rFonts w:ascii="Arial" w:hAnsi="Arial" w:cs="Arial"/>
        </w:rPr>
        <w:t xml:space="preserve">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2"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2"/>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FC42AD" w:rsidP="004A645F">
      <w:pPr>
        <w:tabs>
          <w:tab w:val="left" w:pos="5103"/>
        </w:tabs>
        <w:spacing w:after="120"/>
        <w:ind w:left="2268" w:hanging="2268"/>
        <w:rPr>
          <w:rFonts w:ascii="Arial" w:hAnsi="Arial" w:cs="Arial"/>
        </w:rPr>
      </w:pPr>
      <w:hyperlink r:id="rId13" w:anchor="/" w:history="1">
        <w:r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99E98" w14:textId="77777777" w:rsidR="00407DC9" w:rsidRDefault="00407DC9">
      <w:r>
        <w:separator/>
      </w:r>
    </w:p>
  </w:endnote>
  <w:endnote w:type="continuationSeparator" w:id="0">
    <w:p w14:paraId="344940DA" w14:textId="77777777" w:rsidR="00407DC9" w:rsidRDefault="00407DC9">
      <w:r>
        <w:continuationSeparator/>
      </w:r>
    </w:p>
  </w:endnote>
  <w:endnote w:type="continuationNotice" w:id="1">
    <w:p w14:paraId="1B331D4F" w14:textId="77777777" w:rsidR="00407DC9" w:rsidRDefault="00407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C0765" w14:textId="77777777" w:rsidR="00407DC9" w:rsidRDefault="00407DC9">
      <w:r>
        <w:separator/>
      </w:r>
    </w:p>
  </w:footnote>
  <w:footnote w:type="continuationSeparator" w:id="0">
    <w:p w14:paraId="30579851" w14:textId="77777777" w:rsidR="00407DC9" w:rsidRDefault="00407DC9">
      <w:r>
        <w:continuationSeparator/>
      </w:r>
    </w:p>
  </w:footnote>
  <w:footnote w:type="continuationNotice" w:id="1">
    <w:p w14:paraId="2E899C77" w14:textId="77777777" w:rsidR="00407DC9" w:rsidRDefault="00407D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481272">
    <w:abstractNumId w:val="26"/>
  </w:num>
  <w:num w:numId="2" w16cid:durableId="1015839850">
    <w:abstractNumId w:val="24"/>
  </w:num>
  <w:num w:numId="3" w16cid:durableId="521750044">
    <w:abstractNumId w:val="21"/>
  </w:num>
  <w:num w:numId="4" w16cid:durableId="1863201238">
    <w:abstractNumId w:val="15"/>
  </w:num>
  <w:num w:numId="5" w16cid:durableId="866648443">
    <w:abstractNumId w:val="10"/>
  </w:num>
  <w:num w:numId="6" w16cid:durableId="462893525">
    <w:abstractNumId w:val="8"/>
  </w:num>
  <w:num w:numId="7" w16cid:durableId="396369129">
    <w:abstractNumId w:val="7"/>
  </w:num>
  <w:num w:numId="8" w16cid:durableId="242954712">
    <w:abstractNumId w:val="6"/>
  </w:num>
  <w:num w:numId="9" w16cid:durableId="1702129117">
    <w:abstractNumId w:val="5"/>
  </w:num>
  <w:num w:numId="10" w16cid:durableId="1224608869">
    <w:abstractNumId w:val="9"/>
  </w:num>
  <w:num w:numId="11" w16cid:durableId="1940286712">
    <w:abstractNumId w:val="4"/>
  </w:num>
  <w:num w:numId="12" w16cid:durableId="260719654">
    <w:abstractNumId w:val="3"/>
  </w:num>
  <w:num w:numId="13" w16cid:durableId="569271241">
    <w:abstractNumId w:val="2"/>
  </w:num>
  <w:num w:numId="14" w16cid:durableId="1356271121">
    <w:abstractNumId w:val="1"/>
  </w:num>
  <w:num w:numId="15" w16cid:durableId="338041647">
    <w:abstractNumId w:val="13"/>
  </w:num>
  <w:num w:numId="16" w16cid:durableId="36320763">
    <w:abstractNumId w:val="27"/>
  </w:num>
  <w:num w:numId="17" w16cid:durableId="1386442159">
    <w:abstractNumId w:val="22"/>
  </w:num>
  <w:num w:numId="18" w16cid:durableId="211575033">
    <w:abstractNumId w:val="11"/>
  </w:num>
  <w:num w:numId="19" w16cid:durableId="1071468990">
    <w:abstractNumId w:val="18"/>
  </w:num>
  <w:num w:numId="20" w16cid:durableId="355549296">
    <w:abstractNumId w:val="25"/>
  </w:num>
  <w:num w:numId="21" w16cid:durableId="1242595289">
    <w:abstractNumId w:val="23"/>
  </w:num>
  <w:num w:numId="22" w16cid:durableId="2041323257">
    <w:abstractNumId w:val="12"/>
  </w:num>
  <w:num w:numId="23" w16cid:durableId="1885091664">
    <w:abstractNumId w:val="16"/>
  </w:num>
  <w:num w:numId="24" w16cid:durableId="1443644369">
    <w:abstractNumId w:val="20"/>
  </w:num>
  <w:num w:numId="25" w16cid:durableId="969746920">
    <w:abstractNumId w:val="17"/>
  </w:num>
  <w:num w:numId="26" w16cid:durableId="1755778094">
    <w:abstractNumId w:val="0"/>
  </w:num>
  <w:num w:numId="27" w16cid:durableId="258023469">
    <w:abstractNumId w:val="19"/>
  </w:num>
  <w:num w:numId="28" w16cid:durableId="23582045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606A"/>
    <w:rsid w:val="00027ACA"/>
    <w:rsid w:val="00042830"/>
    <w:rsid w:val="00045E96"/>
    <w:rsid w:val="00050D9B"/>
    <w:rsid w:val="000543B1"/>
    <w:rsid w:val="00061460"/>
    <w:rsid w:val="00067C4A"/>
    <w:rsid w:val="000751EB"/>
    <w:rsid w:val="00090215"/>
    <w:rsid w:val="00091946"/>
    <w:rsid w:val="000950F5"/>
    <w:rsid w:val="000A46B8"/>
    <w:rsid w:val="000B1AA1"/>
    <w:rsid w:val="000B47A4"/>
    <w:rsid w:val="000B55AE"/>
    <w:rsid w:val="000B7C13"/>
    <w:rsid w:val="000E27DF"/>
    <w:rsid w:val="000F4E43"/>
    <w:rsid w:val="001026DE"/>
    <w:rsid w:val="00104C55"/>
    <w:rsid w:val="00105899"/>
    <w:rsid w:val="001108E3"/>
    <w:rsid w:val="00110A8D"/>
    <w:rsid w:val="00116D81"/>
    <w:rsid w:val="00133080"/>
    <w:rsid w:val="00141237"/>
    <w:rsid w:val="00141343"/>
    <w:rsid w:val="00145094"/>
    <w:rsid w:val="00145ED8"/>
    <w:rsid w:val="001517C9"/>
    <w:rsid w:val="00160824"/>
    <w:rsid w:val="001608BF"/>
    <w:rsid w:val="001652B9"/>
    <w:rsid w:val="00167597"/>
    <w:rsid w:val="001734EB"/>
    <w:rsid w:val="00173ED6"/>
    <w:rsid w:val="0018030C"/>
    <w:rsid w:val="0019468B"/>
    <w:rsid w:val="001A4AF7"/>
    <w:rsid w:val="001B22B0"/>
    <w:rsid w:val="001C6AAB"/>
    <w:rsid w:val="001E08E5"/>
    <w:rsid w:val="001E74A3"/>
    <w:rsid w:val="001F2FD8"/>
    <w:rsid w:val="0020272E"/>
    <w:rsid w:val="00203A17"/>
    <w:rsid w:val="00203F94"/>
    <w:rsid w:val="00205B25"/>
    <w:rsid w:val="0022145B"/>
    <w:rsid w:val="00224C7A"/>
    <w:rsid w:val="002354DF"/>
    <w:rsid w:val="002442D0"/>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10B6"/>
    <w:rsid w:val="00377342"/>
    <w:rsid w:val="00380EFC"/>
    <w:rsid w:val="003901E1"/>
    <w:rsid w:val="003A2474"/>
    <w:rsid w:val="003C3464"/>
    <w:rsid w:val="003D106E"/>
    <w:rsid w:val="003E11BC"/>
    <w:rsid w:val="003F7CA3"/>
    <w:rsid w:val="00401229"/>
    <w:rsid w:val="00407DC9"/>
    <w:rsid w:val="004234FF"/>
    <w:rsid w:val="00425CB0"/>
    <w:rsid w:val="004314D7"/>
    <w:rsid w:val="0043286A"/>
    <w:rsid w:val="00433139"/>
    <w:rsid w:val="00440FFB"/>
    <w:rsid w:val="00445241"/>
    <w:rsid w:val="00463675"/>
    <w:rsid w:val="0047639C"/>
    <w:rsid w:val="0047773D"/>
    <w:rsid w:val="00485424"/>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52E"/>
    <w:rsid w:val="007B2AA8"/>
    <w:rsid w:val="007D21F6"/>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1F8B"/>
    <w:rsid w:val="00972743"/>
    <w:rsid w:val="009820AA"/>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5BA0"/>
    <w:rsid w:val="00AE7BE7"/>
    <w:rsid w:val="00AF63E0"/>
    <w:rsid w:val="00B06DC3"/>
    <w:rsid w:val="00B144F4"/>
    <w:rsid w:val="00B5494F"/>
    <w:rsid w:val="00B663FC"/>
    <w:rsid w:val="00B72C3E"/>
    <w:rsid w:val="00B75345"/>
    <w:rsid w:val="00B8291A"/>
    <w:rsid w:val="00B84BB2"/>
    <w:rsid w:val="00BA71EA"/>
    <w:rsid w:val="00BB4127"/>
    <w:rsid w:val="00BB5493"/>
    <w:rsid w:val="00BC2E6A"/>
    <w:rsid w:val="00BD058E"/>
    <w:rsid w:val="00BE4654"/>
    <w:rsid w:val="00BE5D0B"/>
    <w:rsid w:val="00BE6A0A"/>
    <w:rsid w:val="00BF0980"/>
    <w:rsid w:val="00BF3314"/>
    <w:rsid w:val="00BF417F"/>
    <w:rsid w:val="00BF68B2"/>
    <w:rsid w:val="00BF7EE2"/>
    <w:rsid w:val="00C00C23"/>
    <w:rsid w:val="00C165D1"/>
    <w:rsid w:val="00C21BB7"/>
    <w:rsid w:val="00C41D89"/>
    <w:rsid w:val="00C5196D"/>
    <w:rsid w:val="00C65383"/>
    <w:rsid w:val="00C6700A"/>
    <w:rsid w:val="00C75E02"/>
    <w:rsid w:val="00C76CA3"/>
    <w:rsid w:val="00C84BEC"/>
    <w:rsid w:val="00C87065"/>
    <w:rsid w:val="00C87CBE"/>
    <w:rsid w:val="00C903C1"/>
    <w:rsid w:val="00C95F24"/>
    <w:rsid w:val="00C96F03"/>
    <w:rsid w:val="00C97BDB"/>
    <w:rsid w:val="00CA267E"/>
    <w:rsid w:val="00CA2FB0"/>
    <w:rsid w:val="00CC1408"/>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0BA"/>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32D8"/>
    <w:rsid w:val="00E74B9D"/>
    <w:rsid w:val="00E76827"/>
    <w:rsid w:val="00E965CF"/>
    <w:rsid w:val="00EA19B5"/>
    <w:rsid w:val="00EA2FF1"/>
    <w:rsid w:val="00EA68B1"/>
    <w:rsid w:val="00EC0032"/>
    <w:rsid w:val="00EC1FC8"/>
    <w:rsid w:val="00ED0A94"/>
    <w:rsid w:val="00ED4AF0"/>
    <w:rsid w:val="00ED6C05"/>
    <w:rsid w:val="00EE3091"/>
    <w:rsid w:val="00EF575C"/>
    <w:rsid w:val="00F05C2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748</Words>
  <Characters>4263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5001</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Nokia47_r01</cp:lastModifiedBy>
  <cp:revision>4</cp:revision>
  <cp:lastPrinted>2002-04-23T19:40:00Z</cp:lastPrinted>
  <dcterms:created xsi:type="dcterms:W3CDTF">2025-01-22T14:55:00Z</dcterms:created>
  <dcterms:modified xsi:type="dcterms:W3CDTF">2025-01-24T05:46:00Z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