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A5471C"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2CE1" w:rsidRPr="00922CE1">
        <w:rPr>
          <w:b/>
          <w:i/>
          <w:noProof/>
          <w:sz w:val="28"/>
          <w:lang w:eastAsia="ko-KR"/>
        </w:rPr>
        <w:t>S2-2500527</w:t>
      </w:r>
      <w:ins w:id="0" w:author="Myungjune@LGE_r01" w:date="2025-01-21T07:01:00Z" w16du:dateUtc="2025-01-20T22:01:00Z">
        <w:r w:rsidR="0032211F">
          <w:rPr>
            <w:rFonts w:hint="eastAsia"/>
            <w:b/>
            <w:i/>
            <w:noProof/>
            <w:sz w:val="28"/>
            <w:lang w:eastAsia="ko-KR"/>
          </w:rPr>
          <w:t>r01</w:t>
        </w:r>
      </w:ins>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4B4E" w:rsidR="001E41F3" w:rsidRPr="00410371" w:rsidRDefault="00922CE1" w:rsidP="00547111">
            <w:pPr>
              <w:pStyle w:val="CRCoverPage"/>
              <w:spacing w:after="0"/>
              <w:rPr>
                <w:noProof/>
                <w:lang w:eastAsia="ko-KR"/>
              </w:rPr>
            </w:pPr>
            <w:r w:rsidRPr="00922CE1">
              <w:rPr>
                <w:b/>
                <w:noProof/>
                <w:sz w:val="28"/>
                <w:lang w:eastAsia="ko-KR"/>
              </w:rPr>
              <w:t>5969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A861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w:t>
            </w:r>
            <w:r w:rsidR="00A262D5">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00B8" w:rsidR="001E41F3" w:rsidRDefault="00926B2D">
            <w:pPr>
              <w:pStyle w:val="CRCoverPage"/>
              <w:spacing w:after="0"/>
              <w:ind w:left="100"/>
              <w:rPr>
                <w:noProof/>
                <w:lang w:eastAsia="ko-KR"/>
              </w:rPr>
            </w:pPr>
            <w:r>
              <w:rPr>
                <w:rFonts w:hint="eastAsia"/>
                <w:lang w:eastAsia="ko-KR"/>
              </w:rPr>
              <w:t>2025-01-1</w:t>
            </w:r>
            <w:r w:rsidR="003D6C06">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7777777" w:rsidR="00E41CF4" w:rsidRDefault="00E41CF4" w:rsidP="000D058D">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DF2DC31" w14:textId="77777777" w:rsidR="00F36B87" w:rsidRDefault="00E41CF4" w:rsidP="000D058D">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01AEB163" w14:textId="77777777" w:rsidR="00E41CF4" w:rsidRDefault="00E41CF4" w:rsidP="000D058D">
            <w:pPr>
              <w:pStyle w:val="CRCoverPage"/>
              <w:spacing w:after="0"/>
              <w:ind w:left="100"/>
              <w:rPr>
                <w:noProof/>
                <w:lang w:val="en-US" w:eastAsia="ko-KR"/>
              </w:rPr>
            </w:pPr>
            <w:r>
              <w:rPr>
                <w:rFonts w:hint="eastAsia"/>
                <w:noProof/>
                <w:lang w:val="en-US" w:eastAsia="ko-KR"/>
              </w:rPr>
              <w:t>In order to solve this issue, two alternatives are possible.</w:t>
            </w:r>
          </w:p>
          <w:p w14:paraId="0D5E6051" w14:textId="77777777" w:rsidR="00E41CF4" w:rsidRDefault="00E41CF4" w:rsidP="000D058D">
            <w:pPr>
              <w:pStyle w:val="CRCoverPage"/>
              <w:spacing w:after="0"/>
              <w:ind w:left="100"/>
              <w:rPr>
                <w:noProof/>
                <w:lang w:val="en-US" w:eastAsia="ko-KR"/>
              </w:rPr>
            </w:pPr>
          </w:p>
          <w:p w14:paraId="3E243353"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15A6788" w14:textId="08C93E35" w:rsidR="00E41CF4" w:rsidRDefault="00E41CF4" w:rsidP="000D058D">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43E1CCE1" w14:textId="77777777" w:rsidR="00E41CF4" w:rsidRDefault="00E41CF4" w:rsidP="000D058D">
            <w:pPr>
              <w:pStyle w:val="CRCoverPage"/>
              <w:spacing w:after="0"/>
              <w:ind w:left="100"/>
              <w:rPr>
                <w:noProof/>
                <w:lang w:val="en-US" w:eastAsia="ko-KR"/>
              </w:rPr>
            </w:pPr>
          </w:p>
          <w:p w14:paraId="0AB355BC" w14:textId="77777777" w:rsidR="00E41CF4" w:rsidRDefault="00E41CF4" w:rsidP="000D058D">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201C763E" w14:textId="5C01420B" w:rsidR="00E41CF4" w:rsidRDefault="00E41CF4" w:rsidP="000D058D">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0DC0A8FA" w14:textId="77777777" w:rsidR="00E41CF4" w:rsidRDefault="00E41CF4" w:rsidP="000D058D">
            <w:pPr>
              <w:pStyle w:val="CRCoverPage"/>
              <w:spacing w:after="0"/>
              <w:ind w:left="100"/>
              <w:rPr>
                <w:ins w:id="2" w:author="Myungjune@LGE_r01" w:date="2025-01-21T07:02:00Z" w16du:dateUtc="2025-01-20T22:02:00Z"/>
                <w:noProof/>
                <w:lang w:val="en-US" w:eastAsia="ko-KR"/>
              </w:rPr>
            </w:pPr>
          </w:p>
          <w:p w14:paraId="708AA7DE" w14:textId="545CB900" w:rsidR="0032211F" w:rsidRPr="00E41CF4" w:rsidRDefault="0032211F" w:rsidP="000D058D">
            <w:pPr>
              <w:pStyle w:val="CRCoverPage"/>
              <w:spacing w:after="0"/>
              <w:ind w:left="100"/>
              <w:rPr>
                <w:rFonts w:hint="eastAsia"/>
                <w:noProof/>
                <w:lang w:val="en-US" w:eastAsia="ko-KR"/>
              </w:rPr>
            </w:pPr>
            <w:ins w:id="3" w:author="Myungjune@LGE_r01" w:date="2025-01-21T07:02:00Z" w16du:dateUtc="2025-01-20T22:02:00Z">
              <w:r>
                <w:rPr>
                  <w:rFonts w:hint="eastAsia"/>
                  <w:noProof/>
                  <w:lang w:val="en-US" w:eastAsia="ko-KR"/>
                </w:rPr>
                <w:t xml:space="preserve">Considering overall impact, </w:t>
              </w:r>
            </w:ins>
            <w:ins w:id="4" w:author="Myungjune@LGE_r01" w:date="2025-01-21T07:03:00Z" w16du:dateUtc="2025-01-20T22:03:00Z">
              <w:r>
                <w:rPr>
                  <w:rFonts w:hint="eastAsia"/>
                  <w:noProof/>
                  <w:lang w:val="en-US" w:eastAsia="ko-KR"/>
                </w:rPr>
                <w:t>CR is written based on Alternative 2.</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E9A8" w14:textId="3EC9C51C" w:rsidR="00C058B0" w:rsidRDefault="00C058B0">
            <w:pPr>
              <w:pStyle w:val="CRCoverPage"/>
              <w:spacing w:after="0"/>
              <w:ind w:left="100"/>
              <w:rPr>
                <w:noProof/>
                <w:lang w:eastAsia="ko-KR"/>
              </w:rPr>
            </w:pPr>
            <w:r>
              <w:rPr>
                <w:rFonts w:hint="eastAsia"/>
                <w:noProof/>
                <w:lang w:eastAsia="ko-KR"/>
              </w:rPr>
              <w:t>Remove misleading text that ATSSS-LL only support switching.</w:t>
            </w:r>
          </w:p>
          <w:p w14:paraId="31C656EC" w14:textId="570741D2" w:rsidR="00F36B87" w:rsidRDefault="00AD40AA">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A13D2" w:rsidR="001E41F3" w:rsidRDefault="00C058B0">
            <w:pPr>
              <w:pStyle w:val="CRCoverPage"/>
              <w:spacing w:after="0"/>
              <w:ind w:left="100"/>
              <w:rPr>
                <w:noProof/>
                <w:lang w:eastAsia="ko-KR"/>
              </w:rPr>
            </w:pPr>
            <w:r>
              <w:rPr>
                <w:rFonts w:hint="eastAsia"/>
                <w:noProof/>
                <w:lang w:eastAsia="ko-KR"/>
              </w:rPr>
              <w:t>5.32.6.1, 5.32.6.2.2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5669DD90" w14:textId="77777777" w:rsidR="00040469" w:rsidRPr="00040469" w:rsidRDefault="00040469" w:rsidP="00832001">
      <w:pPr>
        <w:keepNext/>
        <w:keepLines/>
        <w:overflowPunct w:val="0"/>
        <w:autoSpaceDE w:val="0"/>
        <w:autoSpaceDN w:val="0"/>
        <w:adjustRightInd w:val="0"/>
        <w:spacing w:before="120"/>
        <w:ind w:left="1134" w:hanging="1134"/>
        <w:textAlignment w:val="baseline"/>
        <w:rPr>
          <w:rFonts w:ascii="Arial" w:eastAsia="맑은 고딕" w:hAnsi="Arial"/>
          <w:color w:val="A6A6A6" w:themeColor="background1" w:themeShade="A6"/>
          <w:sz w:val="28"/>
          <w:lang w:eastAsia="en-GB"/>
        </w:rPr>
      </w:pPr>
      <w:r w:rsidRPr="00040469">
        <w:rPr>
          <w:rFonts w:ascii="Arial" w:eastAsia="맑은 고딕" w:hAnsi="Arial"/>
          <w:color w:val="A6A6A6" w:themeColor="background1" w:themeShade="A6"/>
          <w:sz w:val="28"/>
          <w:lang w:eastAsia="en-GB"/>
        </w:rPr>
        <w:t>5.32.6</w:t>
      </w:r>
      <w:r w:rsidRPr="00040469">
        <w:rPr>
          <w:rFonts w:ascii="Arial" w:eastAsia="맑은 고딕" w:hAnsi="Arial"/>
          <w:color w:val="A6A6A6" w:themeColor="background1" w:themeShade="A6"/>
          <w:sz w:val="28"/>
          <w:lang w:eastAsia="en-GB"/>
        </w:rPr>
        <w:tab/>
        <w:t>Support of Steering Functionalities</w:t>
      </w:r>
    </w:p>
    <w:p w14:paraId="3665BA13" w14:textId="77777777" w:rsidR="00040469" w:rsidRPr="00040469" w:rsidRDefault="00040469" w:rsidP="0004046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040469">
        <w:rPr>
          <w:rFonts w:ascii="Arial" w:eastAsia="맑은 고딕" w:hAnsi="Arial"/>
          <w:sz w:val="24"/>
          <w:lang w:eastAsia="en-GB"/>
        </w:rPr>
        <w:t>5.32.6.1</w:t>
      </w:r>
      <w:r w:rsidRPr="00040469">
        <w:rPr>
          <w:rFonts w:ascii="Arial" w:eastAsia="맑은 고딕" w:hAnsi="Arial"/>
          <w:sz w:val="24"/>
          <w:lang w:eastAsia="en-GB"/>
        </w:rPr>
        <w:tab/>
        <w:t>General</w:t>
      </w:r>
    </w:p>
    <w:p w14:paraId="77A03FCB"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9BC473B"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functionalities based on multi-path protocols:</w:t>
      </w:r>
    </w:p>
    <w:p w14:paraId="27057F46"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8F055EE"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functionalities based on MPQUIC that apply the QUIC protocol (IETF RFC 9000 [166], IETF RFC 9001 [167], IETF RFC 9002 [168]) and its multipath extensions (draft-</w:t>
      </w:r>
      <w:proofErr w:type="spellStart"/>
      <w:r w:rsidRPr="00040469">
        <w:rPr>
          <w:rFonts w:eastAsia="맑은 고딕"/>
          <w:lang w:eastAsia="en-GB"/>
        </w:rPr>
        <w:t>ietf</w:t>
      </w:r>
      <w:proofErr w:type="spellEnd"/>
      <w:r w:rsidRPr="00040469">
        <w:rPr>
          <w:rFonts w:eastAsia="맑은 고딕"/>
          <w:lang w:eastAsia="en-GB"/>
        </w:rPr>
        <w:t>-</w:t>
      </w:r>
      <w:proofErr w:type="spellStart"/>
      <w:r w:rsidRPr="00040469">
        <w:rPr>
          <w:rFonts w:eastAsia="맑은 고딕"/>
          <w:lang w:eastAsia="en-GB"/>
        </w:rPr>
        <w:t>quic</w:t>
      </w:r>
      <w:proofErr w:type="spellEnd"/>
      <w:r w:rsidRPr="00040469">
        <w:rPr>
          <w:rFonts w:eastAsia="맑은 고딕"/>
          <w:lang w:eastAsia="en-GB"/>
        </w:rP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571D5976"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"MPQUIC-UDP" steering functionality that can be applied to steer, switch and split UDP traffic flows identified in the ATSSS/N4 rules.</w:t>
      </w:r>
    </w:p>
    <w:p w14:paraId="1BFDE115"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"MPQUIC-IP" steering functionality that can be applied to steer, switch and split IP traffic identified in the ATSSS/N4 rules.</w:t>
      </w:r>
    </w:p>
    <w:p w14:paraId="75B0949A" w14:textId="77777777" w:rsidR="00040469" w:rsidRPr="00040469" w:rsidRDefault="00040469" w:rsidP="00040469">
      <w:pPr>
        <w:overflowPunct w:val="0"/>
        <w:autoSpaceDE w:val="0"/>
        <w:autoSpaceDN w:val="0"/>
        <w:adjustRightInd w:val="0"/>
        <w:ind w:left="1135"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"MPQUIC-E" steering functionality that can be applied to steer, switch and split Ethernet traffic identified in the ATSSS/N4 rules.</w:t>
      </w:r>
    </w:p>
    <w:p w14:paraId="1241DE12" w14:textId="679CABE1"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Steering functionalit</w:t>
      </w:r>
      <w:ins w:id="5" w:author="Myungjune@LGE_r01" w:date="2025-01-21T07:05:00Z" w16du:dateUtc="2025-01-20T22:05:00Z">
        <w:r w:rsidR="0032211F">
          <w:rPr>
            <w:rFonts w:eastAsia="맑은 고딕" w:hint="eastAsia"/>
            <w:lang w:eastAsia="ko-KR"/>
          </w:rPr>
          <w:t>y</w:t>
        </w:r>
      </w:ins>
      <w:del w:id="6" w:author="Myungjune@LGE_r01" w:date="2025-01-21T07:05:00Z" w16du:dateUtc="2025-01-20T22:05:00Z">
        <w:r w:rsidRPr="00040469" w:rsidDel="0032211F">
          <w:rPr>
            <w:rFonts w:eastAsia="맑은 고딕"/>
            <w:lang w:eastAsia="en-GB"/>
          </w:rPr>
          <w:delText>ies</w:delText>
        </w:r>
      </w:del>
      <w:r w:rsidRPr="00040469">
        <w:rPr>
          <w:rFonts w:eastAsia="맑은 고딕"/>
          <w:lang w:eastAsia="en-GB"/>
        </w:rPr>
        <w:t xml:space="preserve"> </w:t>
      </w:r>
      <w:del w:id="7" w:author="Myungjune@LGE_r01" w:date="2025-01-21T07:04:00Z" w16du:dateUtc="2025-01-20T22:04:00Z">
        <w:r w:rsidRPr="00040469" w:rsidDel="0032211F">
          <w:rPr>
            <w:rFonts w:eastAsia="맑은 고딕"/>
            <w:lang w:eastAsia="en-GB"/>
          </w:rPr>
          <w:delText xml:space="preserve">based on </w:delText>
        </w:r>
      </w:del>
      <w:del w:id="8" w:author="Myungjune@LGE" w:date="2025-01-14T08:12:00Z" w16du:dateUtc="2025-01-13T23:12:00Z">
        <w:r w:rsidRPr="00040469" w:rsidDel="00040469">
          <w:rPr>
            <w:rFonts w:eastAsia="맑은 고딕"/>
            <w:lang w:eastAsia="en-GB"/>
          </w:rPr>
          <w:delText>data switching</w:delText>
        </w:r>
      </w:del>
      <w:ins w:id="9" w:author="Myungjune@LGE_r01" w:date="2025-01-21T07:04:00Z" w16du:dateUtc="2025-01-20T22:04:00Z">
        <w:r w:rsidR="0032211F">
          <w:rPr>
            <w:rFonts w:eastAsia="맑은 고딕" w:hint="eastAsia"/>
            <w:lang w:eastAsia="ko-KR"/>
          </w:rPr>
          <w:t xml:space="preserve">defined by </w:t>
        </w:r>
      </w:ins>
      <w:ins w:id="10" w:author="Myungjune@LGE" w:date="2025-01-14T08:12:00Z" w16du:dateUtc="2025-01-13T23:12:00Z">
        <w:r>
          <w:rPr>
            <w:rFonts w:eastAsia="맑은 고딕" w:hint="eastAsia"/>
            <w:lang w:eastAsia="ko-KR"/>
          </w:rPr>
          <w:t>3GPP</w:t>
        </w:r>
        <w:del w:id="11" w:author="Myungjune@LGE_r01" w:date="2025-01-21T07:04:00Z" w16du:dateUtc="2025-01-20T22:04:00Z">
          <w:r w:rsidDel="0032211F">
            <w:rPr>
              <w:rFonts w:eastAsia="맑은 고딕" w:hint="eastAsia"/>
              <w:lang w:eastAsia="ko-KR"/>
            </w:rPr>
            <w:delText xml:space="preserve"> defined protocol</w:delText>
          </w:r>
        </w:del>
      </w:ins>
      <w:r w:rsidRPr="00040469">
        <w:rPr>
          <w:rFonts w:eastAsia="맑은 고딕"/>
          <w:lang w:eastAsia="en-GB"/>
        </w:rPr>
        <w:t>:</w:t>
      </w:r>
    </w:p>
    <w:p w14:paraId="03F1116A"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w:t>
      </w:r>
      <w:r w:rsidRPr="00040469">
        <w:rPr>
          <w:rFonts w:eastAsia="맑은 고딕"/>
          <w:lang w:eastAsia="en-GB"/>
        </w:rPr>
        <w:tab/>
        <w:t>A steering functionality called "ATSSS Low-Layer functionality", or ATSSS-LL functionality (see clause 5.32.6.3.1): This steering functionality can be applied to steer, switch and split all types of traffic, including TCP traffic, UDP traffic, Ethernet traffic, etc.</w:t>
      </w:r>
    </w:p>
    <w:p w14:paraId="5235BDD0" w14:textId="77777777" w:rsidR="00040469" w:rsidRPr="00040469" w:rsidRDefault="00040469" w:rsidP="00040469">
      <w:pPr>
        <w:keepLines/>
        <w:overflowPunct w:val="0"/>
        <w:autoSpaceDE w:val="0"/>
        <w:autoSpaceDN w:val="0"/>
        <w:adjustRightInd w:val="0"/>
        <w:ind w:left="1135" w:hanging="851"/>
        <w:textAlignment w:val="baseline"/>
        <w:rPr>
          <w:rFonts w:eastAsia="맑은 고딕"/>
          <w:lang w:eastAsia="en-GB"/>
        </w:rPr>
      </w:pPr>
      <w:r w:rsidRPr="00040469">
        <w:rPr>
          <w:rFonts w:eastAsia="맑은 고딕"/>
          <w:lang w:eastAsia="en-GB"/>
        </w:rPr>
        <w:t>NOTE:</w:t>
      </w:r>
      <w:r w:rsidRPr="00040469">
        <w:rPr>
          <w:rFonts w:eastAsia="맑은 고딕"/>
          <w:lang w:eastAsia="en-GB"/>
        </w:rPr>
        <w:tab/>
        <w:t>Filters used in ATSSS rules related with a MA PDU Session of type Ethernet can refer to IP level parameters such as IP addresses and TCP/UDP ports.</w:t>
      </w:r>
    </w:p>
    <w:p w14:paraId="72BFB824"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UE indicates to the network its supported steering functionalities and steering modes by including in the UE ATSSS Capability one or more of the following capabilities:</w:t>
      </w:r>
    </w:p>
    <w:p w14:paraId="40082647"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1)</w:t>
      </w:r>
      <w:r w:rsidRPr="00040469">
        <w:rPr>
          <w:rFonts w:eastAsia="맑은 고딕"/>
          <w:lang w:eastAsia="en-GB"/>
        </w:rPr>
        <w:tab/>
        <w:t>ATSSS-LL functionality with any steering mode.</w:t>
      </w:r>
    </w:p>
    <w:p w14:paraId="13B14C89"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 it is capable to steer, switch and split all traffic of the MA PDU Session by using the ATSSS-LL functionality with any steering mode allowed for ATSSS-LL, as specified in clause 5.32.8.</w:t>
      </w:r>
    </w:p>
    <w:p w14:paraId="13D1D5F9"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2)</w:t>
      </w:r>
      <w:r w:rsidRPr="00040469">
        <w:rPr>
          <w:rFonts w:eastAsia="맑은 고딕"/>
          <w:lang w:eastAsia="en-GB"/>
        </w:rPr>
        <w:tab/>
        <w:t>MPTCP functionality with any steering mode and ATSSS-LL functionality with only Active-Standby steering mode. The MPTCP functionality shall not be used when the type of the MA PDU Session is Ethernet.</w:t>
      </w:r>
    </w:p>
    <w:p w14:paraId="740A7FC1"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51D40832"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the MPTCP traffic of the MA PDU Session by using the MPTCP functionality with any steering mode specified in clause 5.32.8; and</w:t>
      </w:r>
    </w:p>
    <w:p w14:paraId="4E4B5462"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other traffic (i.e. the non-MPTCP traffic) of the MA PDU Session by using the ATSSS-LL functionality with the Active-Standby steering mode specified in clause 5.32.8.</w:t>
      </w:r>
    </w:p>
    <w:p w14:paraId="3AF114D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lastRenderedPageBreak/>
        <w:t>3)</w:t>
      </w:r>
      <w:r w:rsidRPr="00040469">
        <w:rPr>
          <w:rFonts w:eastAsia="맑은 고딕"/>
          <w:lang w:eastAsia="en-GB"/>
        </w:rPr>
        <w:tab/>
        <w:t>MPQUICUDP functionality with any steering mode and ATSSS-LL functionality with only Active-Standby steering mode. The MPQUIC-UDP functionality shall not be used when the type of the MA PDU Session is Ethernet.</w:t>
      </w:r>
    </w:p>
    <w:p w14:paraId="4DBA0CEB"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758E7AC5"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the MPQUIC traffic of the MA PDU Session by using the MPQUIC functionality with any steering mode specified in clause 5.32.8; and</w:t>
      </w:r>
    </w:p>
    <w:p w14:paraId="7608CAE1"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other traffic (i.e. the non-MPQUIC traffic) of the MA PDU Session by using the ATSSS-LL functionality with the Active-Standby steering mode specified in clause 5.32.8.</w:t>
      </w:r>
    </w:p>
    <w:p w14:paraId="4A5C088F"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4)</w:t>
      </w:r>
      <w:r w:rsidRPr="00040469">
        <w:rPr>
          <w:rFonts w:eastAsia="맑은 고딕"/>
          <w:lang w:eastAsia="en-GB"/>
        </w:rPr>
        <w:tab/>
        <w:t>MPQUIC IP functionality with any steering mode and ATSSS-LL functionality with only Active-Standby steering mode. The MPQUIC-IP functionality shall not be used when the type of the MA PDU Session is Ethernet.</w:t>
      </w:r>
    </w:p>
    <w:p w14:paraId="47C1224D"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574DC155"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all traffic of the MA PDU Session, by using the MPQUIC-IP functionality with any steering mode as specified in clause 5.32.8. and</w:t>
      </w:r>
    </w:p>
    <w:p w14:paraId="5CFEC028"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traffic of the MA PDU Session by using the ATSSS-LL functionality with the Active-Standby steering mode specified in clause 5.32.8.</w:t>
      </w:r>
    </w:p>
    <w:p w14:paraId="341E960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5)</w:t>
      </w:r>
      <w:r w:rsidRPr="00040469">
        <w:rPr>
          <w:rFonts w:eastAsia="맑은 고딕"/>
          <w:lang w:eastAsia="en-GB"/>
        </w:rPr>
        <w:tab/>
        <w:t>MPQUIC E functionality with any steering mode and ATSSS-LL functionality with only Active-Standby steering mode. MPQUIC E functionality shall be used only when the type of the MA PDU Session is Ethernet.</w:t>
      </w:r>
    </w:p>
    <w:p w14:paraId="146F2A32"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w:t>
      </w:r>
    </w:p>
    <w:p w14:paraId="07B27FDB"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a)</w:t>
      </w:r>
      <w:r w:rsidRPr="00040469">
        <w:rPr>
          <w:rFonts w:eastAsia="맑은 고딕"/>
          <w:lang w:eastAsia="en-GB"/>
        </w:rPr>
        <w:tab/>
        <w:t>it is capable to steer, switch and split all traffic of the MA PDU Session of type Ethernet, by using the MPQUIC-E functionality with any steering mode as specified in clause 5.32.8. and</w:t>
      </w:r>
    </w:p>
    <w:p w14:paraId="65DFB72B" w14:textId="77777777" w:rsidR="00040469" w:rsidRPr="00040469" w:rsidRDefault="00040469" w:rsidP="00040469">
      <w:pPr>
        <w:overflowPunct w:val="0"/>
        <w:autoSpaceDE w:val="0"/>
        <w:autoSpaceDN w:val="0"/>
        <w:adjustRightInd w:val="0"/>
        <w:ind w:left="851" w:hanging="284"/>
        <w:textAlignment w:val="baseline"/>
        <w:rPr>
          <w:rFonts w:eastAsia="맑은 고딕"/>
          <w:lang w:eastAsia="en-GB"/>
        </w:rPr>
      </w:pPr>
      <w:r w:rsidRPr="00040469">
        <w:rPr>
          <w:rFonts w:eastAsia="맑은 고딕"/>
          <w:lang w:eastAsia="en-GB"/>
        </w:rPr>
        <w:t>b)</w:t>
      </w:r>
      <w:r w:rsidRPr="00040469">
        <w:rPr>
          <w:rFonts w:eastAsia="맑은 고딕"/>
          <w:lang w:eastAsia="en-GB"/>
        </w:rPr>
        <w:tab/>
        <w:t>it is capable to steer and switch all traffic of the MA PDU Session by using the ATSSS-LL functionality with the Active-Standby steering mode specified in clause 5.32.8.</w:t>
      </w:r>
    </w:p>
    <w:p w14:paraId="5282D8D1"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6)</w:t>
      </w:r>
      <w:r w:rsidRPr="00040469">
        <w:rPr>
          <w:rFonts w:eastAsia="맑은 고딕"/>
          <w:lang w:eastAsia="en-GB"/>
        </w:rP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00C4AEDC" w14:textId="77777777" w:rsidR="00040469" w:rsidRPr="00040469" w:rsidRDefault="00040469" w:rsidP="00040469">
      <w:pPr>
        <w:overflowPunct w:val="0"/>
        <w:autoSpaceDE w:val="0"/>
        <w:autoSpaceDN w:val="0"/>
        <w:adjustRightInd w:val="0"/>
        <w:ind w:left="568" w:hanging="284"/>
        <w:textAlignment w:val="baseline"/>
        <w:rPr>
          <w:rFonts w:eastAsia="맑은 고딕"/>
          <w:lang w:eastAsia="en-GB"/>
        </w:rPr>
      </w:pPr>
      <w:r w:rsidRPr="00040469">
        <w:rPr>
          <w:rFonts w:eastAsia="맑은 고딕"/>
          <w:lang w:eastAsia="en-GB"/>
        </w:rPr>
        <w:tab/>
        <w:t>In this case, the UE indicates that it is capable to steer, switch and split all traffic of the MA PDU Session by using the MPQUIC-IP functionality with any steering mode as specified in clause 5.32.8.</w:t>
      </w:r>
    </w:p>
    <w:p w14:paraId="1474D4BD"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The above steering functionalities are schematically illustrated in the Figure 5.32.6.1-1, which shows an example model for an ATSSS-capable UE supporting the MPTCP functionality, the MPQUIC-UDP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w:t>
      </w:r>
    </w:p>
    <w:p w14:paraId="61120D95" w14:textId="77777777" w:rsidR="00040469" w:rsidRPr="00040469" w:rsidRDefault="00040469" w:rsidP="00040469">
      <w:pPr>
        <w:keepNext/>
        <w:keepLines/>
        <w:overflowPunct w:val="0"/>
        <w:autoSpaceDE w:val="0"/>
        <w:autoSpaceDN w:val="0"/>
        <w:adjustRightInd w:val="0"/>
        <w:spacing w:before="60"/>
        <w:jc w:val="center"/>
        <w:textAlignment w:val="baseline"/>
        <w:rPr>
          <w:rFonts w:ascii="Arial" w:eastAsia="맑은 고딕" w:hAnsi="Arial"/>
          <w:b/>
          <w:lang w:eastAsia="en-GB"/>
        </w:rPr>
      </w:pPr>
      <w:r w:rsidRPr="00040469">
        <w:rPr>
          <w:rFonts w:ascii="Arial" w:eastAsia="맑은 고딕" w:hAnsi="Arial"/>
          <w:b/>
          <w:lang w:eastAsia="en-GB"/>
        </w:rPr>
        <w:object w:dxaOrig="8781" w:dyaOrig="7761" w14:anchorId="3113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5pt" o:ole="">
            <v:imagedata r:id="rId12" o:title=""/>
          </v:shape>
          <o:OLEObject Type="Embed" ProgID="Visio.Drawing.15" ShapeID="_x0000_i1025" DrawAspect="Content" ObjectID="_1798948724" r:id="rId13"/>
        </w:object>
      </w:r>
    </w:p>
    <w:p w14:paraId="0C9FF7F1" w14:textId="77777777" w:rsidR="00040469" w:rsidRPr="00040469" w:rsidRDefault="00040469" w:rsidP="00040469">
      <w:pPr>
        <w:keepLines/>
        <w:overflowPunct w:val="0"/>
        <w:autoSpaceDE w:val="0"/>
        <w:autoSpaceDN w:val="0"/>
        <w:adjustRightInd w:val="0"/>
        <w:spacing w:after="240"/>
        <w:jc w:val="center"/>
        <w:textAlignment w:val="baseline"/>
        <w:rPr>
          <w:rFonts w:ascii="Arial" w:eastAsia="맑은 고딕" w:hAnsi="Arial"/>
          <w:b/>
          <w:lang w:eastAsia="en-GB"/>
        </w:rPr>
      </w:pPr>
      <w:r w:rsidRPr="00040469">
        <w:rPr>
          <w:rFonts w:ascii="Arial" w:eastAsia="맑은 고딕" w:hAnsi="Arial"/>
          <w:b/>
          <w:lang w:eastAsia="en-GB"/>
        </w:rPr>
        <w:t>Figure 5.32.6.1-1: Steering functionalities in an example UE model</w:t>
      </w:r>
    </w:p>
    <w:p w14:paraId="6FF79C6F"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09393DE5"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74083F7F" w14:textId="77777777" w:rsidR="00040469" w:rsidRPr="00040469" w:rsidRDefault="00040469" w:rsidP="00040469">
      <w:pPr>
        <w:overflowPunct w:val="0"/>
        <w:autoSpaceDE w:val="0"/>
        <w:autoSpaceDN w:val="0"/>
        <w:adjustRightInd w:val="0"/>
        <w:textAlignment w:val="baseline"/>
        <w:rPr>
          <w:rFonts w:eastAsia="맑은 고딕"/>
          <w:lang w:eastAsia="en-GB"/>
        </w:rPr>
      </w:pPr>
      <w:r w:rsidRPr="00040469">
        <w:rPr>
          <w:rFonts w:eastAsia="맑은 고딕"/>
          <w:lang w:eastAsia="en-GB"/>
        </w:rPr>
        <w:t>If the UE supports multiple steering functionalities, it shall use the provisioned ATSSS rules (see TS 23.503 [45]) to decide which steering functionality to apply for a specific packet flow.</w:t>
      </w:r>
    </w:p>
    <w:p w14:paraId="09F711D0" w14:textId="77777777" w:rsidR="00040469" w:rsidRPr="00040469" w:rsidRDefault="00040469">
      <w:pPr>
        <w:rPr>
          <w:noProof/>
          <w:lang w:eastAsia="ko-KR"/>
        </w:rPr>
      </w:pPr>
    </w:p>
    <w:p w14:paraId="6AD5850E" w14:textId="5C2CCF4D"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t xml:space="preserve"> * * * *</w:t>
      </w:r>
    </w:p>
    <w:p w14:paraId="5491722A" w14:textId="77777777" w:rsidR="00AD62CB" w:rsidRDefault="00AD62CB">
      <w:pPr>
        <w:rPr>
          <w:noProof/>
          <w:lang w:eastAsia="ko-KR"/>
        </w:rPr>
      </w:pPr>
    </w:p>
    <w:p w14:paraId="14F0D4AB" w14:textId="77777777" w:rsidR="004942B3" w:rsidRPr="004942B3" w:rsidRDefault="004942B3" w:rsidP="004942B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942B3">
        <w:rPr>
          <w:rFonts w:ascii="Arial" w:eastAsia="맑은 고딕" w:hAnsi="Arial"/>
          <w:sz w:val="22"/>
          <w:lang w:eastAsia="en-GB"/>
        </w:rPr>
        <w:t>5.32.6.2.2</w:t>
      </w:r>
      <w:r w:rsidRPr="004942B3">
        <w:rPr>
          <w:rFonts w:ascii="Arial" w:eastAsia="맑은 고딕" w:hAnsi="Arial"/>
          <w:sz w:val="22"/>
          <w:lang w:eastAsia="en-GB"/>
        </w:rPr>
        <w:tab/>
        <w:t>MPQUIC-based Functionalities</w:t>
      </w:r>
    </w:p>
    <w:p w14:paraId="761B532C"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MPQUIC-based steering functionalities are supported as follows:</w:t>
      </w:r>
    </w:p>
    <w:p w14:paraId="1152C1E3"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MPQUIC-based functionalities enable steering, switching and splitting of data traffic between the UE and UPF, in accordance with the ATSSS policy created by the network.</w:t>
      </w:r>
    </w:p>
    <w:p w14:paraId="2EE4E18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1DACDD8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0BBA28B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lastRenderedPageBreak/>
        <w:t>-</w:t>
      </w:r>
      <w:r w:rsidRPr="004942B3">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7FB94E5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0300747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MPQUIC-E functionality is based on IETF draft-</w:t>
      </w:r>
      <w:proofErr w:type="spellStart"/>
      <w:r w:rsidRPr="004942B3">
        <w:rPr>
          <w:rFonts w:eastAsia="맑은 고딕"/>
          <w:lang w:eastAsia="en-GB"/>
        </w:rPr>
        <w:t>ietf</w:t>
      </w:r>
      <w:proofErr w:type="spellEnd"/>
      <w:r w:rsidRPr="004942B3">
        <w:rPr>
          <w:rFonts w:eastAsia="맑은 고딕"/>
          <w:lang w:eastAsia="en-GB"/>
        </w:rPr>
        <w:t>-masque-connect-ethernet [215] "Proxying Ethernet in HTTP", which specifies how Ethernet traffic can be transferred between a client (UE) and a proxy (UPF) using the IETF RFC 9114 [171] HTTP/3 protocol.</w:t>
      </w:r>
    </w:p>
    <w:p w14:paraId="437FFC7A" w14:textId="0B988231" w:rsidR="004942B3" w:rsidRDefault="004942B3" w:rsidP="004942B3">
      <w:pPr>
        <w:overflowPunct w:val="0"/>
        <w:autoSpaceDE w:val="0"/>
        <w:autoSpaceDN w:val="0"/>
        <w:adjustRightInd w:val="0"/>
        <w:ind w:left="568" w:hanging="284"/>
        <w:textAlignment w:val="baseline"/>
        <w:rPr>
          <w:ins w:id="12" w:author="Myungjune@LGE" w:date="2025-01-14T08:18:00Z" w16du:dateUtc="2025-01-13T23:18:00Z"/>
          <w:rFonts w:eastAsia="맑은 고딕"/>
          <w:lang w:eastAsia="en-GB"/>
        </w:rPr>
      </w:pPr>
      <w:r w:rsidRPr="004942B3">
        <w:rPr>
          <w:rFonts w:eastAsia="맑은 고딕"/>
          <w:lang w:eastAsia="en-GB"/>
        </w:rPr>
        <w:tab/>
        <w:t>The MPQUIC-E functionality may be enabled when the type of the MA PDU Session is Ethernet. In case</w:t>
      </w:r>
      <w:ins w:id="13" w:author="Myungjune@LGE" w:date="2025-01-14T08:17:00Z" w16du:dateUtc="2025-01-13T23:17:00Z">
        <w:r>
          <w:rPr>
            <w:rFonts w:hint="eastAsia"/>
            <w:lang w:eastAsia="ko-KR"/>
          </w:rPr>
          <w:t xml:space="preserve">, the UPF allocates </w:t>
        </w:r>
      </w:ins>
      <w:ins w:id="14" w:author="Myungjune@LGE_r01" w:date="2025-01-21T07:12:00Z" w16du:dateUtc="2025-01-20T22:12:00Z">
        <w:r w:rsidR="0032211F" w:rsidRPr="0032211F">
          <w:rPr>
            <w:highlight w:val="yellow"/>
            <w:lang w:eastAsia="ko-KR"/>
          </w:rPr>
          <w:t>the same IP type of</w:t>
        </w:r>
        <w:r w:rsidR="0032211F" w:rsidRPr="0032211F">
          <w:rPr>
            <w:lang w:eastAsia="ko-KR"/>
          </w:rPr>
          <w:t xml:space="preserve"> </w:t>
        </w:r>
      </w:ins>
      <w:ins w:id="15" w:author="Myungjune@LGE" w:date="2025-01-14T08:17:00Z" w16du:dateUtc="2025-01-13T23:17:00Z">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based on local configuration. When the</w:t>
        </w:r>
      </w:ins>
      <w:r w:rsidRPr="004942B3">
        <w:rPr>
          <w:rFonts w:eastAsia="맑은 고딕"/>
          <w:lang w:eastAsia="en-GB"/>
        </w:rPr>
        <w:t xml:space="preserve"> MPQUIC-E functionality is enabled for an Ethernet type PDU Session, </w:t>
      </w:r>
      <w:ins w:id="16" w:author="Myungjune@LGE" w:date="2025-01-14T08:17:00Z" w16du:dateUtc="2025-01-13T23:17:00Z">
        <w:r>
          <w:rPr>
            <w:rFonts w:hint="eastAsia"/>
            <w:lang w:eastAsia="ko-KR"/>
          </w:rPr>
          <w:t xml:space="preserve">based on the allocated IP type (IPv4, IPv6, IPv4v6)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w:t>
        </w:r>
      </w:ins>
      <w:r w:rsidRPr="004942B3">
        <w:rPr>
          <w:rFonts w:eastAsia="맑은 고딕"/>
          <w:lang w:eastAsia="en-GB"/>
        </w:rPr>
        <w:t>the SMF indicates PDU Session type as IP</w:t>
      </w:r>
      <w:ins w:id="17" w:author="Myungjune@LGE" w:date="2025-01-14T08:17:00Z" w16du:dateUtc="2025-01-13T23:17:00Z">
        <w:r>
          <w:rPr>
            <w:rFonts w:hint="eastAsia"/>
            <w:lang w:eastAsia="ko-KR"/>
          </w:rPr>
          <w:t>v4 or IPv6 or IPv4v6</w:t>
        </w:r>
      </w:ins>
      <w:r w:rsidRPr="004942B3">
        <w:rPr>
          <w:rFonts w:eastAsia="맑은 고딕"/>
          <w:lang w:eastAsia="en-GB"/>
        </w:rPr>
        <w:t xml:space="preserve"> in the N2 information to NG-RAN, as described in TS 23.502 [3].</w:t>
      </w:r>
    </w:p>
    <w:p w14:paraId="7F71F23A" w14:textId="1BE735C9" w:rsidR="004942B3" w:rsidRPr="004942B3" w:rsidRDefault="004942B3" w:rsidP="004942B3">
      <w:pPr>
        <w:pStyle w:val="NO"/>
        <w:rPr>
          <w:lang w:eastAsia="ko-KR"/>
        </w:rPr>
      </w:pPr>
      <w:ins w:id="18" w:author="Myungjune@LGE" w:date="2025-01-14T08:18:00Z" w16du:dateUtc="2025-01-13T23:18:00Z">
        <w:r>
          <w:rPr>
            <w:rFonts w:hint="eastAsia"/>
            <w:lang w:eastAsia="ko-KR"/>
          </w:rPr>
          <w:t>NOTE:</w:t>
        </w:r>
        <w:r>
          <w:rPr>
            <w:lang w:eastAsia="ko-KR"/>
          </w:rPr>
          <w:tab/>
        </w:r>
        <w:r>
          <w:rPr>
            <w:rFonts w:hint="eastAsia"/>
            <w:lang w:eastAsia="ko-KR"/>
          </w:rPr>
          <w:t>In case of MPQUI</w:t>
        </w:r>
        <w:del w:id="19" w:author="Myungjune@LGE_r01" w:date="2025-01-21T07:12:00Z" w16du:dateUtc="2025-01-20T22:12:00Z">
          <w:r w:rsidRPr="0032211F" w:rsidDel="0032211F">
            <w:rPr>
              <w:rFonts w:hint="eastAsia"/>
              <w:highlight w:val="yellow"/>
              <w:lang w:eastAsia="ko-KR"/>
            </w:rPr>
            <w:delText>E</w:delText>
          </w:r>
        </w:del>
      </w:ins>
      <w:ins w:id="20" w:author="Myungjune@LGE_r01" w:date="2025-01-21T07:12:00Z" w16du:dateUtc="2025-01-20T22:12:00Z">
        <w:r w:rsidR="0032211F" w:rsidRPr="0032211F">
          <w:rPr>
            <w:rFonts w:hint="eastAsia"/>
            <w:highlight w:val="yellow"/>
            <w:lang w:eastAsia="ko-KR"/>
          </w:rPr>
          <w:t>C</w:t>
        </w:r>
      </w:ins>
      <w:ins w:id="21" w:author="Myungjune@LGE" w:date="2025-01-14T08:18:00Z" w16du:dateUtc="2025-01-13T23:18:00Z">
        <w:r>
          <w:rPr>
            <w:rFonts w:hint="eastAsia"/>
            <w:lang w:eastAsia="ko-KR"/>
          </w:rPr>
          <w:t>-E, it is assumed that the UE supports all IP types (IPv4, IPv6, IPv4v6) so that the UPF can select any version of IP addresses based on local configuration.</w:t>
        </w:r>
      </w:ins>
    </w:p>
    <w:p w14:paraId="20059D9B"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HTTP/3 protocol operates on top of the QUIC protocol (IETF RFC 9000 [166], IETF RFC 9001 [167] , IETF RFC 9002 [168]), which supports simultaneous communication over multiple paths, as defined in 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w:t>
      </w:r>
    </w:p>
    <w:p w14:paraId="127C002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 functionality(</w:t>
      </w:r>
      <w:proofErr w:type="spellStart"/>
      <w:r w:rsidRPr="004942B3">
        <w:rPr>
          <w:rFonts w:eastAsia="맑은 고딕"/>
          <w:lang w:eastAsia="en-GB"/>
        </w:rPr>
        <w:t>ies</w:t>
      </w:r>
      <w:proofErr w:type="spellEnd"/>
      <w:r w:rsidRPr="004942B3">
        <w:rPr>
          <w:rFonts w:eastAsia="맑은 고딕"/>
          <w:lang w:eastAsia="en-GB"/>
        </w:rPr>
        <w:t>) in the UE communicates with the associated MPQUIC Proxy functionality(</w:t>
      </w:r>
      <w:proofErr w:type="spellStart"/>
      <w:r w:rsidRPr="004942B3">
        <w:rPr>
          <w:rFonts w:eastAsia="맑은 고딕"/>
          <w:lang w:eastAsia="en-GB"/>
        </w:rPr>
        <w:t>ies</w:t>
      </w:r>
      <w:proofErr w:type="spellEnd"/>
      <w:r w:rsidRPr="004942B3">
        <w:rPr>
          <w:rFonts w:eastAsia="맑은 고딕"/>
          <w:lang w:eastAsia="en-GB"/>
        </w:rPr>
        <w:t>) in the UPF (see Figure 4.2.10-1) using the user plane of the 3GPP access, or the non-3GPP access, or both.</w:t>
      </w:r>
    </w:p>
    <w:p w14:paraId="3A1E9E8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MPQUIC-UDP, MPQUIC-IP and MPQUIC-E functionality(</w:t>
      </w:r>
      <w:proofErr w:type="spellStart"/>
      <w:r w:rsidRPr="004942B3">
        <w:rPr>
          <w:rFonts w:eastAsia="맑은 고딕"/>
          <w:lang w:eastAsia="en-GB"/>
        </w:rPr>
        <w:t>ies</w:t>
      </w:r>
      <w:proofErr w:type="spellEnd"/>
      <w:r w:rsidRPr="004942B3">
        <w:rPr>
          <w:rFonts w:eastAsia="맑은 고딕"/>
          <w:lang w:eastAsia="en-GB"/>
        </w:rPr>
        <w:t>) are composed of three components:</w:t>
      </w:r>
    </w:p>
    <w:p w14:paraId="43B46A06"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1)</w:t>
      </w:r>
      <w:r w:rsidRPr="004942B3">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7B543ED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this component is only used in the uplink direction, while, in the UPF, this component is only used in the downlink direction.</w:t>
      </w:r>
    </w:p>
    <w:p w14:paraId="69FCD0E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2)</w:t>
      </w:r>
      <w:r w:rsidRPr="004942B3">
        <w:rPr>
          <w:rFonts w:eastAsia="맑은 고딕"/>
          <w:lang w:eastAsia="en-GB"/>
        </w:rPr>
        <w:tab/>
        <w:t>HTTP/3 layer: Supports the HTTP/3 protocol defined in RFC 9114 [171] and the extensions defined in:</w:t>
      </w:r>
    </w:p>
    <w:p w14:paraId="22E7B465"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9298 [170] for supporting UDP proxying over HTTP;</w:t>
      </w:r>
    </w:p>
    <w:p w14:paraId="2E00452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9484 [214] for supporting IP proxying over HTTP;</w:t>
      </w:r>
    </w:p>
    <w:p w14:paraId="5B6AE248"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draft-</w:t>
      </w:r>
      <w:proofErr w:type="spellStart"/>
      <w:r w:rsidRPr="004942B3">
        <w:rPr>
          <w:rFonts w:eastAsia="맑은 고딕"/>
          <w:lang w:eastAsia="en-GB"/>
        </w:rPr>
        <w:t>ietf</w:t>
      </w:r>
      <w:proofErr w:type="spellEnd"/>
      <w:r w:rsidRPr="004942B3">
        <w:rPr>
          <w:rFonts w:eastAsia="맑은 고딕"/>
          <w:lang w:eastAsia="en-GB"/>
        </w:rPr>
        <w:t>-masque-connect-ethernet: [215] for supporting Ethernet proxying over HTTP;</w:t>
      </w:r>
    </w:p>
    <w:p w14:paraId="2E77C59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9297 [172] for supporting HTTP datagrams; and</w:t>
      </w:r>
    </w:p>
    <w:p w14:paraId="43E3043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9220 [173] for supporting Extended CONNECT.</w:t>
      </w:r>
    </w:p>
    <w:p w14:paraId="7726C40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253BCE1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the HTTP/3 layer implements an HTTP/3 client, while, in the UPF, it implements an HTTP/3 proxy.</w:t>
      </w:r>
    </w:p>
    <w:p w14:paraId="025CFD3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3)</w:t>
      </w:r>
      <w:r w:rsidRPr="004942B3">
        <w:rPr>
          <w:rFonts w:eastAsia="맑은 고딕"/>
          <w:lang w:eastAsia="en-GB"/>
        </w:rPr>
        <w:tab/>
        <w:t>QUIC layer: Supports the QUIC protocol as defined in the applicable IETF specifications (IETF RFC 9000 [166], IETF RFC 9001 [167], IETF RFC 9002 [168]) and the extensions defined in:</w:t>
      </w:r>
    </w:p>
    <w:p w14:paraId="446B638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9221 [169] for supporting unreliable datagram transport with QUIC; and</w:t>
      </w:r>
    </w:p>
    <w:p w14:paraId="66D4FFA4"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 for supporting QUIC connections using multiple paths simultaneously.</w:t>
      </w:r>
    </w:p>
    <w:p w14:paraId="146014C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lastRenderedPageBreak/>
        <w:t>When any one of the MPQUIC based steering functionalities is applied, the protocol stack of the user plane is depicted in figure below.</w:t>
      </w:r>
    </w:p>
    <w:p w14:paraId="4509630B" w14:textId="77777777" w:rsidR="004942B3" w:rsidRPr="004942B3" w:rsidRDefault="004942B3" w:rsidP="004942B3">
      <w:pPr>
        <w:keepNext/>
        <w:keepLines/>
        <w:overflowPunct w:val="0"/>
        <w:autoSpaceDE w:val="0"/>
        <w:autoSpaceDN w:val="0"/>
        <w:adjustRightInd w:val="0"/>
        <w:spacing w:before="60"/>
        <w:jc w:val="center"/>
        <w:textAlignment w:val="baseline"/>
        <w:rPr>
          <w:rFonts w:ascii="Arial" w:eastAsia="맑은 고딕" w:hAnsi="Arial"/>
          <w:b/>
          <w:lang w:eastAsia="en-GB"/>
        </w:rPr>
      </w:pPr>
      <w:r w:rsidRPr="004942B3">
        <w:rPr>
          <w:rFonts w:ascii="Arial" w:eastAsia="맑은 고딕" w:hAnsi="Arial"/>
          <w:b/>
          <w:lang w:eastAsia="en-GB"/>
        </w:rPr>
        <w:object w:dxaOrig="11911" w:dyaOrig="5271" w14:anchorId="315B419C">
          <v:shape id="_x0000_i1027" type="#_x0000_t75" style="width:480pt;height:226.5pt" o:ole="">
            <v:imagedata r:id="rId14" o:title=""/>
          </v:shape>
          <o:OLEObject Type="Embed" ProgID="Visio.Drawing.15" ShapeID="_x0000_i1027" DrawAspect="Content" ObjectID="_1798948725" r:id="rId15"/>
        </w:object>
      </w:r>
    </w:p>
    <w:p w14:paraId="14296D8C" w14:textId="77777777" w:rsidR="004942B3" w:rsidRPr="004942B3" w:rsidRDefault="004942B3" w:rsidP="004942B3">
      <w:pPr>
        <w:keepLines/>
        <w:overflowPunct w:val="0"/>
        <w:autoSpaceDE w:val="0"/>
        <w:autoSpaceDN w:val="0"/>
        <w:adjustRightInd w:val="0"/>
        <w:spacing w:after="240"/>
        <w:jc w:val="center"/>
        <w:textAlignment w:val="baseline"/>
        <w:rPr>
          <w:rFonts w:ascii="Arial" w:eastAsia="맑은 고딕" w:hAnsi="Arial"/>
          <w:b/>
          <w:lang w:eastAsia="en-GB"/>
        </w:rPr>
      </w:pPr>
      <w:r w:rsidRPr="004942B3">
        <w:rPr>
          <w:rFonts w:ascii="Arial" w:eastAsia="맑은 고딕" w:hAnsi="Arial"/>
          <w:b/>
          <w:lang w:eastAsia="en-GB"/>
        </w:rPr>
        <w:t>Figure 5.32.6.2.2-1: UP protocol stack when an MPQUIC-based functionality is applied</w:t>
      </w:r>
    </w:p>
    <w:p w14:paraId="145C517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If the UE indicates that it is capable of supporting any one of the MPQUIC-UDP, MPQUIC-IP or MPQUIC-E functionalities, as described in clause 5.32.2 and the network agrees to enable the corresponding MPQUIC functionality(</w:t>
      </w:r>
      <w:proofErr w:type="spellStart"/>
      <w:r w:rsidRPr="004942B3">
        <w:rPr>
          <w:rFonts w:eastAsia="맑은 고딕"/>
          <w:lang w:eastAsia="en-GB"/>
        </w:rPr>
        <w:t>ies</w:t>
      </w:r>
      <w:proofErr w:type="spellEnd"/>
      <w:r w:rsidRPr="004942B3">
        <w:rPr>
          <w:rFonts w:eastAsia="맑은 고딕"/>
          <w:lang w:eastAsia="en-GB"/>
        </w:rPr>
        <w:t>) for the MA PDU Session then:</w:t>
      </w:r>
    </w:p>
    <w:p w14:paraId="34AD8E7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proofErr w:type="spellStart"/>
      <w:r w:rsidRPr="004942B3">
        <w:rPr>
          <w:rFonts w:eastAsia="맑은 고딕"/>
          <w:lang w:eastAsia="en-GB"/>
        </w:rPr>
        <w:t>i</w:t>
      </w:r>
      <w:proofErr w:type="spellEnd"/>
      <w:r w:rsidRPr="004942B3">
        <w:rPr>
          <w:rFonts w:eastAsia="맑은 고딕"/>
          <w:lang w:eastAsia="en-GB"/>
        </w:rPr>
        <w:t>)</w:t>
      </w:r>
      <w:r w:rsidRPr="004942B3">
        <w:rPr>
          <w:rFonts w:eastAsia="맑은 고딕"/>
          <w:lang w:eastAsia="en-GB"/>
        </w:rPr>
        <w:tab/>
        <w:t>An associated MPQUIC Proxy functionality is enabled in the UPF for the MA PDU Session.</w:t>
      </w:r>
    </w:p>
    <w:p w14:paraId="013EE4A4"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w:t>
      </w:r>
      <w:r w:rsidRPr="004942B3">
        <w:rPr>
          <w:rFonts w:eastAsia="맑은 고딕"/>
          <w:lang w:eastAsia="en-GB"/>
        </w:rP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4D61BA7"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MA PDU IP address/prefix shall be provided to the UE via mechanisms defined in clause 5.8.2.2.</w:t>
      </w:r>
    </w:p>
    <w:p w14:paraId="04EFB8BA"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 link-specific multipath" IP addresses/prefixes shall be allocated by the UPF and shall be provided to the UE via SM NAS signalling.</w:t>
      </w:r>
    </w:p>
    <w:p w14:paraId="7B8E7B74"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1:</w:t>
      </w:r>
      <w:r w:rsidRPr="004942B3">
        <w:rPr>
          <w:rFonts w:eastAsia="맑은 고딕"/>
          <w:lang w:eastAsia="en-GB"/>
        </w:rPr>
        <w:tab/>
        <w:t>After the MA PDU Session is released, the same UE IP addresses/prefixes are not allocated to another UE for MA PDU Session in a short time.</w:t>
      </w:r>
    </w:p>
    <w:p w14:paraId="242300B6"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2:</w:t>
      </w:r>
      <w:r w:rsidRPr="004942B3">
        <w:rPr>
          <w:rFonts w:eastAsia="맑은 고딕"/>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6DDF0B6C"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iii)</w:t>
      </w:r>
      <w:r w:rsidRPr="004942B3">
        <w:rPr>
          <w:rFonts w:eastAsia="맑은 고딕"/>
          <w:lang w:eastAsia="en-GB"/>
        </w:rPr>
        <w:tab/>
        <w:t>The network shall send MPQUIC proxy information to UE, i.e. one IP address of UPF, one UDP port number and the proxy type (e.g. "connect-</w:t>
      </w:r>
      <w:proofErr w:type="spellStart"/>
      <w:r w:rsidRPr="004942B3">
        <w:rPr>
          <w:rFonts w:eastAsia="맑은 고딕"/>
          <w:lang w:eastAsia="en-GB"/>
        </w:rPr>
        <w:t>udp</w:t>
      </w:r>
      <w:proofErr w:type="spellEnd"/>
      <w:r w:rsidRPr="004942B3">
        <w:rPr>
          <w:rFonts w:eastAsia="맑은 고딕"/>
          <w:lang w:eastAsia="en-GB"/>
        </w:rPr>
        <w:t>"). This information is used by the UE for establishing multipath QUIC connections with the UPF, which implements the MPQUIC Proxy functionality.</w:t>
      </w:r>
    </w:p>
    <w:p w14:paraId="20C62F1D"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3:</w:t>
      </w:r>
      <w:r w:rsidRPr="004942B3">
        <w:rPr>
          <w:rFonts w:eastAsia="맑은 고딕"/>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E0A2F31"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lastRenderedPageBreak/>
        <w:t>iv)</w:t>
      </w:r>
      <w:r w:rsidRPr="004942B3">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17C16BD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Security aspects are defined in TS 33.501 [29].</w:t>
      </w:r>
    </w:p>
    <w:p w14:paraId="725275C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07C9A3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w:t>
      </w:r>
      <w:r w:rsidRPr="004942B3">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4942B3">
        <w:rPr>
          <w:rFonts w:eastAsia="맑은 고딕"/>
          <w:lang w:eastAsia="en-GB"/>
        </w:rPr>
        <w:t>max_datagram_frame_size</w:t>
      </w:r>
      <w:proofErr w:type="spellEnd"/>
      <w:r w:rsidRPr="004942B3">
        <w:rPr>
          <w:rFonts w:eastAsia="맑은 고딕"/>
          <w:lang w:eastAsia="en-GB"/>
        </w:rPr>
        <w:t>" transport parameter with a non-zero value (see RFC 9221 [169]) and they indicate support of multipath by providing the "</w:t>
      </w:r>
      <w:proofErr w:type="spellStart"/>
      <w:r w:rsidRPr="004942B3">
        <w:rPr>
          <w:rFonts w:eastAsia="맑은 고딕"/>
          <w:lang w:eastAsia="en-GB"/>
        </w:rPr>
        <w:t>enable_multipath</w:t>
      </w:r>
      <w:proofErr w:type="spellEnd"/>
      <w:r w:rsidRPr="004942B3">
        <w:rPr>
          <w:rFonts w:eastAsia="맑은 고딕"/>
          <w:lang w:eastAsia="en-GB"/>
        </w:rPr>
        <w:t>" transport parameter (see draft-</w:t>
      </w:r>
      <w:proofErr w:type="spellStart"/>
      <w:r w:rsidRPr="004942B3">
        <w:rPr>
          <w:rFonts w:eastAsia="맑은 고딕"/>
          <w:lang w:eastAsia="en-GB"/>
        </w:rPr>
        <w:t>ietf</w:t>
      </w:r>
      <w:proofErr w:type="spellEnd"/>
      <w:r w:rsidRPr="004942B3">
        <w:rPr>
          <w:rFonts w:eastAsia="맑은 고딕"/>
          <w:lang w:eastAsia="en-GB"/>
        </w:rPr>
        <w:t>-</w:t>
      </w:r>
      <w:proofErr w:type="spellStart"/>
      <w:r w:rsidRPr="004942B3">
        <w:rPr>
          <w:rFonts w:eastAsia="맑은 고딕"/>
          <w:lang w:eastAsia="en-GB"/>
        </w:rPr>
        <w:t>quic</w:t>
      </w:r>
      <w:proofErr w:type="spellEnd"/>
      <w:r w:rsidRPr="004942B3">
        <w:rPr>
          <w:rFonts w:eastAsia="맑은 고딕"/>
          <w:lang w:eastAsia="en-GB"/>
        </w:rPr>
        <w:t>-multipath [174]).</w:t>
      </w:r>
    </w:p>
    <w:p w14:paraId="273460C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F71B2B9"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w:t>
      </w:r>
      <w:r w:rsidRPr="004942B3">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4942B3">
        <w:rPr>
          <w:rFonts w:eastAsia="맑은 고딕"/>
          <w:lang w:eastAsia="en-GB"/>
        </w:rPr>
        <w:t>ietf</w:t>
      </w:r>
      <w:proofErr w:type="spellEnd"/>
      <w:r w:rsidRPr="004942B3">
        <w:rPr>
          <w:rFonts w:eastAsia="맑은 고딕"/>
          <w:lang w:eastAsia="en-GB"/>
        </w:rPr>
        <w:t>-masque-connect-ethernet [215]) to the HTTP/3 proxy in the UPF.</w:t>
      </w:r>
    </w:p>
    <w:p w14:paraId="67E2236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P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E17E2" w14:textId="77777777" w:rsidR="008631D3" w:rsidRDefault="008631D3">
      <w:r>
        <w:separator/>
      </w:r>
    </w:p>
  </w:endnote>
  <w:endnote w:type="continuationSeparator" w:id="0">
    <w:p w14:paraId="733131E8" w14:textId="77777777" w:rsidR="008631D3" w:rsidRDefault="0086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925B6" w14:textId="77777777" w:rsidR="008631D3" w:rsidRDefault="008631D3">
      <w:r>
        <w:separator/>
      </w:r>
    </w:p>
  </w:footnote>
  <w:footnote w:type="continuationSeparator" w:id="0">
    <w:p w14:paraId="65B8AC04" w14:textId="77777777" w:rsidR="008631D3" w:rsidRDefault="0086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2E4A"/>
    <w:rsid w:val="00040469"/>
    <w:rsid w:val="00040625"/>
    <w:rsid w:val="00070E09"/>
    <w:rsid w:val="00077382"/>
    <w:rsid w:val="000928F6"/>
    <w:rsid w:val="000A1AF9"/>
    <w:rsid w:val="000A2256"/>
    <w:rsid w:val="000A6394"/>
    <w:rsid w:val="000B7FED"/>
    <w:rsid w:val="000C038A"/>
    <w:rsid w:val="000C6598"/>
    <w:rsid w:val="000C6719"/>
    <w:rsid w:val="000D058D"/>
    <w:rsid w:val="000D3415"/>
    <w:rsid w:val="000D44B3"/>
    <w:rsid w:val="00111323"/>
    <w:rsid w:val="00131872"/>
    <w:rsid w:val="00145D43"/>
    <w:rsid w:val="0016009F"/>
    <w:rsid w:val="00192C46"/>
    <w:rsid w:val="00193CAA"/>
    <w:rsid w:val="001A08B3"/>
    <w:rsid w:val="001A7B60"/>
    <w:rsid w:val="001B1F00"/>
    <w:rsid w:val="001B52F0"/>
    <w:rsid w:val="001B7A65"/>
    <w:rsid w:val="001C39F6"/>
    <w:rsid w:val="001E41F3"/>
    <w:rsid w:val="00244959"/>
    <w:rsid w:val="0026004D"/>
    <w:rsid w:val="00263FEB"/>
    <w:rsid w:val="002640DD"/>
    <w:rsid w:val="00275D12"/>
    <w:rsid w:val="00284FEB"/>
    <w:rsid w:val="002860C4"/>
    <w:rsid w:val="002B5741"/>
    <w:rsid w:val="002E472E"/>
    <w:rsid w:val="00305409"/>
    <w:rsid w:val="0032211F"/>
    <w:rsid w:val="00326771"/>
    <w:rsid w:val="0034327B"/>
    <w:rsid w:val="003609EF"/>
    <w:rsid w:val="0036231A"/>
    <w:rsid w:val="00374DD4"/>
    <w:rsid w:val="00396CF7"/>
    <w:rsid w:val="003A209E"/>
    <w:rsid w:val="003D6C06"/>
    <w:rsid w:val="003E1A36"/>
    <w:rsid w:val="00410371"/>
    <w:rsid w:val="004242F1"/>
    <w:rsid w:val="004515E0"/>
    <w:rsid w:val="004922AC"/>
    <w:rsid w:val="004942B3"/>
    <w:rsid w:val="004B75B7"/>
    <w:rsid w:val="004C01E8"/>
    <w:rsid w:val="004C3E5F"/>
    <w:rsid w:val="004D6C4D"/>
    <w:rsid w:val="004E7DF5"/>
    <w:rsid w:val="005141D9"/>
    <w:rsid w:val="0051580D"/>
    <w:rsid w:val="0054711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5808"/>
    <w:rsid w:val="006B46FB"/>
    <w:rsid w:val="006E21FB"/>
    <w:rsid w:val="00715E8F"/>
    <w:rsid w:val="00733CEB"/>
    <w:rsid w:val="00753450"/>
    <w:rsid w:val="00773FAD"/>
    <w:rsid w:val="00782D32"/>
    <w:rsid w:val="00792342"/>
    <w:rsid w:val="007940F9"/>
    <w:rsid w:val="00794BA7"/>
    <w:rsid w:val="007977A8"/>
    <w:rsid w:val="007B512A"/>
    <w:rsid w:val="007B7423"/>
    <w:rsid w:val="007C2097"/>
    <w:rsid w:val="007C31BA"/>
    <w:rsid w:val="007D6A07"/>
    <w:rsid w:val="007D6E30"/>
    <w:rsid w:val="007E1ABC"/>
    <w:rsid w:val="007E6B83"/>
    <w:rsid w:val="007F7259"/>
    <w:rsid w:val="008040A8"/>
    <w:rsid w:val="00813EB7"/>
    <w:rsid w:val="008279FA"/>
    <w:rsid w:val="00832001"/>
    <w:rsid w:val="008408E8"/>
    <w:rsid w:val="008620EF"/>
    <w:rsid w:val="008626E7"/>
    <w:rsid w:val="008631D3"/>
    <w:rsid w:val="00870EE7"/>
    <w:rsid w:val="008718EB"/>
    <w:rsid w:val="008863B9"/>
    <w:rsid w:val="00890CF1"/>
    <w:rsid w:val="008A45A6"/>
    <w:rsid w:val="008A509B"/>
    <w:rsid w:val="008D3CCC"/>
    <w:rsid w:val="008F153E"/>
    <w:rsid w:val="008F3789"/>
    <w:rsid w:val="008F686C"/>
    <w:rsid w:val="009148DE"/>
    <w:rsid w:val="00922CE1"/>
    <w:rsid w:val="00926B2D"/>
    <w:rsid w:val="009406B3"/>
    <w:rsid w:val="00941E30"/>
    <w:rsid w:val="009531B0"/>
    <w:rsid w:val="00956E4A"/>
    <w:rsid w:val="009741B3"/>
    <w:rsid w:val="009777D9"/>
    <w:rsid w:val="00991B88"/>
    <w:rsid w:val="009A5753"/>
    <w:rsid w:val="009A579D"/>
    <w:rsid w:val="009C03C7"/>
    <w:rsid w:val="009D4EA8"/>
    <w:rsid w:val="009E3297"/>
    <w:rsid w:val="009E728A"/>
    <w:rsid w:val="009F734F"/>
    <w:rsid w:val="00A246B6"/>
    <w:rsid w:val="00A262D5"/>
    <w:rsid w:val="00A357F4"/>
    <w:rsid w:val="00A4399A"/>
    <w:rsid w:val="00A47E70"/>
    <w:rsid w:val="00A50CF0"/>
    <w:rsid w:val="00A7671C"/>
    <w:rsid w:val="00AA2CBC"/>
    <w:rsid w:val="00AC5820"/>
    <w:rsid w:val="00AD1CD8"/>
    <w:rsid w:val="00AD40AA"/>
    <w:rsid w:val="00AD62CB"/>
    <w:rsid w:val="00B258BB"/>
    <w:rsid w:val="00B34199"/>
    <w:rsid w:val="00B5240B"/>
    <w:rsid w:val="00B67B97"/>
    <w:rsid w:val="00B74172"/>
    <w:rsid w:val="00B968C8"/>
    <w:rsid w:val="00BA3EC5"/>
    <w:rsid w:val="00BA51D9"/>
    <w:rsid w:val="00BB5DFC"/>
    <w:rsid w:val="00BD279D"/>
    <w:rsid w:val="00BD6BB8"/>
    <w:rsid w:val="00C058B0"/>
    <w:rsid w:val="00C63242"/>
    <w:rsid w:val="00C66BA2"/>
    <w:rsid w:val="00C870F6"/>
    <w:rsid w:val="00C95985"/>
    <w:rsid w:val="00CB37B8"/>
    <w:rsid w:val="00CC5026"/>
    <w:rsid w:val="00CC68D0"/>
    <w:rsid w:val="00CD1528"/>
    <w:rsid w:val="00CD1A78"/>
    <w:rsid w:val="00D03F9A"/>
    <w:rsid w:val="00D06D51"/>
    <w:rsid w:val="00D22AE0"/>
    <w:rsid w:val="00D24991"/>
    <w:rsid w:val="00D32EFD"/>
    <w:rsid w:val="00D439E2"/>
    <w:rsid w:val="00D50255"/>
    <w:rsid w:val="00D66520"/>
    <w:rsid w:val="00D84AE9"/>
    <w:rsid w:val="00D9124E"/>
    <w:rsid w:val="00DE34CF"/>
    <w:rsid w:val="00E03DD6"/>
    <w:rsid w:val="00E13F3D"/>
    <w:rsid w:val="00E34898"/>
    <w:rsid w:val="00E41CF4"/>
    <w:rsid w:val="00E55981"/>
    <w:rsid w:val="00E6261F"/>
    <w:rsid w:val="00E77351"/>
    <w:rsid w:val="00E82932"/>
    <w:rsid w:val="00E8526A"/>
    <w:rsid w:val="00E940ED"/>
    <w:rsid w:val="00EB09B7"/>
    <w:rsid w:val="00ED7F24"/>
    <w:rsid w:val="00EE36BA"/>
    <w:rsid w:val="00EE7D7C"/>
    <w:rsid w:val="00EF27D2"/>
    <w:rsid w:val="00EF7C5B"/>
    <w:rsid w:val="00F25D98"/>
    <w:rsid w:val="00F300FB"/>
    <w:rsid w:val="00F36B87"/>
    <w:rsid w:val="00F422E6"/>
    <w:rsid w:val="00F45DB3"/>
    <w:rsid w:val="00F52249"/>
    <w:rsid w:val="00F54FE3"/>
    <w:rsid w:val="00F61EE7"/>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3154</Words>
  <Characters>17980</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1899-12-31T23:00:00Z</cp:lastPrinted>
  <dcterms:created xsi:type="dcterms:W3CDTF">2025-01-20T22:01:00Z</dcterms:created>
  <dcterms:modified xsi:type="dcterms:W3CDTF">2025-01-20T22:12:00Z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