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26C42DC2"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A7744F">
        <w:rPr>
          <w:rFonts w:eastAsia="Times New Roman"/>
          <w:noProof w:val="0"/>
          <w:sz w:val="24"/>
          <w:lang w:eastAsia="zh-CN"/>
        </w:rPr>
        <w:t>1</w:t>
      </w:r>
      <w:r w:rsidR="00461348">
        <w:rPr>
          <w:rFonts w:eastAsia="Times New Roman"/>
          <w:noProof w:val="0"/>
          <w:sz w:val="24"/>
          <w:lang w:eastAsia="zh-CN"/>
        </w:rPr>
        <w:t>65</w:t>
      </w:r>
      <w:r w:rsidRPr="00310B85">
        <w:rPr>
          <w:rFonts w:eastAsia="Times New Roman"/>
          <w:noProof w:val="0"/>
          <w:sz w:val="24"/>
          <w:lang w:eastAsia="zh-CN"/>
        </w:rPr>
        <w:t xml:space="preserve">                                                        </w:t>
      </w:r>
      <w:r w:rsidRPr="00310B85">
        <w:rPr>
          <w:rFonts w:eastAsia="Times New Roman"/>
          <w:noProof w:val="0"/>
          <w:sz w:val="24"/>
          <w:lang w:eastAsia="zh-CN"/>
        </w:rPr>
        <w:tab/>
      </w:r>
      <w:r w:rsidR="004A4D5E" w:rsidRPr="004A4D5E">
        <w:rPr>
          <w:rFonts w:eastAsia="Times New Roman"/>
          <w:noProof w:val="0"/>
          <w:sz w:val="24"/>
          <w:lang w:eastAsia="zh-CN"/>
        </w:rPr>
        <w:t>S2-2410457</w:t>
      </w:r>
    </w:p>
    <w:p w14:paraId="08BC72BC" w14:textId="50CA8AAF" w:rsidR="00FF5B8D" w:rsidRPr="00310B85" w:rsidRDefault="00461348" w:rsidP="00310B85">
      <w:pPr>
        <w:pStyle w:val="Header"/>
        <w:tabs>
          <w:tab w:val="right" w:pos="9639"/>
        </w:tabs>
        <w:rPr>
          <w:rFonts w:eastAsia="Times New Roman"/>
          <w:noProof w:val="0"/>
          <w:sz w:val="24"/>
          <w:lang w:eastAsia="zh-CN"/>
        </w:rPr>
      </w:pPr>
      <w:r w:rsidRPr="00461348">
        <w:rPr>
          <w:rFonts w:eastAsia="Times New Roman"/>
          <w:noProof w:val="0"/>
          <w:sz w:val="24"/>
          <w:lang w:eastAsia="zh-CN"/>
        </w:rPr>
        <w:t>Hyderabad, India, 14th Oct – 18th Oct, 2024</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779FD597"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6226C4">
        <w:rPr>
          <w:rFonts w:cs="Arial"/>
          <w:b/>
          <w:bCs/>
          <w:sz w:val="24"/>
        </w:rPr>
        <w:t>Additional aspects for S&amp;F feature</w:t>
      </w:r>
      <w:r w:rsidR="008651F4">
        <w:rPr>
          <w:rFonts w:cs="Arial"/>
          <w:b/>
          <w:bCs/>
          <w:sz w:val="24"/>
        </w:rPr>
        <w:t>.</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0D9152CA"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3B6812">
        <w:rPr>
          <w:rFonts w:cs="Arial"/>
          <w:b/>
          <w:bCs/>
          <w:sz w:val="24"/>
        </w:rPr>
        <w:t>5GSAT_</w:t>
      </w:r>
      <w:r w:rsidR="00F42141">
        <w:rPr>
          <w:rFonts w:cs="Arial"/>
          <w:b/>
          <w:bCs/>
          <w:sz w:val="24"/>
        </w:rPr>
        <w:t>P</w:t>
      </w:r>
      <w:r w:rsidR="003B6812">
        <w:rPr>
          <w:rFonts w:cs="Arial"/>
          <w:b/>
          <w:bCs/>
          <w:sz w:val="24"/>
        </w:rPr>
        <w:t>h</w:t>
      </w:r>
      <w:r w:rsidR="00612B00">
        <w:rPr>
          <w:rFonts w:cs="Arial"/>
          <w:b/>
          <w:bCs/>
          <w:sz w:val="24"/>
        </w:rPr>
        <w:t>3</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50D743A4" w14:textId="479703A9" w:rsidR="002D4B1C" w:rsidRPr="002D4B1C" w:rsidRDefault="00E41EF5" w:rsidP="002D4B1C">
      <w:pPr>
        <w:pStyle w:val="B1"/>
        <w:ind w:left="0" w:firstLine="0"/>
      </w:pPr>
      <w:r>
        <w:t xml:space="preserve">SA2 has agreed conclusions for KI#2 i.e. for </w:t>
      </w:r>
      <w:r w:rsidRPr="00C76E65">
        <w:t xml:space="preserve">Store and Forward </w:t>
      </w:r>
      <w:r>
        <w:t xml:space="preserve">Satellite </w:t>
      </w:r>
      <w:r w:rsidRPr="00C76E65">
        <w:t>operation</w:t>
      </w:r>
      <w:r>
        <w:t xml:space="preserve"> </w:t>
      </w:r>
      <w:r w:rsidR="000B0BB6">
        <w:t>in</w:t>
      </w:r>
      <w:r>
        <w:t xml:space="preserve"> the TR </w:t>
      </w:r>
      <w:r>
        <w:rPr>
          <w:rFonts w:cs="Arial"/>
        </w:rPr>
        <w:t>23.700-29 and currently SA2 is in a process to agree normative text based on the agreed conclusions. This paper highlights additional aspects which needs to be considered to complete this feature.</w:t>
      </w:r>
    </w:p>
    <w:p w14:paraId="5287C20A" w14:textId="455086F6" w:rsidR="00321D2D" w:rsidRPr="00D11442" w:rsidRDefault="00321D2D" w:rsidP="00321D2D">
      <w:pPr>
        <w:pStyle w:val="Heading1"/>
        <w:rPr>
          <w:rFonts w:cs="Arial"/>
          <w:sz w:val="32"/>
          <w:szCs w:val="36"/>
        </w:rPr>
      </w:pPr>
      <w:r w:rsidRPr="00D11442">
        <w:rPr>
          <w:rFonts w:cs="Arial"/>
          <w:sz w:val="32"/>
          <w:szCs w:val="36"/>
        </w:rPr>
        <w:t>2. Discussion</w:t>
      </w:r>
    </w:p>
    <w:p w14:paraId="3F601BC6" w14:textId="79E38066" w:rsidR="00E41EF5" w:rsidRDefault="00E41EF5" w:rsidP="003F045E">
      <w:pPr>
        <w:pStyle w:val="Heading2"/>
      </w:pPr>
      <w:r w:rsidRPr="003F045E">
        <w:t xml:space="preserve">Aspect-1: UE in NO service </w:t>
      </w:r>
      <w:r w:rsidR="003F045E">
        <w:t>due to</w:t>
      </w:r>
      <w:r w:rsidRPr="003F045E">
        <w:t xml:space="preserve"> list of satellite IDs</w:t>
      </w:r>
      <w:r>
        <w:t>.</w:t>
      </w:r>
    </w:p>
    <w:p w14:paraId="2F2DE3FA" w14:textId="7ADD1D11" w:rsidR="00E41EF5" w:rsidRDefault="00E41EF5" w:rsidP="00A360DE">
      <w:pPr>
        <w:rPr>
          <w:b/>
        </w:rPr>
      </w:pPr>
      <w:r>
        <w:rPr>
          <w:b/>
          <w:noProof/>
          <w:lang w:val="en-IN" w:eastAsia="en-IN"/>
        </w:rPr>
        <w:drawing>
          <wp:inline distT="0" distB="0" distL="0" distR="0" wp14:anchorId="15AD2DB6" wp14:editId="2A039F31">
            <wp:extent cx="5186226" cy="25390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08934" cy="2550119"/>
                    </a:xfrm>
                    <a:prstGeom prst="rect">
                      <a:avLst/>
                    </a:prstGeom>
                    <a:noFill/>
                  </pic:spPr>
                </pic:pic>
              </a:graphicData>
            </a:graphic>
          </wp:inline>
        </w:drawing>
      </w:r>
    </w:p>
    <w:p w14:paraId="21B99E07" w14:textId="5990BB4C" w:rsidR="00E41EF5" w:rsidRDefault="00A94B63" w:rsidP="00A360DE">
      <w:pPr>
        <w:rPr>
          <w:b/>
        </w:rPr>
      </w:pPr>
      <w:r>
        <w:rPr>
          <w:b/>
        </w:rPr>
        <w:t>Scenario:</w:t>
      </w:r>
    </w:p>
    <w:p w14:paraId="206E37FD" w14:textId="40C08F0C" w:rsidR="00A94B63" w:rsidRPr="00A94B63" w:rsidRDefault="00A94B63" w:rsidP="00A94B63">
      <w:pPr>
        <w:spacing w:after="0"/>
      </w:pPr>
      <w:r w:rsidRPr="00A94B63">
        <w:t xml:space="preserve">a) UE receives SAT-1, SAT-2 as </w:t>
      </w:r>
      <w:r w:rsidR="00125211">
        <w:t>list of</w:t>
      </w:r>
      <w:r w:rsidRPr="00A94B63">
        <w:t xml:space="preserve"> satellite IDs in a given area-x.</w:t>
      </w:r>
    </w:p>
    <w:p w14:paraId="7AED0F06" w14:textId="75D13E6A" w:rsidR="00A94B63" w:rsidRDefault="00A94B63" w:rsidP="00A94B63">
      <w:pPr>
        <w:spacing w:after="0"/>
      </w:pPr>
      <w:r w:rsidRPr="00A94B63">
        <w:t xml:space="preserve">b) UE moves to the new area, where SAT-1, SAT-2 will not serve the UE. </w:t>
      </w:r>
    </w:p>
    <w:p w14:paraId="77546556" w14:textId="600DB938" w:rsidR="00A94B63" w:rsidRDefault="00A94B63" w:rsidP="00A94B63">
      <w:pPr>
        <w:spacing w:after="0"/>
      </w:pPr>
      <w:r>
        <w:t xml:space="preserve">c) The UE can see the </w:t>
      </w:r>
      <w:r w:rsidR="00523E0F">
        <w:t>signal</w:t>
      </w:r>
      <w:r>
        <w:t xml:space="preserve"> from SAT-3, but UE will not attempt to connect on it assuming it’s a forbidden cell for the UE</w:t>
      </w:r>
      <w:r w:rsidR="00125211">
        <w:t xml:space="preserve"> to initiate NAS signaling</w:t>
      </w:r>
      <w:r>
        <w:t>. This is not intended based on deployment.</w:t>
      </w:r>
    </w:p>
    <w:p w14:paraId="1598E642" w14:textId="25C62DFF" w:rsidR="00A94B63" w:rsidRDefault="00A94B63" w:rsidP="00A94B63">
      <w:pPr>
        <w:spacing w:after="0"/>
      </w:pPr>
    </w:p>
    <w:p w14:paraId="7B11BDB7" w14:textId="3A01130F" w:rsidR="00A94B63" w:rsidRDefault="00A94B63" w:rsidP="00A94B63">
      <w:pPr>
        <w:spacing w:after="0"/>
      </w:pPr>
      <w:r>
        <w:t>Proposal-1:</w:t>
      </w:r>
    </w:p>
    <w:p w14:paraId="5645066E" w14:textId="2E3B63BD" w:rsidR="00A94B63" w:rsidRDefault="00A94B63" w:rsidP="00A94B63">
      <w:pPr>
        <w:spacing w:after="0"/>
      </w:pPr>
      <w:r>
        <w:t>Network can provide max timer to the UE, which starts at the UE the moment it see a cell which is not broadcasting allowed satellite ID, at expiry of which the UE attempt TAU even though the current cell is not broadcasting satellite ID</w:t>
      </w:r>
      <w:r w:rsidR="00973F44">
        <w:t xml:space="preserve"> part of list of Satellite IDs</w:t>
      </w:r>
      <w:r>
        <w:t xml:space="preserve">. </w:t>
      </w:r>
    </w:p>
    <w:p w14:paraId="55338133" w14:textId="77777777" w:rsidR="00A94B63" w:rsidRDefault="00A94B63" w:rsidP="00A94B63">
      <w:pPr>
        <w:spacing w:after="0"/>
      </w:pPr>
    </w:p>
    <w:p w14:paraId="2BC233E7" w14:textId="457C8628" w:rsidR="00A94B63" w:rsidRDefault="00A94B63" w:rsidP="00A94B63">
      <w:pPr>
        <w:spacing w:after="0"/>
      </w:pPr>
      <w:r>
        <w:t>Proposal 2:</w:t>
      </w:r>
    </w:p>
    <w:p w14:paraId="2B617AFC" w14:textId="39C63CD8" w:rsidR="00A94B63" w:rsidRDefault="00A94B63" w:rsidP="00A94B63">
      <w:pPr>
        <w:spacing w:after="0"/>
      </w:pPr>
      <w:r>
        <w:t xml:space="preserve">The list of satellite IDs is valid only within the TAI list provided to the UE. This implies TAI list includes both the TAIs where list of satellite IDs are allowed for the UE and TAIs where list of satellite IDs are not allowed for the UE. </w:t>
      </w:r>
    </w:p>
    <w:p w14:paraId="0996C47B" w14:textId="44E08630" w:rsidR="00A94B63" w:rsidRDefault="00A94B63" w:rsidP="00A94B63">
      <w:pPr>
        <w:spacing w:after="0"/>
      </w:pPr>
      <w:r>
        <w:t xml:space="preserve">If UE moves out of TAI list, the UE will </w:t>
      </w:r>
      <w:r w:rsidR="00F91FE8">
        <w:t xml:space="preserve">trigger TAU </w:t>
      </w:r>
      <w:r w:rsidR="00973F44">
        <w:t>procedure (</w:t>
      </w:r>
      <w:r w:rsidR="00C21472">
        <w:t>following current procedure)</w:t>
      </w:r>
      <w:r w:rsidR="00F91FE8">
        <w:t xml:space="preserve"> and receive the </w:t>
      </w:r>
      <w:r>
        <w:t>fresh list of satellite IDs.</w:t>
      </w:r>
    </w:p>
    <w:p w14:paraId="1C46B0C9" w14:textId="5EF8CE55" w:rsidR="00F91FE8" w:rsidRDefault="00F91FE8" w:rsidP="00A94B63">
      <w:pPr>
        <w:spacing w:after="0"/>
      </w:pPr>
    </w:p>
    <w:p w14:paraId="0A107F61" w14:textId="343DC2F9" w:rsidR="00F91FE8" w:rsidRDefault="00F91FE8" w:rsidP="00A94B63">
      <w:pPr>
        <w:spacing w:after="0"/>
      </w:pPr>
      <w:r>
        <w:t xml:space="preserve">Samsung position: We </w:t>
      </w:r>
      <w:r w:rsidR="00F409CE">
        <w:t>think</w:t>
      </w:r>
      <w:r>
        <w:t xml:space="preserve"> proposal-2</w:t>
      </w:r>
      <w:r w:rsidR="004A39D7">
        <w:t xml:space="preserve"> </w:t>
      </w:r>
      <w:r w:rsidR="00F409CE">
        <w:t xml:space="preserve">is required </w:t>
      </w:r>
      <w:r w:rsidR="004A39D7">
        <w:t>for accept case</w:t>
      </w:r>
      <w:r>
        <w:t xml:space="preserve"> </w:t>
      </w:r>
      <w:r w:rsidR="004A39D7">
        <w:t>and</w:t>
      </w:r>
      <w:r>
        <w:t xml:space="preserve"> proposal-1</w:t>
      </w:r>
      <w:r w:rsidR="004A39D7">
        <w:t xml:space="preserve"> for reject case</w:t>
      </w:r>
      <w:r w:rsidR="00A3654B">
        <w:t xml:space="preserve"> </w:t>
      </w:r>
      <w:r w:rsidR="000869DE">
        <w:t>(because in reject message TAI list is not provided</w:t>
      </w:r>
      <w:r w:rsidR="005F17A4">
        <w:t xml:space="preserve"> to the UE</w:t>
      </w:r>
      <w:r w:rsidR="000869DE">
        <w:t>)</w:t>
      </w:r>
      <w:r>
        <w:t>.</w:t>
      </w:r>
    </w:p>
    <w:p w14:paraId="21439030" w14:textId="37FF3FB4" w:rsidR="00A94B63" w:rsidRDefault="00A94B63" w:rsidP="00A94B63">
      <w:pPr>
        <w:spacing w:after="0"/>
      </w:pPr>
    </w:p>
    <w:p w14:paraId="563BB40E" w14:textId="576F1312" w:rsidR="00A94B63" w:rsidRPr="003F045E" w:rsidRDefault="00A94B63" w:rsidP="003F045E">
      <w:pPr>
        <w:pStyle w:val="Heading2"/>
      </w:pPr>
      <w:r w:rsidRPr="003F045E">
        <w:lastRenderedPageBreak/>
        <w:t>Aspect-2:</w:t>
      </w:r>
      <w:r w:rsidR="003F045E">
        <w:t xml:space="preserve"> Cell does not broadcast satellite ID</w:t>
      </w:r>
    </w:p>
    <w:p w14:paraId="787CB011" w14:textId="287EB5FF" w:rsidR="00A94B63" w:rsidRDefault="00A94B63" w:rsidP="00A94B63">
      <w:pPr>
        <w:spacing w:after="0"/>
      </w:pPr>
      <w:r>
        <w:t xml:space="preserve">When list of satellite IDs are available in the UE, the UE should consider the cell which is </w:t>
      </w:r>
      <w:r w:rsidRPr="003F045E">
        <w:rPr>
          <w:b/>
          <w:u w:val="single"/>
        </w:rPr>
        <w:t>not</w:t>
      </w:r>
      <w:r>
        <w:t xml:space="preserve"> broadcasting any satellite ID as an allowed cell to send signalling or it should consider </w:t>
      </w:r>
      <w:r w:rsidR="003F045E">
        <w:t>forbidden cell to send any signalling is not clear</w:t>
      </w:r>
      <w:r w:rsidR="00F91FE8">
        <w:t xml:space="preserve"> based on agreed conclusions</w:t>
      </w:r>
      <w:r w:rsidR="003F045E">
        <w:t>.</w:t>
      </w:r>
    </w:p>
    <w:p w14:paraId="1F3F01C1" w14:textId="4F331730" w:rsidR="003F045E" w:rsidRDefault="003F045E" w:rsidP="00A94B63">
      <w:pPr>
        <w:spacing w:after="0"/>
      </w:pPr>
    </w:p>
    <w:p w14:paraId="760D709D" w14:textId="3073271A" w:rsidR="003F045E" w:rsidRDefault="003F045E" w:rsidP="00A94B63">
      <w:pPr>
        <w:spacing w:after="0"/>
      </w:pPr>
      <w:r>
        <w:t>Proposal:</w:t>
      </w:r>
    </w:p>
    <w:p w14:paraId="4CAFCDBC" w14:textId="441EABE2" w:rsidR="003F045E" w:rsidRDefault="003F045E" w:rsidP="00A94B63">
      <w:pPr>
        <w:spacing w:after="0"/>
      </w:pPr>
      <w:r>
        <w:t xml:space="preserve">When UE is having list of satellite IDs, and if the cell UE selects does not broadcast </w:t>
      </w:r>
      <w:r w:rsidR="00337253">
        <w:t xml:space="preserve">any </w:t>
      </w:r>
      <w:r>
        <w:t>satellite ID</w:t>
      </w:r>
      <w:r w:rsidR="001D1D50">
        <w:t>, the UE</w:t>
      </w:r>
      <w:r>
        <w:t>:</w:t>
      </w:r>
    </w:p>
    <w:p w14:paraId="6A8A969A" w14:textId="1ACA2DE6" w:rsidR="003F045E" w:rsidRDefault="003F045E" w:rsidP="00A94B63">
      <w:pPr>
        <w:spacing w:after="0"/>
      </w:pPr>
      <w:r>
        <w:t>a) consider</w:t>
      </w:r>
      <w:r w:rsidR="00FC5DDC">
        <w:t>s</w:t>
      </w:r>
      <w:r>
        <w:t xml:space="preserve"> the cell as forbidden to initiate signalling</w:t>
      </w:r>
      <w:r w:rsidR="00F91FE8">
        <w:t xml:space="preserve"> or</w:t>
      </w:r>
    </w:p>
    <w:p w14:paraId="585858E2" w14:textId="594F92A4" w:rsidR="003F045E" w:rsidRDefault="003F045E" w:rsidP="00A94B63">
      <w:pPr>
        <w:spacing w:after="0"/>
      </w:pPr>
      <w:r>
        <w:t>b) consider</w:t>
      </w:r>
      <w:r w:rsidR="00FC5DDC">
        <w:t>s</w:t>
      </w:r>
      <w:r>
        <w:t xml:space="preserve"> the cell as allowed to initiate signalling.</w:t>
      </w:r>
    </w:p>
    <w:p w14:paraId="019B9406" w14:textId="77777777" w:rsidR="00F91FE8" w:rsidRDefault="00F91FE8" w:rsidP="00A94B63">
      <w:pPr>
        <w:spacing w:after="0"/>
      </w:pPr>
    </w:p>
    <w:p w14:paraId="46C8AC32" w14:textId="7D17C57D" w:rsidR="003F045E" w:rsidRDefault="00F91FE8" w:rsidP="00A94B63">
      <w:pPr>
        <w:spacing w:after="0"/>
      </w:pPr>
      <w:r>
        <w:t xml:space="preserve">Samsung view: One of the above options SA2 has to decide as a way forward. </w:t>
      </w:r>
      <w:r w:rsidR="007618C7">
        <w:t>We think both options</w:t>
      </w:r>
      <w:r>
        <w:t xml:space="preserve"> can </w:t>
      </w:r>
      <w:r w:rsidR="007618C7">
        <w:t>work</w:t>
      </w:r>
      <w:r>
        <w:t>.</w:t>
      </w:r>
    </w:p>
    <w:p w14:paraId="69B94E0C" w14:textId="77777777" w:rsidR="003F045E" w:rsidRDefault="003F045E" w:rsidP="00A94B63">
      <w:pPr>
        <w:spacing w:after="0"/>
      </w:pPr>
    </w:p>
    <w:p w14:paraId="75960804" w14:textId="497BE885" w:rsidR="003F045E" w:rsidRPr="003F045E" w:rsidRDefault="003F045E" w:rsidP="003F045E">
      <w:pPr>
        <w:pStyle w:val="Heading2"/>
      </w:pPr>
      <w:r w:rsidRPr="003F045E">
        <w:t>Aspect-</w:t>
      </w:r>
      <w:r>
        <w:t>3</w:t>
      </w:r>
      <w:r w:rsidRPr="003F045E">
        <w:t>:</w:t>
      </w:r>
      <w:r>
        <w:t xml:space="preserve"> Ping pong between different PLMNs for S&amp;F service.</w:t>
      </w:r>
    </w:p>
    <w:p w14:paraId="37ECE39E" w14:textId="02502265" w:rsidR="003F045E" w:rsidRDefault="00AB2768" w:rsidP="00A94B63">
      <w:pPr>
        <w:spacing w:after="0"/>
      </w:pPr>
      <w:r>
        <w:t xml:space="preserve">When UE has received reject message from PLMN-1 with S&amp;F </w:t>
      </w:r>
      <w:r w:rsidR="0066755F">
        <w:t>information (</w:t>
      </w:r>
      <w:r>
        <w:t xml:space="preserve">i.e. list of satellite ID and S&amp;F wait timer). </w:t>
      </w:r>
      <w:r w:rsidR="00AE5D2A">
        <w:t>From</w:t>
      </w:r>
      <w:r w:rsidR="003F045E">
        <w:t xml:space="preserve"> past discussions, it is clear that UE is allowed to select a TN network while it is waiting to re-attempt attach on PLMN-1 for S&amp;F service. But if UE has already attempted on PLMN-1 for S&amp;F service is it allowed to select PLMN-2 </w:t>
      </w:r>
      <w:r w:rsidR="003F045E" w:rsidRPr="00AB2768">
        <w:rPr>
          <w:b/>
          <w:u w:val="single"/>
        </w:rPr>
        <w:t>for S&amp;F service again</w:t>
      </w:r>
      <w:r w:rsidR="003F045E">
        <w:t xml:space="preserve"> is not clear </w:t>
      </w:r>
      <w:r w:rsidR="008F0E8D">
        <w:t>from</w:t>
      </w:r>
      <w:r w:rsidR="003F045E">
        <w:t xml:space="preserve"> the conclusions.</w:t>
      </w:r>
    </w:p>
    <w:p w14:paraId="040A4D2F" w14:textId="3B2E3F0B" w:rsidR="003F045E" w:rsidRDefault="003F045E" w:rsidP="00A94B63">
      <w:pPr>
        <w:spacing w:after="0"/>
      </w:pPr>
    </w:p>
    <w:p w14:paraId="78355D10" w14:textId="4E5516EF" w:rsidR="003F045E" w:rsidRDefault="003F045E" w:rsidP="00A94B63">
      <w:pPr>
        <w:spacing w:after="0"/>
      </w:pPr>
      <w:r>
        <w:t>Scenario:</w:t>
      </w:r>
    </w:p>
    <w:p w14:paraId="315DC0D4" w14:textId="34BDBCD9" w:rsidR="003F045E" w:rsidRDefault="00AD7B66" w:rsidP="008F0E8D">
      <w:pPr>
        <w:pStyle w:val="B1"/>
        <w:spacing w:after="0"/>
      </w:pPr>
      <w:r>
        <w:t>a)</w:t>
      </w:r>
      <w:r>
        <w:tab/>
      </w:r>
      <w:r w:rsidR="003F045E">
        <w:t>UE attempts attach procedure on PLMN-1.</w:t>
      </w:r>
    </w:p>
    <w:p w14:paraId="28B899B2" w14:textId="0E591424" w:rsidR="003F045E" w:rsidRDefault="00AD7B66" w:rsidP="008F0E8D">
      <w:pPr>
        <w:pStyle w:val="B1"/>
        <w:spacing w:after="0"/>
      </w:pPr>
      <w:r>
        <w:t>b)</w:t>
      </w:r>
      <w:r>
        <w:tab/>
      </w:r>
      <w:r w:rsidR="003F045E">
        <w:t xml:space="preserve">PLMN-1 rejects </w:t>
      </w:r>
      <w:r w:rsidR="006226C4">
        <w:t>and provides a</w:t>
      </w:r>
      <w:r w:rsidR="003F045E">
        <w:t xml:space="preserve"> list of satellite ID and wait timer to the UE due to S&amp;F satellite operations. </w:t>
      </w:r>
    </w:p>
    <w:p w14:paraId="08152C9C" w14:textId="11C6FDDF" w:rsidR="003F045E" w:rsidRDefault="00AD7B66" w:rsidP="008F0E8D">
      <w:pPr>
        <w:pStyle w:val="B1"/>
        <w:spacing w:after="0"/>
      </w:pPr>
      <w:r>
        <w:t>c)</w:t>
      </w:r>
      <w:r>
        <w:tab/>
      </w:r>
      <w:r w:rsidR="003F045E">
        <w:t>PLMN-1 satellite passes away and lets assume UE is in discontinuous coverage for PLMN-1. Till MME fetches the UE context from ground.</w:t>
      </w:r>
    </w:p>
    <w:p w14:paraId="49A109E6" w14:textId="29615C97" w:rsidR="003F045E" w:rsidRDefault="00AD7B66" w:rsidP="008F0E8D">
      <w:pPr>
        <w:pStyle w:val="B1"/>
        <w:spacing w:after="0"/>
      </w:pPr>
      <w:r>
        <w:t>d)</w:t>
      </w:r>
      <w:r>
        <w:tab/>
      </w:r>
      <w:r w:rsidR="003F045E">
        <w:t xml:space="preserve">Meanwhile UE sees the PLMN-2 network(again support S&amp;F service) and attempts attach procedure. </w:t>
      </w:r>
    </w:p>
    <w:p w14:paraId="36FE4DBA" w14:textId="632B77D1" w:rsidR="003F045E" w:rsidRDefault="00AD7B66" w:rsidP="008F0E8D">
      <w:pPr>
        <w:pStyle w:val="B1"/>
        <w:spacing w:after="0"/>
      </w:pPr>
      <w:r>
        <w:t>e)</w:t>
      </w:r>
      <w:r>
        <w:tab/>
      </w:r>
      <w:r w:rsidR="003F045E">
        <w:t>PLMN-2 rejects and provides list of satellite ID and wait timer to the UE due to S&amp;F satellite operations.</w:t>
      </w:r>
    </w:p>
    <w:p w14:paraId="61D0C449" w14:textId="7FC8C410" w:rsidR="006226C4" w:rsidRDefault="00AD7B66" w:rsidP="008F0E8D">
      <w:pPr>
        <w:pStyle w:val="B1"/>
        <w:spacing w:after="0"/>
      </w:pPr>
      <w:r>
        <w:t>f)</w:t>
      </w:r>
      <w:r>
        <w:tab/>
      </w:r>
      <w:r w:rsidR="006226C4">
        <w:t>At this point, we see below aspects needs a discussion:</w:t>
      </w:r>
    </w:p>
    <w:p w14:paraId="3100E436" w14:textId="38FFA4AB" w:rsidR="006226C4" w:rsidRDefault="006226C4" w:rsidP="008F0E8D">
      <w:pPr>
        <w:pStyle w:val="B2"/>
        <w:spacing w:after="0"/>
      </w:pPr>
      <w:r>
        <w:t>1)</w:t>
      </w:r>
      <w:r>
        <w:tab/>
        <w:t xml:space="preserve">What UE should do with the list of satellite IDs and wait timer received by the UE in step 2 from PLMN-1 when it has received same parameters from PLMN-2. </w:t>
      </w:r>
    </w:p>
    <w:p w14:paraId="2FAA771A" w14:textId="4F683317" w:rsidR="003F045E" w:rsidRDefault="006226C4" w:rsidP="008F0E8D">
      <w:pPr>
        <w:pStyle w:val="B2"/>
        <w:spacing w:after="0"/>
      </w:pPr>
      <w:r>
        <w:t>2)</w:t>
      </w:r>
      <w:r>
        <w:tab/>
        <w:t xml:space="preserve">PLMN-1 network is also in the process of getting UE context and PLMN-2 network is also in the process of getting the UE context, which may take hours. </w:t>
      </w:r>
      <w:r w:rsidR="000638FA">
        <w:t>Is this justified ?</w:t>
      </w:r>
    </w:p>
    <w:p w14:paraId="6E3547FE" w14:textId="6BAF2362" w:rsidR="006226C4" w:rsidRDefault="006226C4" w:rsidP="008F0E8D">
      <w:pPr>
        <w:pStyle w:val="B2"/>
        <w:spacing w:after="0"/>
      </w:pPr>
      <w:r>
        <w:t>3)</w:t>
      </w:r>
      <w:r>
        <w:tab/>
        <w:t xml:space="preserve">Should UE run the S&amp;F wait timer </w:t>
      </w:r>
      <w:r w:rsidR="008E45BF">
        <w:t xml:space="preserve">for both PLMNs i.e. </w:t>
      </w:r>
      <w:r>
        <w:t xml:space="preserve">per PLMN ID. </w:t>
      </w:r>
    </w:p>
    <w:p w14:paraId="7ADDCB04" w14:textId="77777777" w:rsidR="008F0E8D" w:rsidRDefault="008F0E8D" w:rsidP="006226C4">
      <w:pPr>
        <w:pStyle w:val="B2"/>
        <w:ind w:left="0" w:firstLine="0"/>
      </w:pPr>
    </w:p>
    <w:p w14:paraId="1B08C771" w14:textId="77777777" w:rsidR="008F0E8D" w:rsidRDefault="006226C4" w:rsidP="008F0E8D">
      <w:pPr>
        <w:pStyle w:val="B2"/>
        <w:spacing w:after="0"/>
        <w:ind w:left="0" w:firstLine="0"/>
      </w:pPr>
      <w:r>
        <w:t xml:space="preserve">Proposal-1: </w:t>
      </w:r>
    </w:p>
    <w:p w14:paraId="02AA6589" w14:textId="4DFA7689" w:rsidR="006226C4" w:rsidRDefault="006226C4" w:rsidP="008F0E8D">
      <w:pPr>
        <w:pStyle w:val="B2"/>
        <w:spacing w:after="0"/>
        <w:ind w:left="0" w:firstLine="0"/>
      </w:pPr>
      <w:r>
        <w:t xml:space="preserve">The UE avoids this scenarios, by barring itself to select PLMN-2(for S&amp;F service) when it is </w:t>
      </w:r>
      <w:r w:rsidR="00C05889">
        <w:t>waiting to re-attempt on</w:t>
      </w:r>
      <w:r>
        <w:t xml:space="preserve"> PLMN-1</w:t>
      </w:r>
      <w:r w:rsidR="00C05889">
        <w:t xml:space="preserve"> for S&amp;F service</w:t>
      </w:r>
      <w:r>
        <w:t>. Please note UE is allowed to select PLMN-2 for normal services</w:t>
      </w:r>
      <w:r w:rsidR="001D2062">
        <w:t xml:space="preserve"> </w:t>
      </w:r>
      <w:r>
        <w:t>(it can be either from TN network or NTN network)</w:t>
      </w:r>
    </w:p>
    <w:p w14:paraId="2FB35C33" w14:textId="77777777" w:rsidR="008F0E8D" w:rsidRDefault="008F0E8D" w:rsidP="006226C4">
      <w:pPr>
        <w:pStyle w:val="B2"/>
        <w:ind w:left="0" w:firstLine="0"/>
      </w:pPr>
    </w:p>
    <w:p w14:paraId="44C940AD" w14:textId="6B762D43" w:rsidR="006226C4" w:rsidRDefault="006226C4" w:rsidP="008F0E8D">
      <w:pPr>
        <w:pStyle w:val="B2"/>
        <w:spacing w:after="0"/>
        <w:ind w:left="0" w:firstLine="0"/>
      </w:pPr>
      <w:r>
        <w:t xml:space="preserve">Proposal-2: </w:t>
      </w:r>
    </w:p>
    <w:p w14:paraId="795F7509" w14:textId="72643DDD" w:rsidR="003F045E" w:rsidRDefault="006226C4" w:rsidP="008F0E8D">
      <w:pPr>
        <w:spacing w:after="0"/>
      </w:pPr>
      <w:r>
        <w:t xml:space="preserve">The </w:t>
      </w:r>
      <w:r w:rsidR="008F0E8D">
        <w:t xml:space="preserve">UE </w:t>
      </w:r>
      <w:r>
        <w:t>maintains list of satellite IDs and S&amp;F wait timer per PLMN ID and manages them separately.</w:t>
      </w:r>
      <w:r w:rsidR="00AB2768">
        <w:t xml:space="preserve"> The UE is allowed to attempt </w:t>
      </w:r>
      <w:r w:rsidR="0073255A">
        <w:t>a</w:t>
      </w:r>
      <w:r w:rsidR="00AB2768">
        <w:t xml:space="preserve">ttach </w:t>
      </w:r>
      <w:r w:rsidR="0073255A">
        <w:t xml:space="preserve">procedure </w:t>
      </w:r>
      <w:r w:rsidR="00AB2768">
        <w:t>on different PLMNs for S&amp;F service.</w:t>
      </w:r>
    </w:p>
    <w:p w14:paraId="65BCC44E" w14:textId="77777777" w:rsidR="003F045E" w:rsidRDefault="003F045E" w:rsidP="00A94B63">
      <w:pPr>
        <w:spacing w:after="0"/>
      </w:pPr>
    </w:p>
    <w:p w14:paraId="0A3CDB64" w14:textId="106C8077" w:rsidR="003F045E" w:rsidRDefault="00ED0C35" w:rsidP="00A94B63">
      <w:pPr>
        <w:spacing w:after="0"/>
      </w:pPr>
      <w:r>
        <w:t xml:space="preserve">Samsung view: We have slight preference for Proposal-1 because it simplifies UE implementations without any </w:t>
      </w:r>
      <w:r w:rsidR="00503D98">
        <w:t xml:space="preserve">major </w:t>
      </w:r>
      <w:r>
        <w:t>impacts to the UE service.</w:t>
      </w:r>
    </w:p>
    <w:p w14:paraId="340981E3" w14:textId="77777777" w:rsidR="00A94B63" w:rsidRDefault="00A94B63" w:rsidP="00A94B63">
      <w:pPr>
        <w:spacing w:after="0"/>
        <w:rPr>
          <w:b/>
        </w:rPr>
      </w:pPr>
    </w:p>
    <w:p w14:paraId="4A59164C" w14:textId="6516409C" w:rsidR="006D45AF" w:rsidRPr="00A360DE" w:rsidRDefault="00E94F76" w:rsidP="00A360DE">
      <w:pPr>
        <w:rPr>
          <w:b/>
        </w:rPr>
      </w:pPr>
      <w:r>
        <w:rPr>
          <w:b/>
        </w:rPr>
        <w:t xml:space="preserve"> </w:t>
      </w:r>
    </w:p>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42C31B24" w14:textId="7D91531F" w:rsidR="00B413C1" w:rsidRPr="00CE50C1" w:rsidRDefault="00B17853" w:rsidP="000C26BA">
      <w:pPr>
        <w:rPr>
          <w:lang w:eastAsia="ko-KR"/>
        </w:rPr>
      </w:pPr>
      <w:r>
        <w:rPr>
          <w:lang w:eastAsia="ko-KR"/>
        </w:rPr>
        <w:t xml:space="preserve">We propose to discuss above additional aspects to complete S&amp;F feature and incorporate the agreeable </w:t>
      </w:r>
      <w:r w:rsidR="00EF19B3">
        <w:rPr>
          <w:lang w:eastAsia="ko-KR"/>
        </w:rPr>
        <w:t>principles</w:t>
      </w:r>
      <w:r>
        <w:rPr>
          <w:lang w:eastAsia="ko-KR"/>
        </w:rPr>
        <w:t xml:space="preserve"> as part of Rel-19 work.</w:t>
      </w:r>
      <w:r w:rsidR="00C97533">
        <w:rPr>
          <w:lang w:eastAsia="ko-KR"/>
        </w:rPr>
        <w:t xml:space="preserve"> The potential wording to capture above principles is </w:t>
      </w:r>
      <w:r w:rsidR="00C97533" w:rsidRPr="0064082F">
        <w:rPr>
          <w:lang w:eastAsia="ko-KR"/>
        </w:rPr>
        <w:t xml:space="preserve">proposed in </w:t>
      </w:r>
      <w:r w:rsidR="0064082F" w:rsidRPr="0064082F">
        <w:rPr>
          <w:lang w:eastAsia="ko-KR"/>
        </w:rPr>
        <w:t>S2-2410460</w:t>
      </w:r>
      <w:r w:rsidR="0064082F">
        <w:rPr>
          <w:lang w:eastAsia="ko-KR"/>
        </w:rPr>
        <w:t xml:space="preserve"> </w:t>
      </w:r>
      <w:r w:rsidR="00C97533" w:rsidRPr="0064082F">
        <w:rPr>
          <w:lang w:eastAsia="ko-KR"/>
        </w:rPr>
        <w:t>with</w:t>
      </w:r>
      <w:r w:rsidR="00C97533">
        <w:rPr>
          <w:lang w:eastAsia="ko-KR"/>
        </w:rPr>
        <w:t xml:space="preserve"> </w:t>
      </w:r>
      <w:r w:rsidR="00C97533" w:rsidRPr="00C97533">
        <w:rPr>
          <w:highlight w:val="green"/>
          <w:lang w:eastAsia="ko-KR"/>
        </w:rPr>
        <w:t>green</w:t>
      </w:r>
      <w:r w:rsidR="00C97533">
        <w:rPr>
          <w:lang w:eastAsia="ko-KR"/>
        </w:rPr>
        <w:t xml:space="preserve"> </w:t>
      </w:r>
      <w:r w:rsidR="00C97533" w:rsidRPr="0064082F">
        <w:rPr>
          <w:highlight w:val="green"/>
          <w:lang w:eastAsia="ko-KR"/>
        </w:rPr>
        <w:t>highlighted text</w:t>
      </w:r>
      <w:bookmarkStart w:id="0" w:name="_GoBack"/>
      <w:bookmarkEnd w:id="0"/>
      <w:r w:rsidR="00C97533">
        <w:rPr>
          <w:lang w:eastAsia="ko-KR"/>
        </w:rPr>
        <w:t>.</w:t>
      </w:r>
    </w:p>
    <w:p w14:paraId="509F5A9F" w14:textId="16FE0405" w:rsidR="00E52FA4" w:rsidRDefault="00E52FA4" w:rsidP="00E52FA4">
      <w:pPr>
        <w:pStyle w:val="Heading1"/>
        <w:rPr>
          <w:rFonts w:cs="Arial"/>
          <w:sz w:val="32"/>
          <w:szCs w:val="36"/>
        </w:rPr>
      </w:pPr>
      <w:r w:rsidRPr="00D11442">
        <w:rPr>
          <w:rFonts w:cs="Arial"/>
          <w:sz w:val="32"/>
          <w:szCs w:val="36"/>
        </w:rPr>
        <w:t>4. Reference</w:t>
      </w:r>
    </w:p>
    <w:p w14:paraId="29ECF874" w14:textId="56951680" w:rsidR="006A6522" w:rsidRPr="006A6522" w:rsidRDefault="006A6522" w:rsidP="006A6522">
      <w:pPr>
        <w:rPr>
          <w:lang w:eastAsia="en-US"/>
        </w:rPr>
      </w:pPr>
      <w:r>
        <w:rPr>
          <w:lang w:eastAsia="en-US"/>
        </w:rPr>
        <w:t>NA.</w:t>
      </w:r>
    </w:p>
    <w:sectPr w:rsidR="006A6522"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162C5" w14:textId="77777777" w:rsidR="00BD2084" w:rsidRDefault="00BD2084">
      <w:r>
        <w:separator/>
      </w:r>
    </w:p>
  </w:endnote>
  <w:endnote w:type="continuationSeparator" w:id="0">
    <w:p w14:paraId="3F33611C" w14:textId="77777777" w:rsidR="00BD2084" w:rsidRDefault="00BD2084">
      <w:r>
        <w:continuationSeparator/>
      </w:r>
    </w:p>
  </w:endnote>
  <w:endnote w:type="continuationNotice" w:id="1">
    <w:p w14:paraId="642BD312" w14:textId="77777777" w:rsidR="00BD2084" w:rsidRDefault="00BD2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14A45" w14:textId="77777777" w:rsidR="00BD2084" w:rsidRDefault="00BD2084">
      <w:r>
        <w:separator/>
      </w:r>
    </w:p>
  </w:footnote>
  <w:footnote w:type="continuationSeparator" w:id="0">
    <w:p w14:paraId="641D5E07" w14:textId="77777777" w:rsidR="00BD2084" w:rsidRDefault="00BD2084">
      <w:r>
        <w:continuationSeparator/>
      </w:r>
    </w:p>
  </w:footnote>
  <w:footnote w:type="continuationNotice" w:id="1">
    <w:p w14:paraId="6DEB78CD" w14:textId="77777777" w:rsidR="00BD2084" w:rsidRDefault="00BD2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278148C5"/>
    <w:multiLevelType w:val="hybridMultilevel"/>
    <w:tmpl w:val="BD66A94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04568A9"/>
    <w:multiLevelType w:val="hybridMultilevel"/>
    <w:tmpl w:val="1AD483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2"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442318C"/>
    <w:multiLevelType w:val="hybridMultilevel"/>
    <w:tmpl w:val="8F1245D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3" w15:restartNumberingAfterBreak="0">
    <w:nsid w:val="5D804B53"/>
    <w:multiLevelType w:val="hybridMultilevel"/>
    <w:tmpl w:val="D9FE5D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40"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1"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8"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9"/>
  </w:num>
  <w:num w:numId="6">
    <w:abstractNumId w:val="13"/>
  </w:num>
  <w:num w:numId="7">
    <w:abstractNumId w:val="45"/>
  </w:num>
  <w:num w:numId="8">
    <w:abstractNumId w:val="38"/>
  </w:num>
  <w:num w:numId="9">
    <w:abstractNumId w:val="35"/>
  </w:num>
  <w:num w:numId="10">
    <w:abstractNumId w:val="44"/>
  </w:num>
  <w:num w:numId="11">
    <w:abstractNumId w:val="37"/>
  </w:num>
  <w:num w:numId="12">
    <w:abstractNumId w:val="34"/>
  </w:num>
  <w:num w:numId="13">
    <w:abstractNumId w:val="20"/>
  </w:num>
  <w:num w:numId="14">
    <w:abstractNumId w:val="21"/>
  </w:num>
  <w:num w:numId="15">
    <w:abstractNumId w:val="28"/>
  </w:num>
  <w:num w:numId="16">
    <w:abstractNumId w:val="32"/>
  </w:num>
  <w:num w:numId="17">
    <w:abstractNumId w:val="42"/>
  </w:num>
  <w:num w:numId="18">
    <w:abstractNumId w:val="3"/>
  </w:num>
  <w:num w:numId="19">
    <w:abstractNumId w:val="40"/>
  </w:num>
  <w:num w:numId="20">
    <w:abstractNumId w:val="22"/>
  </w:num>
  <w:num w:numId="21">
    <w:abstractNumId w:val="36"/>
  </w:num>
  <w:num w:numId="22">
    <w:abstractNumId w:val="29"/>
  </w:num>
  <w:num w:numId="23">
    <w:abstractNumId w:val="8"/>
  </w:num>
  <w:num w:numId="24">
    <w:abstractNumId w:val="2"/>
  </w:num>
  <w:num w:numId="25">
    <w:abstractNumId w:val="43"/>
  </w:num>
  <w:num w:numId="26">
    <w:abstractNumId w:val="16"/>
  </w:num>
  <w:num w:numId="27">
    <w:abstractNumId w:val="30"/>
  </w:num>
  <w:num w:numId="28">
    <w:abstractNumId w:val="31"/>
  </w:num>
  <w:num w:numId="29">
    <w:abstractNumId w:val="18"/>
  </w:num>
  <w:num w:numId="30">
    <w:abstractNumId w:val="11"/>
  </w:num>
  <w:num w:numId="31">
    <w:abstractNumId w:val="5"/>
  </w:num>
  <w:num w:numId="32">
    <w:abstractNumId w:val="24"/>
  </w:num>
  <w:num w:numId="33">
    <w:abstractNumId w:val="41"/>
  </w:num>
  <w:num w:numId="34">
    <w:abstractNumId w:val="47"/>
  </w:num>
  <w:num w:numId="35">
    <w:abstractNumId w:val="7"/>
  </w:num>
  <w:num w:numId="36">
    <w:abstractNumId w:val="27"/>
  </w:num>
  <w:num w:numId="37">
    <w:abstractNumId w:val="48"/>
  </w:num>
  <w:num w:numId="38">
    <w:abstractNumId w:val="14"/>
  </w:num>
  <w:num w:numId="39">
    <w:abstractNumId w:val="10"/>
  </w:num>
  <w:num w:numId="40">
    <w:abstractNumId w:val="46"/>
  </w:num>
  <w:num w:numId="41">
    <w:abstractNumId w:val="12"/>
  </w:num>
  <w:num w:numId="42">
    <w:abstractNumId w:val="6"/>
  </w:num>
  <w:num w:numId="43">
    <w:abstractNumId w:val="25"/>
  </w:num>
  <w:num w:numId="44">
    <w:abstractNumId w:val="23"/>
  </w:num>
  <w:num w:numId="45">
    <w:abstractNumId w:val="39"/>
  </w:num>
  <w:num w:numId="46">
    <w:abstractNumId w:val="4"/>
  </w:num>
  <w:num w:numId="47">
    <w:abstractNumId w:val="26"/>
  </w:num>
  <w:num w:numId="48">
    <w:abstractNumId w:val="15"/>
  </w:num>
  <w:num w:numId="49">
    <w:abstractNumId w:val="19"/>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1003"/>
    <w:rsid w:val="00023FE1"/>
    <w:rsid w:val="00025568"/>
    <w:rsid w:val="00025CAA"/>
    <w:rsid w:val="00026163"/>
    <w:rsid w:val="00026DC5"/>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0801"/>
    <w:rsid w:val="0006139D"/>
    <w:rsid w:val="00062616"/>
    <w:rsid w:val="000638FA"/>
    <w:rsid w:val="00065106"/>
    <w:rsid w:val="000656C6"/>
    <w:rsid w:val="000658D1"/>
    <w:rsid w:val="000665E2"/>
    <w:rsid w:val="00066E93"/>
    <w:rsid w:val="00070644"/>
    <w:rsid w:val="000721ED"/>
    <w:rsid w:val="00072E4B"/>
    <w:rsid w:val="00073C25"/>
    <w:rsid w:val="00077EB3"/>
    <w:rsid w:val="00080512"/>
    <w:rsid w:val="00082C05"/>
    <w:rsid w:val="00083227"/>
    <w:rsid w:val="000869DE"/>
    <w:rsid w:val="00087D20"/>
    <w:rsid w:val="00090251"/>
    <w:rsid w:val="00090468"/>
    <w:rsid w:val="0009078A"/>
    <w:rsid w:val="0009151D"/>
    <w:rsid w:val="0009265B"/>
    <w:rsid w:val="000940B9"/>
    <w:rsid w:val="00095799"/>
    <w:rsid w:val="000A1B73"/>
    <w:rsid w:val="000A5DC9"/>
    <w:rsid w:val="000A5EE0"/>
    <w:rsid w:val="000A7F08"/>
    <w:rsid w:val="000B0B33"/>
    <w:rsid w:val="000B0BB6"/>
    <w:rsid w:val="000B15D2"/>
    <w:rsid w:val="000B2014"/>
    <w:rsid w:val="000B5936"/>
    <w:rsid w:val="000B72BB"/>
    <w:rsid w:val="000B7BCF"/>
    <w:rsid w:val="000C0777"/>
    <w:rsid w:val="000C1610"/>
    <w:rsid w:val="000C1DC9"/>
    <w:rsid w:val="000C2004"/>
    <w:rsid w:val="000C26BA"/>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00CD"/>
    <w:rsid w:val="00123A5E"/>
    <w:rsid w:val="00124928"/>
    <w:rsid w:val="00125211"/>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1D36"/>
    <w:rsid w:val="001B2353"/>
    <w:rsid w:val="001B49C9"/>
    <w:rsid w:val="001B4D7B"/>
    <w:rsid w:val="001B5B9E"/>
    <w:rsid w:val="001B6DAF"/>
    <w:rsid w:val="001C0ACA"/>
    <w:rsid w:val="001C26C0"/>
    <w:rsid w:val="001C3958"/>
    <w:rsid w:val="001C467F"/>
    <w:rsid w:val="001C4F79"/>
    <w:rsid w:val="001C5BDB"/>
    <w:rsid w:val="001C6DD7"/>
    <w:rsid w:val="001D1D50"/>
    <w:rsid w:val="001D1FCA"/>
    <w:rsid w:val="001D2062"/>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1E90"/>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6FBE"/>
    <w:rsid w:val="002B7944"/>
    <w:rsid w:val="002B7BD9"/>
    <w:rsid w:val="002C38A3"/>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7253"/>
    <w:rsid w:val="00337B7D"/>
    <w:rsid w:val="00337D9B"/>
    <w:rsid w:val="00341516"/>
    <w:rsid w:val="0034257F"/>
    <w:rsid w:val="00343670"/>
    <w:rsid w:val="003442E6"/>
    <w:rsid w:val="0035462D"/>
    <w:rsid w:val="00354DA1"/>
    <w:rsid w:val="00354FBE"/>
    <w:rsid w:val="00356164"/>
    <w:rsid w:val="00360111"/>
    <w:rsid w:val="0036146E"/>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D98"/>
    <w:rsid w:val="003A1985"/>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3A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45E"/>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E43"/>
    <w:rsid w:val="004249B8"/>
    <w:rsid w:val="004261C6"/>
    <w:rsid w:val="00427A4E"/>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47AC2"/>
    <w:rsid w:val="004501FA"/>
    <w:rsid w:val="004512BD"/>
    <w:rsid w:val="00451C92"/>
    <w:rsid w:val="00452796"/>
    <w:rsid w:val="00452B57"/>
    <w:rsid w:val="00452B6C"/>
    <w:rsid w:val="00454F5C"/>
    <w:rsid w:val="00455456"/>
    <w:rsid w:val="00457665"/>
    <w:rsid w:val="00461348"/>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39D7"/>
    <w:rsid w:val="004A4C5A"/>
    <w:rsid w:val="004A4D5E"/>
    <w:rsid w:val="004A634E"/>
    <w:rsid w:val="004A6FD0"/>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3171"/>
    <w:rsid w:val="00503D98"/>
    <w:rsid w:val="00506887"/>
    <w:rsid w:val="00506C28"/>
    <w:rsid w:val="00510176"/>
    <w:rsid w:val="0051190C"/>
    <w:rsid w:val="00512660"/>
    <w:rsid w:val="00512CA7"/>
    <w:rsid w:val="00513642"/>
    <w:rsid w:val="0051627F"/>
    <w:rsid w:val="00517C98"/>
    <w:rsid w:val="005213BC"/>
    <w:rsid w:val="00522DD1"/>
    <w:rsid w:val="00523E0F"/>
    <w:rsid w:val="00525C9F"/>
    <w:rsid w:val="00526899"/>
    <w:rsid w:val="00527128"/>
    <w:rsid w:val="005271D7"/>
    <w:rsid w:val="0053209A"/>
    <w:rsid w:val="00534300"/>
    <w:rsid w:val="00534DA0"/>
    <w:rsid w:val="005362D5"/>
    <w:rsid w:val="00537CAD"/>
    <w:rsid w:val="00541B53"/>
    <w:rsid w:val="00541BC2"/>
    <w:rsid w:val="00542790"/>
    <w:rsid w:val="00543E6C"/>
    <w:rsid w:val="0054434A"/>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B46"/>
    <w:rsid w:val="00570FDE"/>
    <w:rsid w:val="00572F1C"/>
    <w:rsid w:val="0057320A"/>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33A0"/>
    <w:rsid w:val="005E43F5"/>
    <w:rsid w:val="005E5864"/>
    <w:rsid w:val="005E5FBA"/>
    <w:rsid w:val="005F0BBB"/>
    <w:rsid w:val="005F127F"/>
    <w:rsid w:val="005F17A4"/>
    <w:rsid w:val="005F1CFA"/>
    <w:rsid w:val="005F3224"/>
    <w:rsid w:val="005F367F"/>
    <w:rsid w:val="005F3B2A"/>
    <w:rsid w:val="005F48D4"/>
    <w:rsid w:val="005F6A97"/>
    <w:rsid w:val="00601032"/>
    <w:rsid w:val="00603263"/>
    <w:rsid w:val="00603E0A"/>
    <w:rsid w:val="00604CCC"/>
    <w:rsid w:val="00606696"/>
    <w:rsid w:val="0060683E"/>
    <w:rsid w:val="00606D4A"/>
    <w:rsid w:val="00607FA2"/>
    <w:rsid w:val="00611566"/>
    <w:rsid w:val="00612B00"/>
    <w:rsid w:val="006150A0"/>
    <w:rsid w:val="00616F1C"/>
    <w:rsid w:val="006202FB"/>
    <w:rsid w:val="006226C4"/>
    <w:rsid w:val="006228E5"/>
    <w:rsid w:val="00622DC4"/>
    <w:rsid w:val="00630529"/>
    <w:rsid w:val="00630943"/>
    <w:rsid w:val="00632ACB"/>
    <w:rsid w:val="006346C7"/>
    <w:rsid w:val="00634706"/>
    <w:rsid w:val="00634F25"/>
    <w:rsid w:val="006407DB"/>
    <w:rsid w:val="0064082F"/>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6755F"/>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45AF"/>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10201"/>
    <w:rsid w:val="0071205A"/>
    <w:rsid w:val="007121F0"/>
    <w:rsid w:val="00713939"/>
    <w:rsid w:val="007145B2"/>
    <w:rsid w:val="00714C1B"/>
    <w:rsid w:val="0071730A"/>
    <w:rsid w:val="0071759E"/>
    <w:rsid w:val="00720DC1"/>
    <w:rsid w:val="007233F7"/>
    <w:rsid w:val="007249AC"/>
    <w:rsid w:val="007260E6"/>
    <w:rsid w:val="00726793"/>
    <w:rsid w:val="007271CF"/>
    <w:rsid w:val="007274A5"/>
    <w:rsid w:val="00727847"/>
    <w:rsid w:val="0073255A"/>
    <w:rsid w:val="007342B5"/>
    <w:rsid w:val="00734A5B"/>
    <w:rsid w:val="00734C61"/>
    <w:rsid w:val="007353E2"/>
    <w:rsid w:val="007357FB"/>
    <w:rsid w:val="00736A0F"/>
    <w:rsid w:val="00736D07"/>
    <w:rsid w:val="0074106D"/>
    <w:rsid w:val="00742681"/>
    <w:rsid w:val="00744E76"/>
    <w:rsid w:val="00745B92"/>
    <w:rsid w:val="00746CBB"/>
    <w:rsid w:val="00747CF8"/>
    <w:rsid w:val="0075014E"/>
    <w:rsid w:val="00750791"/>
    <w:rsid w:val="00756B0A"/>
    <w:rsid w:val="00757385"/>
    <w:rsid w:val="00757857"/>
    <w:rsid w:val="00757B1C"/>
    <w:rsid w:val="00757D40"/>
    <w:rsid w:val="007608FC"/>
    <w:rsid w:val="007618C7"/>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E29"/>
    <w:rsid w:val="007E6723"/>
    <w:rsid w:val="007E7057"/>
    <w:rsid w:val="007E71E9"/>
    <w:rsid w:val="007F0133"/>
    <w:rsid w:val="007F077E"/>
    <w:rsid w:val="007F15E4"/>
    <w:rsid w:val="007F17A3"/>
    <w:rsid w:val="007F3226"/>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176"/>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918"/>
    <w:rsid w:val="008651F4"/>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1887"/>
    <w:rsid w:val="00883C90"/>
    <w:rsid w:val="00887364"/>
    <w:rsid w:val="00892C44"/>
    <w:rsid w:val="0089429B"/>
    <w:rsid w:val="00894776"/>
    <w:rsid w:val="00895782"/>
    <w:rsid w:val="00897055"/>
    <w:rsid w:val="008A1B05"/>
    <w:rsid w:val="008A1C52"/>
    <w:rsid w:val="008A7488"/>
    <w:rsid w:val="008B3CC9"/>
    <w:rsid w:val="008B5306"/>
    <w:rsid w:val="008B7792"/>
    <w:rsid w:val="008B7A6D"/>
    <w:rsid w:val="008C072D"/>
    <w:rsid w:val="008C0FBC"/>
    <w:rsid w:val="008C2BB7"/>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5BF"/>
    <w:rsid w:val="008E4BC7"/>
    <w:rsid w:val="008E4E9B"/>
    <w:rsid w:val="008E6550"/>
    <w:rsid w:val="008E6874"/>
    <w:rsid w:val="008E7F1F"/>
    <w:rsid w:val="008F0E42"/>
    <w:rsid w:val="008F0E8D"/>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6752B"/>
    <w:rsid w:val="00970DB3"/>
    <w:rsid w:val="0097132B"/>
    <w:rsid w:val="00971DC5"/>
    <w:rsid w:val="00973F44"/>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14E"/>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17E78"/>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60DE"/>
    <w:rsid w:val="00A3654B"/>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44F"/>
    <w:rsid w:val="00A77E1A"/>
    <w:rsid w:val="00A81E1E"/>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B63"/>
    <w:rsid w:val="00A94EB8"/>
    <w:rsid w:val="00A9671C"/>
    <w:rsid w:val="00A97E69"/>
    <w:rsid w:val="00AA1553"/>
    <w:rsid w:val="00AA3F6E"/>
    <w:rsid w:val="00AA6373"/>
    <w:rsid w:val="00AA65FF"/>
    <w:rsid w:val="00AA697F"/>
    <w:rsid w:val="00AB2768"/>
    <w:rsid w:val="00AB4710"/>
    <w:rsid w:val="00AB7714"/>
    <w:rsid w:val="00AC0057"/>
    <w:rsid w:val="00AC03C5"/>
    <w:rsid w:val="00AC201E"/>
    <w:rsid w:val="00AC3917"/>
    <w:rsid w:val="00AD4AF4"/>
    <w:rsid w:val="00AD4F6D"/>
    <w:rsid w:val="00AD5F89"/>
    <w:rsid w:val="00AD793D"/>
    <w:rsid w:val="00AD7B66"/>
    <w:rsid w:val="00AE0BAC"/>
    <w:rsid w:val="00AE2112"/>
    <w:rsid w:val="00AE2BDC"/>
    <w:rsid w:val="00AE4679"/>
    <w:rsid w:val="00AE5D2A"/>
    <w:rsid w:val="00AE6896"/>
    <w:rsid w:val="00AF1675"/>
    <w:rsid w:val="00AF199D"/>
    <w:rsid w:val="00AF1D17"/>
    <w:rsid w:val="00AF267E"/>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C77"/>
    <w:rsid w:val="00B111DD"/>
    <w:rsid w:val="00B13709"/>
    <w:rsid w:val="00B1537A"/>
    <w:rsid w:val="00B15449"/>
    <w:rsid w:val="00B15949"/>
    <w:rsid w:val="00B15DFA"/>
    <w:rsid w:val="00B16B8B"/>
    <w:rsid w:val="00B17853"/>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13C1"/>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4749"/>
    <w:rsid w:val="00BB4E4B"/>
    <w:rsid w:val="00BB63F6"/>
    <w:rsid w:val="00BB73A9"/>
    <w:rsid w:val="00BC0203"/>
    <w:rsid w:val="00BC035B"/>
    <w:rsid w:val="00BC054C"/>
    <w:rsid w:val="00BC3555"/>
    <w:rsid w:val="00BC4D38"/>
    <w:rsid w:val="00BD2084"/>
    <w:rsid w:val="00BD398E"/>
    <w:rsid w:val="00BD419C"/>
    <w:rsid w:val="00BD4333"/>
    <w:rsid w:val="00BE031B"/>
    <w:rsid w:val="00BE034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889"/>
    <w:rsid w:val="00C05B5E"/>
    <w:rsid w:val="00C10D08"/>
    <w:rsid w:val="00C10D49"/>
    <w:rsid w:val="00C12B51"/>
    <w:rsid w:val="00C132A5"/>
    <w:rsid w:val="00C141C8"/>
    <w:rsid w:val="00C1497E"/>
    <w:rsid w:val="00C161DE"/>
    <w:rsid w:val="00C2087D"/>
    <w:rsid w:val="00C21472"/>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97533"/>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2B7C"/>
    <w:rsid w:val="00CD2B84"/>
    <w:rsid w:val="00CD4C7B"/>
    <w:rsid w:val="00CD55C5"/>
    <w:rsid w:val="00CD5795"/>
    <w:rsid w:val="00CD7707"/>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640"/>
    <w:rsid w:val="00CF56C0"/>
    <w:rsid w:val="00CF6D18"/>
    <w:rsid w:val="00D039EA"/>
    <w:rsid w:val="00D040BB"/>
    <w:rsid w:val="00D05935"/>
    <w:rsid w:val="00D05B05"/>
    <w:rsid w:val="00D10707"/>
    <w:rsid w:val="00D10B5E"/>
    <w:rsid w:val="00D11442"/>
    <w:rsid w:val="00D1188D"/>
    <w:rsid w:val="00D145BC"/>
    <w:rsid w:val="00D1632C"/>
    <w:rsid w:val="00D177EE"/>
    <w:rsid w:val="00D17979"/>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5C7C"/>
    <w:rsid w:val="00E069D2"/>
    <w:rsid w:val="00E06BE0"/>
    <w:rsid w:val="00E07D0B"/>
    <w:rsid w:val="00E114CF"/>
    <w:rsid w:val="00E11A41"/>
    <w:rsid w:val="00E12597"/>
    <w:rsid w:val="00E12D48"/>
    <w:rsid w:val="00E14F1B"/>
    <w:rsid w:val="00E17D6C"/>
    <w:rsid w:val="00E2155D"/>
    <w:rsid w:val="00E23967"/>
    <w:rsid w:val="00E261A2"/>
    <w:rsid w:val="00E26BF5"/>
    <w:rsid w:val="00E36531"/>
    <w:rsid w:val="00E41BBF"/>
    <w:rsid w:val="00E41EF5"/>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4F76"/>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0C35"/>
    <w:rsid w:val="00ED1E19"/>
    <w:rsid w:val="00ED2561"/>
    <w:rsid w:val="00ED288D"/>
    <w:rsid w:val="00ED2F6B"/>
    <w:rsid w:val="00ED2F90"/>
    <w:rsid w:val="00ED45BC"/>
    <w:rsid w:val="00ED45EA"/>
    <w:rsid w:val="00ED4614"/>
    <w:rsid w:val="00ED55D8"/>
    <w:rsid w:val="00ED602D"/>
    <w:rsid w:val="00ED6037"/>
    <w:rsid w:val="00EE0160"/>
    <w:rsid w:val="00EE29CC"/>
    <w:rsid w:val="00EE4686"/>
    <w:rsid w:val="00EE5772"/>
    <w:rsid w:val="00EE5F4E"/>
    <w:rsid w:val="00EF19B3"/>
    <w:rsid w:val="00EF2481"/>
    <w:rsid w:val="00EF31F5"/>
    <w:rsid w:val="00EF5AAE"/>
    <w:rsid w:val="00EF65E9"/>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5D15"/>
    <w:rsid w:val="00F37063"/>
    <w:rsid w:val="00F37743"/>
    <w:rsid w:val="00F409CE"/>
    <w:rsid w:val="00F41B4E"/>
    <w:rsid w:val="00F42141"/>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438"/>
    <w:rsid w:val="00F75E26"/>
    <w:rsid w:val="00F76F8F"/>
    <w:rsid w:val="00F8497A"/>
    <w:rsid w:val="00F85AE7"/>
    <w:rsid w:val="00F87224"/>
    <w:rsid w:val="00F9050C"/>
    <w:rsid w:val="00F91EAB"/>
    <w:rsid w:val="00F91FE8"/>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6874"/>
    <w:rsid w:val="00FB6AE2"/>
    <w:rsid w:val="00FC00C1"/>
    <w:rsid w:val="00FC1192"/>
    <w:rsid w:val="00FC3177"/>
    <w:rsid w:val="00FC5DDC"/>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118DF5F-90DF-425D-8D00-972EF3FE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331</TotalTime>
  <Pages>2</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Samsung-v2</cp:lastModifiedBy>
  <cp:revision>99</cp:revision>
  <dcterms:created xsi:type="dcterms:W3CDTF">2022-09-29T12:03:00Z</dcterms:created>
  <dcterms:modified xsi:type="dcterms:W3CDTF">2024-10-04T12:10:00Z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