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7608" w14:textId="1217950E" w:rsidR="00351938" w:rsidRPr="0093782A" w:rsidRDefault="00351938" w:rsidP="0035193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3782A">
        <w:rPr>
          <w:rFonts w:cs="Arial"/>
          <w:b/>
          <w:bCs/>
          <w:sz w:val="24"/>
        </w:rPr>
        <w:t>SA WG2 Meeting #164</w:t>
      </w:r>
      <w:r w:rsidRPr="0093782A">
        <w:rPr>
          <w:rFonts w:cs="Arial"/>
          <w:b/>
          <w:i/>
          <w:noProof/>
          <w:sz w:val="28"/>
        </w:rPr>
        <w:tab/>
      </w:r>
      <w:r w:rsidRPr="0093782A">
        <w:rPr>
          <w:rFonts w:cs="Arial"/>
          <w:b/>
          <w:noProof/>
          <w:sz w:val="24"/>
        </w:rPr>
        <w:t>S2-</w:t>
      </w:r>
      <w:r w:rsidR="00411258" w:rsidRPr="0093782A">
        <w:rPr>
          <w:rFonts w:cs="Arial"/>
          <w:b/>
          <w:noProof/>
          <w:sz w:val="24"/>
        </w:rPr>
        <w:t>240</w:t>
      </w:r>
      <w:r w:rsidR="0093782A" w:rsidRPr="0093782A">
        <w:rPr>
          <w:rFonts w:cs="Arial"/>
          <w:b/>
          <w:noProof/>
          <w:sz w:val="24"/>
          <w:lang w:val="en-US"/>
        </w:rPr>
        <w:t>9452</w:t>
      </w:r>
    </w:p>
    <w:p w14:paraId="03EC003B" w14:textId="69AF4B11" w:rsidR="00602CFF" w:rsidRPr="0093782A" w:rsidRDefault="00351938" w:rsidP="0093782A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eastAsia="Arial Unicode MS" w:cs="Arial"/>
          <w:bCs/>
          <w:sz w:val="24"/>
        </w:rPr>
      </w:pPr>
      <w:bookmarkStart w:id="0" w:name="_Hlk157719690"/>
      <w:r w:rsidRPr="0093782A">
        <w:rPr>
          <w:rFonts w:cs="Arial"/>
          <w:b/>
          <w:noProof/>
          <w:sz w:val="24"/>
        </w:rPr>
        <w:t>Maastricht, Netherlands, 19 – 23 August 2024</w:t>
      </w:r>
      <w:bookmarkEnd w:id="0"/>
      <w:r w:rsidR="00602CFF" w:rsidRPr="0093782A">
        <w:rPr>
          <w:rFonts w:eastAsia="Arial Unicode MS" w:cs="Arial"/>
          <w:bCs/>
        </w:rPr>
        <w:tab/>
      </w:r>
      <w:r w:rsidR="00602CFF" w:rsidRPr="00CE1A9D">
        <w:rPr>
          <w:rFonts w:eastAsia="Arial Unicode MS" w:cs="Arial"/>
          <w:bCs/>
          <w:color w:val="0000FF"/>
        </w:rPr>
        <w:t>(</w:t>
      </w:r>
      <w:r w:rsidR="0093782A" w:rsidRPr="00CE1A9D">
        <w:rPr>
          <w:rFonts w:eastAsia="Arial Unicode MS" w:cs="Arial"/>
          <w:bCs/>
          <w:color w:val="0000FF"/>
        </w:rPr>
        <w:t>e-mail r</w:t>
      </w:r>
      <w:r w:rsidR="00746042" w:rsidRPr="00CE1A9D">
        <w:rPr>
          <w:rFonts w:eastAsia="Arial Unicode MS" w:cs="Arial"/>
          <w:bCs/>
          <w:color w:val="0000FF"/>
        </w:rPr>
        <w:t>evision of</w:t>
      </w:r>
      <w:r w:rsidR="0093782A" w:rsidRPr="00CE1A9D">
        <w:rPr>
          <w:rFonts w:eastAsia="Arial Unicode MS" w:cs="Arial"/>
          <w:bCs/>
          <w:color w:val="0000FF"/>
        </w:rPr>
        <w:t xml:space="preserve"> S2-2408144r01</w:t>
      </w:r>
      <w:r w:rsidR="00E171BD">
        <w:rPr>
          <w:rFonts w:eastAsia="Arial Unicode MS" w:cs="Arial"/>
          <w:bCs/>
          <w:color w:val="0000FF"/>
        </w:rPr>
        <w:t>+change</w:t>
      </w:r>
      <w:r w:rsidR="00602CFF" w:rsidRPr="00CE1A9D">
        <w:rPr>
          <w:rFonts w:eastAsia="Arial Unicode MS" w:cs="Arial"/>
          <w:bCs/>
          <w:color w:val="0000FF"/>
        </w:rPr>
        <w:t>)</w:t>
      </w:r>
    </w:p>
    <w:p w14:paraId="0FD19BB2" w14:textId="77777777" w:rsidR="00602CFF" w:rsidRPr="0093782A" w:rsidRDefault="00602CFF" w:rsidP="00602CFF">
      <w:pPr>
        <w:rPr>
          <w:rFonts w:ascii="Arial" w:hAnsi="Arial" w:cs="Arial"/>
        </w:rPr>
      </w:pPr>
    </w:p>
    <w:p w14:paraId="774EC158" w14:textId="26B2A406" w:rsidR="00602CFF" w:rsidRPr="0093782A" w:rsidRDefault="00602CFF" w:rsidP="00602CFF">
      <w:pPr>
        <w:ind w:left="2127" w:hanging="2127"/>
        <w:rPr>
          <w:rFonts w:ascii="Arial" w:hAnsi="Arial" w:cs="Arial"/>
          <w:b/>
        </w:rPr>
      </w:pPr>
      <w:r w:rsidRPr="0093782A">
        <w:rPr>
          <w:rFonts w:ascii="Arial" w:hAnsi="Arial" w:cs="Arial"/>
          <w:b/>
        </w:rPr>
        <w:t>Source:</w:t>
      </w:r>
      <w:r w:rsidRPr="0093782A">
        <w:rPr>
          <w:rFonts w:ascii="Arial" w:hAnsi="Arial" w:cs="Arial"/>
          <w:b/>
        </w:rPr>
        <w:tab/>
      </w:r>
      <w:r w:rsidR="00351938" w:rsidRPr="0093782A">
        <w:rPr>
          <w:rFonts w:ascii="Arial" w:hAnsi="Arial" w:cs="Arial"/>
          <w:b/>
        </w:rPr>
        <w:t>OPPO, Huawei</w:t>
      </w:r>
    </w:p>
    <w:p w14:paraId="235C4A53" w14:textId="547C041D" w:rsidR="00602CFF" w:rsidRPr="0093782A" w:rsidRDefault="00602CFF" w:rsidP="00602CFF">
      <w:pPr>
        <w:ind w:left="2127" w:hanging="2127"/>
        <w:rPr>
          <w:rFonts w:ascii="Arial" w:hAnsi="Arial" w:cs="Arial"/>
          <w:b/>
        </w:rPr>
      </w:pPr>
      <w:r w:rsidRPr="0093782A">
        <w:rPr>
          <w:rFonts w:ascii="Arial" w:hAnsi="Arial" w:cs="Arial"/>
          <w:b/>
        </w:rPr>
        <w:t>Title:</w:t>
      </w:r>
      <w:r w:rsidRPr="0093782A">
        <w:rPr>
          <w:rFonts w:ascii="Arial" w:hAnsi="Arial" w:cs="Arial"/>
          <w:b/>
        </w:rPr>
        <w:tab/>
      </w:r>
      <w:r w:rsidR="008F1000" w:rsidRPr="0093782A">
        <w:rPr>
          <w:rFonts w:ascii="Arial" w:hAnsi="Arial" w:cs="Arial"/>
          <w:b/>
        </w:rPr>
        <w:t>Cover sheet for presentation of TR 23.700-</w:t>
      </w:r>
      <w:r w:rsidR="00351938" w:rsidRPr="0093782A">
        <w:rPr>
          <w:rFonts w:ascii="Arial" w:hAnsi="Arial" w:cs="Arial"/>
          <w:b/>
        </w:rPr>
        <w:t>13</w:t>
      </w:r>
      <w:r w:rsidR="008F1000" w:rsidRPr="0093782A">
        <w:rPr>
          <w:rFonts w:ascii="Arial" w:hAnsi="Arial" w:cs="Arial"/>
          <w:b/>
        </w:rPr>
        <w:t xml:space="preserve"> to TSG SA for </w:t>
      </w:r>
      <w:r w:rsidR="00EC292B" w:rsidRPr="0093782A">
        <w:rPr>
          <w:rFonts w:ascii="Arial" w:hAnsi="Arial" w:cs="Arial"/>
          <w:b/>
        </w:rPr>
        <w:t>Information</w:t>
      </w:r>
    </w:p>
    <w:p w14:paraId="269C27A6" w14:textId="654FAF4B" w:rsidR="00602CFF" w:rsidRPr="0093782A" w:rsidRDefault="00602CFF" w:rsidP="00602CFF">
      <w:pPr>
        <w:ind w:left="2127" w:hanging="2127"/>
        <w:rPr>
          <w:rFonts w:ascii="Arial" w:hAnsi="Arial" w:cs="Arial"/>
          <w:b/>
        </w:rPr>
      </w:pPr>
      <w:r w:rsidRPr="0093782A">
        <w:rPr>
          <w:rFonts w:ascii="Arial" w:hAnsi="Arial" w:cs="Arial"/>
          <w:b/>
        </w:rPr>
        <w:t>Document for:</w:t>
      </w:r>
      <w:r w:rsidRPr="0093782A">
        <w:rPr>
          <w:rFonts w:ascii="Arial" w:hAnsi="Arial" w:cs="Arial"/>
          <w:b/>
        </w:rPr>
        <w:tab/>
      </w:r>
      <w:r w:rsidR="0035196B" w:rsidRPr="0093782A">
        <w:rPr>
          <w:rFonts w:ascii="Arial" w:hAnsi="Arial" w:cs="Arial"/>
          <w:b/>
        </w:rPr>
        <w:t>Approval</w:t>
      </w:r>
    </w:p>
    <w:p w14:paraId="4FA9C872" w14:textId="0DFD410A" w:rsidR="00602CFF" w:rsidRPr="0093782A" w:rsidRDefault="00CD3BE6" w:rsidP="00602CFF">
      <w:pPr>
        <w:ind w:left="2127" w:hanging="2127"/>
        <w:rPr>
          <w:rFonts w:ascii="Arial" w:hAnsi="Arial" w:cs="Arial"/>
          <w:b/>
        </w:rPr>
      </w:pPr>
      <w:r w:rsidRPr="0093782A">
        <w:rPr>
          <w:rFonts w:ascii="Arial" w:hAnsi="Arial" w:cs="Arial"/>
          <w:b/>
        </w:rPr>
        <w:t>Agenda Item:</w:t>
      </w:r>
      <w:r w:rsidRPr="0093782A">
        <w:rPr>
          <w:rFonts w:ascii="Arial" w:hAnsi="Arial" w:cs="Arial"/>
          <w:b/>
        </w:rPr>
        <w:tab/>
      </w:r>
      <w:r w:rsidR="00351938" w:rsidRPr="0093782A">
        <w:rPr>
          <w:rFonts w:ascii="Arial" w:hAnsi="Arial" w:cs="Arial"/>
          <w:b/>
        </w:rPr>
        <w:t>30.</w:t>
      </w:r>
      <w:r w:rsidR="00EC292B" w:rsidRPr="0093782A">
        <w:rPr>
          <w:rFonts w:ascii="Arial" w:hAnsi="Arial" w:cs="Arial"/>
          <w:b/>
        </w:rPr>
        <w:t>3</w:t>
      </w:r>
    </w:p>
    <w:p w14:paraId="3F7B9FA5" w14:textId="077AB498" w:rsidR="00602CFF" w:rsidRPr="0093782A" w:rsidRDefault="00602CFF" w:rsidP="00602CFF">
      <w:pPr>
        <w:ind w:left="2127" w:hanging="2127"/>
        <w:rPr>
          <w:rFonts w:ascii="Arial" w:hAnsi="Arial" w:cs="Arial"/>
          <w:b/>
        </w:rPr>
      </w:pPr>
      <w:r w:rsidRPr="0093782A">
        <w:rPr>
          <w:rFonts w:ascii="Arial" w:hAnsi="Arial" w:cs="Arial"/>
          <w:b/>
        </w:rPr>
        <w:t>Work Item / Release:</w:t>
      </w:r>
      <w:r w:rsidRPr="0093782A">
        <w:rPr>
          <w:rFonts w:ascii="Arial" w:hAnsi="Arial" w:cs="Arial"/>
          <w:b/>
        </w:rPr>
        <w:tab/>
      </w:r>
      <w:r w:rsidR="00AD4D9C" w:rsidRPr="0093782A">
        <w:rPr>
          <w:rFonts w:ascii="Arial" w:hAnsi="Arial" w:cs="Arial"/>
          <w:b/>
        </w:rPr>
        <w:t>FS_</w:t>
      </w:r>
      <w:r w:rsidR="00351938" w:rsidRPr="0093782A">
        <w:rPr>
          <w:rFonts w:ascii="Arial" w:hAnsi="Arial" w:cs="Arial"/>
          <w:b/>
        </w:rPr>
        <w:t>AmbientIoT</w:t>
      </w:r>
      <w:r w:rsidR="00AD4D9C" w:rsidRPr="0093782A">
        <w:rPr>
          <w:rFonts w:ascii="Arial" w:hAnsi="Arial" w:cs="Arial"/>
          <w:b/>
        </w:rPr>
        <w:t xml:space="preserve"> / Rel-19</w:t>
      </w:r>
    </w:p>
    <w:p w14:paraId="04A85BCE" w14:textId="32312BCA" w:rsidR="00602CFF" w:rsidRPr="0093782A" w:rsidRDefault="00602CFF" w:rsidP="00602CFF">
      <w:pPr>
        <w:rPr>
          <w:rFonts w:ascii="Arial" w:hAnsi="Arial" w:cs="Arial"/>
          <w:i/>
        </w:rPr>
      </w:pPr>
      <w:r w:rsidRPr="0093782A">
        <w:rPr>
          <w:rFonts w:ascii="Arial" w:hAnsi="Arial" w:cs="Arial"/>
          <w:i/>
        </w:rPr>
        <w:t>Abstract of the contribution:</w:t>
      </w:r>
      <w:r w:rsidR="00AD4D9C" w:rsidRPr="0093782A">
        <w:rPr>
          <w:rFonts w:ascii="Arial" w:hAnsi="Arial" w:cs="Arial"/>
          <w:i/>
        </w:rPr>
        <w:t xml:space="preserve"> </w:t>
      </w:r>
      <w:r w:rsidR="00A32A17" w:rsidRPr="0093782A">
        <w:rPr>
          <w:rFonts w:ascii="Arial" w:hAnsi="Arial" w:cs="Arial"/>
          <w:i/>
        </w:rPr>
        <w:t>This is the coversheet for presenting TR 23.700-</w:t>
      </w:r>
      <w:r w:rsidR="00351938" w:rsidRPr="0093782A">
        <w:rPr>
          <w:rFonts w:ascii="Arial" w:hAnsi="Arial" w:cs="Arial"/>
          <w:i/>
        </w:rPr>
        <w:t>13</w:t>
      </w:r>
      <w:r w:rsidR="00A32A17" w:rsidRPr="0093782A">
        <w:rPr>
          <w:rFonts w:ascii="Arial" w:hAnsi="Arial" w:cs="Arial"/>
          <w:i/>
        </w:rPr>
        <w:t xml:space="preserve"> to TSG SA for </w:t>
      </w:r>
      <w:r w:rsidR="00351938" w:rsidRPr="0093782A">
        <w:rPr>
          <w:rFonts w:ascii="Arial" w:hAnsi="Arial" w:cs="Arial"/>
          <w:i/>
        </w:rPr>
        <w:t>Information</w:t>
      </w:r>
      <w:r w:rsidR="00E73920" w:rsidRPr="0093782A">
        <w:rPr>
          <w:rFonts w:ascii="Arial" w:hAnsi="Arial" w:cs="Arial"/>
          <w:i/>
        </w:rPr>
        <w:t>.</w:t>
      </w:r>
    </w:p>
    <w:p w14:paraId="49D69FAA" w14:textId="77777777" w:rsidR="00DA0DF9" w:rsidRPr="0093782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87BF1D8" w:rsidR="003E379C" w:rsidRPr="0093782A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3782A">
        <w:rPr>
          <w:rFonts w:cs="Arial"/>
          <w:bCs/>
          <w:sz w:val="22"/>
        </w:rPr>
        <w:t>3GPP TSG-SA Meeting #</w:t>
      </w:r>
      <w:r w:rsidR="000B388F" w:rsidRPr="0093782A">
        <w:rPr>
          <w:rFonts w:cs="Arial"/>
          <w:bCs/>
          <w:sz w:val="22"/>
        </w:rPr>
        <w:t>10</w:t>
      </w:r>
      <w:r w:rsidR="00D8607E" w:rsidRPr="0093782A">
        <w:rPr>
          <w:rFonts w:cs="Arial"/>
          <w:bCs/>
          <w:sz w:val="22"/>
        </w:rPr>
        <w:t>5</w:t>
      </w:r>
      <w:r w:rsidRPr="0093782A">
        <w:rPr>
          <w:rFonts w:cs="Arial"/>
          <w:bCs/>
          <w:sz w:val="22"/>
        </w:rPr>
        <w:tab/>
        <w:t>Tdoc &lt;DocNumber&gt;</w:t>
      </w:r>
    </w:p>
    <w:p w14:paraId="4BC3A035" w14:textId="17BAA17B" w:rsidR="003E379C" w:rsidRPr="0093782A" w:rsidRDefault="00D8607E" w:rsidP="003E379C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93782A">
        <w:rPr>
          <w:rFonts w:cs="Arial"/>
          <w:bCs/>
          <w:sz w:val="22"/>
        </w:rPr>
        <w:t>Melbourne</w:t>
      </w:r>
      <w:r w:rsidR="003E379C" w:rsidRPr="0093782A">
        <w:rPr>
          <w:rFonts w:cs="Arial"/>
          <w:bCs/>
          <w:sz w:val="22"/>
        </w:rPr>
        <w:t xml:space="preserve">, </w:t>
      </w:r>
      <w:r w:rsidRPr="0093782A">
        <w:rPr>
          <w:rFonts w:cs="Arial"/>
          <w:bCs/>
          <w:sz w:val="22"/>
        </w:rPr>
        <w:t>AU</w:t>
      </w:r>
      <w:r w:rsidR="003E379C" w:rsidRPr="0093782A">
        <w:rPr>
          <w:rFonts w:cs="Arial"/>
          <w:bCs/>
          <w:sz w:val="22"/>
        </w:rPr>
        <w:t xml:space="preserve">, </w:t>
      </w:r>
      <w:r w:rsidRPr="0093782A">
        <w:rPr>
          <w:rFonts w:cs="Arial"/>
          <w:bCs/>
          <w:sz w:val="22"/>
        </w:rPr>
        <w:t>Sept.</w:t>
      </w:r>
      <w:r w:rsidR="001A1B08" w:rsidRPr="0093782A">
        <w:rPr>
          <w:rFonts w:cs="Arial"/>
          <w:bCs/>
          <w:sz w:val="22"/>
        </w:rPr>
        <w:t xml:space="preserve"> 1</w:t>
      </w:r>
      <w:r w:rsidRPr="0093782A">
        <w:rPr>
          <w:rFonts w:cs="Arial"/>
          <w:bCs/>
          <w:sz w:val="22"/>
        </w:rPr>
        <w:t>0</w:t>
      </w:r>
      <w:r w:rsidR="001A1B08" w:rsidRPr="0093782A">
        <w:rPr>
          <w:rFonts w:cs="Arial"/>
          <w:bCs/>
          <w:sz w:val="22"/>
        </w:rPr>
        <w:t xml:space="preserve"> </w:t>
      </w:r>
      <w:r w:rsidR="0093782A" w:rsidRPr="0093782A">
        <w:rPr>
          <w:rFonts w:cs="Arial"/>
          <w:bCs/>
          <w:sz w:val="22"/>
        </w:rPr>
        <w:t>–</w:t>
      </w:r>
      <w:r w:rsidR="001A1B08" w:rsidRPr="0093782A">
        <w:rPr>
          <w:rFonts w:cs="Arial"/>
          <w:bCs/>
          <w:sz w:val="22"/>
        </w:rPr>
        <w:t xml:space="preserve"> </w:t>
      </w:r>
      <w:r w:rsidRPr="0093782A">
        <w:rPr>
          <w:rFonts w:cs="Arial"/>
          <w:bCs/>
          <w:sz w:val="22"/>
        </w:rPr>
        <w:t>13</w:t>
      </w:r>
    </w:p>
    <w:p w14:paraId="3F955F8D" w14:textId="77777777" w:rsidR="0093782A" w:rsidRPr="0093782A" w:rsidRDefault="0093782A" w:rsidP="003E379C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2AE5F609" w14:textId="1A5A2DDC" w:rsidR="003E379C" w:rsidRPr="0093782A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93782A">
        <w:rPr>
          <w:rFonts w:ascii="Arial" w:hAnsi="Arial" w:cs="Arial"/>
          <w:b/>
        </w:rPr>
        <w:t>Title:</w:t>
      </w:r>
      <w:r w:rsidRPr="0093782A">
        <w:rPr>
          <w:rFonts w:ascii="Arial" w:hAnsi="Arial" w:cs="Arial"/>
          <w:b/>
        </w:rPr>
        <w:tab/>
        <w:t>Presentation of Report to TSG:</w:t>
      </w:r>
      <w:r w:rsidRPr="0093782A">
        <w:rPr>
          <w:rFonts w:ascii="Arial" w:hAnsi="Arial" w:cs="Arial"/>
          <w:b/>
        </w:rPr>
        <w:br/>
        <w:t>TR 23.700-</w:t>
      </w:r>
      <w:r w:rsidR="00D8607E" w:rsidRPr="0093782A">
        <w:rPr>
          <w:rFonts w:ascii="Arial" w:hAnsi="Arial" w:cs="Arial"/>
          <w:b/>
        </w:rPr>
        <w:t>13</w:t>
      </w:r>
      <w:r w:rsidRPr="0093782A">
        <w:rPr>
          <w:rFonts w:ascii="Arial" w:hAnsi="Arial" w:cs="Arial"/>
          <w:b/>
        </w:rPr>
        <w:t xml:space="preserve">, Version </w:t>
      </w:r>
      <w:r w:rsidR="00002A85" w:rsidRPr="0093782A">
        <w:rPr>
          <w:rFonts w:ascii="Arial" w:hAnsi="Arial" w:cs="Arial"/>
          <w:b/>
        </w:rPr>
        <w:t>1</w:t>
      </w:r>
      <w:r w:rsidRPr="0093782A">
        <w:rPr>
          <w:rFonts w:ascii="Arial" w:hAnsi="Arial" w:cs="Arial"/>
          <w:b/>
        </w:rPr>
        <w:t>.0.0</w:t>
      </w:r>
      <w:r w:rsidRPr="0093782A">
        <w:rPr>
          <w:rFonts w:ascii="Arial" w:hAnsi="Arial" w:cs="Arial"/>
          <w:b/>
        </w:rPr>
        <w:br/>
      </w:r>
    </w:p>
    <w:p w14:paraId="531C7682" w14:textId="77777777" w:rsidR="003E379C" w:rsidRPr="0093782A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r w:rsidRPr="0093782A">
        <w:rPr>
          <w:rFonts w:ascii="Arial" w:hAnsi="Arial" w:cs="Arial"/>
          <w:b/>
          <w:lang w:val="fr-FR"/>
        </w:rPr>
        <w:t>Source:</w:t>
      </w:r>
      <w:r w:rsidRPr="0093782A">
        <w:rPr>
          <w:rFonts w:ascii="Arial" w:hAnsi="Arial" w:cs="Arial"/>
          <w:b/>
          <w:lang w:val="fr-FR"/>
        </w:rPr>
        <w:tab/>
        <w:t>TSG SA WG2</w:t>
      </w:r>
      <w:r w:rsidRPr="0093782A">
        <w:rPr>
          <w:rFonts w:ascii="Arial" w:hAnsi="Arial" w:cs="Arial"/>
          <w:b/>
          <w:lang w:val="fr-FR"/>
        </w:rPr>
        <w:br/>
      </w:r>
    </w:p>
    <w:p w14:paraId="05FB3EC2" w14:textId="4B2DD92B" w:rsidR="003E379C" w:rsidRPr="0093782A" w:rsidRDefault="003E379C" w:rsidP="003E379C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93782A">
        <w:rPr>
          <w:rFonts w:ascii="Arial" w:hAnsi="Arial" w:cs="Arial"/>
          <w:b/>
          <w:lang w:val="fr-FR"/>
        </w:rPr>
        <w:t>Document for:</w:t>
      </w:r>
      <w:r w:rsidRPr="0093782A">
        <w:rPr>
          <w:rFonts w:ascii="Arial" w:hAnsi="Arial" w:cs="Arial"/>
          <w:b/>
          <w:lang w:val="fr-FR"/>
        </w:rPr>
        <w:tab/>
      </w:r>
      <w:r w:rsidR="00A558E2" w:rsidRPr="0093782A">
        <w:rPr>
          <w:rFonts w:ascii="Arial" w:hAnsi="Arial" w:cs="Arial"/>
          <w:b/>
          <w:lang w:val="fr-FR"/>
        </w:rPr>
        <w:t>Information</w:t>
      </w:r>
    </w:p>
    <w:p w14:paraId="12A350AD" w14:textId="77777777" w:rsidR="003E379C" w:rsidRPr="0093782A" w:rsidRDefault="003E379C" w:rsidP="003E379C">
      <w:pPr>
        <w:tabs>
          <w:tab w:val="left" w:pos="3119"/>
        </w:tabs>
        <w:rPr>
          <w:rFonts w:ascii="Arial" w:hAnsi="Arial" w:cs="Arial"/>
          <w:b/>
          <w:sz w:val="24"/>
          <w:lang w:val="fr-FR"/>
        </w:rPr>
      </w:pPr>
    </w:p>
    <w:p w14:paraId="1E5AB92B" w14:textId="77777777" w:rsidR="003E379C" w:rsidRPr="0093782A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3782A">
        <w:rPr>
          <w:rFonts w:ascii="Arial" w:hAnsi="Arial" w:cs="Arial"/>
          <w:b/>
          <w:sz w:val="24"/>
        </w:rPr>
        <w:t>Abstract of document:</w:t>
      </w:r>
    </w:p>
    <w:p w14:paraId="0AF983E5" w14:textId="0613A158" w:rsidR="00A558E2" w:rsidRPr="0093782A" w:rsidRDefault="00A558E2" w:rsidP="00A558E2">
      <w:pPr>
        <w:rPr>
          <w:rFonts w:ascii="Arial" w:eastAsia="SimSun" w:hAnsi="Arial" w:cs="Arial"/>
          <w:lang w:val="en-US" w:eastAsia="ja-JP"/>
        </w:rPr>
      </w:pPr>
      <w:r w:rsidRPr="0093782A">
        <w:rPr>
          <w:rFonts w:ascii="Arial" w:hAnsi="Arial" w:cs="Arial"/>
        </w:rPr>
        <w:t xml:space="preserve">The present document studies the </w:t>
      </w:r>
      <w:r w:rsidRPr="0093782A">
        <w:rPr>
          <w:rFonts w:ascii="Arial" w:hAnsi="Arial" w:cs="Arial"/>
          <w:lang w:eastAsia="zh-CN"/>
        </w:rPr>
        <w:t>architecture support of Ambient IoT</w:t>
      </w:r>
      <w:r w:rsidRPr="0093782A">
        <w:rPr>
          <w:rFonts w:ascii="Arial" w:hAnsi="Arial" w:cs="Arial"/>
        </w:rPr>
        <w:t xml:space="preserve"> Devices, based on</w:t>
      </w:r>
      <w:r w:rsidRPr="0093782A">
        <w:rPr>
          <w:rFonts w:ascii="Arial" w:hAnsi="Arial" w:cs="Arial"/>
          <w:lang w:eastAsia="zh-CN"/>
        </w:rPr>
        <w:t xml:space="preserve"> </w:t>
      </w:r>
      <w:r w:rsidRPr="0093782A">
        <w:rPr>
          <w:rFonts w:ascii="Arial" w:hAnsi="Arial" w:cs="Arial"/>
        </w:rPr>
        <w:t>the services requirements defined in TS 22.369</w:t>
      </w:r>
      <w:r w:rsidRPr="0093782A">
        <w:rPr>
          <w:rFonts w:ascii="Arial" w:hAnsi="Arial" w:cs="Arial"/>
          <w:lang w:eastAsia="zh-CN"/>
        </w:rPr>
        <w:t xml:space="preserve"> applicable to the Device types, traffic types, use cases and connectivity topologies defined in TR 38.769</w:t>
      </w:r>
      <w:r w:rsidR="004E231A" w:rsidRPr="0093782A">
        <w:rPr>
          <w:rFonts w:ascii="Arial" w:hAnsi="Arial" w:cs="Arial"/>
          <w:lang w:eastAsia="zh-CN"/>
        </w:rPr>
        <w:t>.</w:t>
      </w:r>
    </w:p>
    <w:p w14:paraId="4CA14294" w14:textId="77777777" w:rsidR="003E379C" w:rsidRPr="0093782A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3782A">
        <w:rPr>
          <w:rFonts w:ascii="Arial" w:hAnsi="Arial" w:cs="Arial"/>
          <w:b/>
          <w:sz w:val="24"/>
        </w:rPr>
        <w:t>Changes since last presentation to TSG SA:</w:t>
      </w:r>
    </w:p>
    <w:p w14:paraId="4E3197B6" w14:textId="77777777" w:rsidR="00A558E2" w:rsidRPr="0093782A" w:rsidRDefault="00A558E2" w:rsidP="00A558E2">
      <w:pPr>
        <w:tabs>
          <w:tab w:val="left" w:pos="3119"/>
        </w:tabs>
        <w:rPr>
          <w:rFonts w:ascii="Arial" w:hAnsi="Arial" w:cs="Arial"/>
          <w:sz w:val="22"/>
        </w:rPr>
      </w:pPr>
      <w:r w:rsidRPr="0093782A">
        <w:rPr>
          <w:rFonts w:ascii="Arial" w:hAnsi="Arial" w:cs="Arial"/>
          <w:sz w:val="22"/>
        </w:rPr>
        <w:t xml:space="preserve">This is the </w:t>
      </w:r>
      <w:r w:rsidRPr="0093782A">
        <w:rPr>
          <w:rFonts w:ascii="Arial" w:eastAsia="DengXian" w:hAnsi="Arial" w:cs="Arial"/>
          <w:sz w:val="22"/>
          <w:lang w:eastAsia="zh-CN"/>
        </w:rPr>
        <w:t>first</w:t>
      </w:r>
      <w:r w:rsidRPr="0093782A">
        <w:rPr>
          <w:rFonts w:ascii="Arial" w:hAnsi="Arial" w:cs="Arial"/>
          <w:sz w:val="22"/>
        </w:rPr>
        <w:t xml:space="preserve"> presentation to TSG SA.</w:t>
      </w:r>
    </w:p>
    <w:p w14:paraId="5F9608F8" w14:textId="4C9229EB" w:rsidR="00A558E2" w:rsidRPr="0093782A" w:rsidRDefault="00A558E2" w:rsidP="00A558E2">
      <w:pPr>
        <w:tabs>
          <w:tab w:val="left" w:pos="3119"/>
        </w:tabs>
        <w:rPr>
          <w:rFonts w:ascii="Arial" w:hAnsi="Arial" w:cs="Arial"/>
          <w:sz w:val="22"/>
        </w:rPr>
      </w:pPr>
      <w:r w:rsidRPr="0093782A">
        <w:rPr>
          <w:rFonts w:ascii="Arial" w:hAnsi="Arial" w:cs="Arial"/>
          <w:sz w:val="22"/>
        </w:rPr>
        <w:t xml:space="preserve">The TR is considered </w:t>
      </w:r>
      <w:r w:rsidR="00411258" w:rsidRPr="0093782A">
        <w:rPr>
          <w:rFonts w:ascii="Arial" w:hAnsi="Arial" w:cs="Arial"/>
          <w:sz w:val="22"/>
        </w:rPr>
        <w:t>80</w:t>
      </w:r>
      <w:r w:rsidRPr="0093782A">
        <w:rPr>
          <w:rFonts w:ascii="Arial" w:hAnsi="Arial" w:cs="Arial"/>
          <w:sz w:val="22"/>
        </w:rPr>
        <w:t>% complete.</w:t>
      </w:r>
    </w:p>
    <w:p w14:paraId="2D38F54E" w14:textId="77777777" w:rsidR="003E379C" w:rsidRPr="0093782A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</w:p>
    <w:p w14:paraId="7D276C9A" w14:textId="77777777" w:rsidR="003E379C" w:rsidRPr="0093782A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3782A">
        <w:rPr>
          <w:rFonts w:ascii="Arial" w:hAnsi="Arial" w:cs="Arial"/>
          <w:b/>
          <w:sz w:val="24"/>
        </w:rPr>
        <w:t>Outstanding Issues:</w:t>
      </w:r>
    </w:p>
    <w:p w14:paraId="432AC5AD" w14:textId="627929AD" w:rsidR="00305884" w:rsidRPr="0093782A" w:rsidRDefault="00305884" w:rsidP="00411258">
      <w:pPr>
        <w:pStyle w:val="B1"/>
        <w:rPr>
          <w:rFonts w:ascii="Arial" w:hAnsi="Arial" w:cs="Arial"/>
        </w:rPr>
      </w:pPr>
      <w:r w:rsidRPr="0093782A">
        <w:rPr>
          <w:rFonts w:ascii="Arial" w:hAnsi="Arial" w:cs="Arial"/>
        </w:rPr>
        <w:t>-</w:t>
      </w:r>
      <w:r w:rsidRPr="0093782A">
        <w:rPr>
          <w:rFonts w:ascii="Arial" w:hAnsi="Arial" w:cs="Arial"/>
        </w:rPr>
        <w:tab/>
        <w:t>Finalize the solution descriptions</w:t>
      </w:r>
    </w:p>
    <w:p w14:paraId="42FB48F7" w14:textId="04DFCC48" w:rsidR="003E379C" w:rsidRPr="0093782A" w:rsidRDefault="00411258" w:rsidP="00411258">
      <w:pPr>
        <w:pStyle w:val="B1"/>
        <w:rPr>
          <w:rFonts w:ascii="Arial" w:hAnsi="Arial" w:cs="Arial"/>
        </w:rPr>
      </w:pPr>
      <w:r w:rsidRPr="0093782A">
        <w:rPr>
          <w:rFonts w:ascii="Arial" w:hAnsi="Arial" w:cs="Arial"/>
        </w:rPr>
        <w:t>-</w:t>
      </w:r>
      <w:r w:rsidRPr="0093782A">
        <w:rPr>
          <w:rFonts w:ascii="Arial" w:hAnsi="Arial" w:cs="Arial"/>
        </w:rPr>
        <w:tab/>
      </w:r>
      <w:r w:rsidR="00305884" w:rsidRPr="0093782A">
        <w:rPr>
          <w:rFonts w:ascii="Arial" w:hAnsi="Arial" w:cs="Arial"/>
        </w:rPr>
        <w:t xml:space="preserve">Perform </w:t>
      </w:r>
      <w:r w:rsidRPr="0093782A">
        <w:rPr>
          <w:rFonts w:ascii="Arial" w:hAnsi="Arial" w:cs="Arial"/>
        </w:rPr>
        <w:t xml:space="preserve">the evaluation and </w:t>
      </w:r>
      <w:r w:rsidR="00305884" w:rsidRPr="0093782A">
        <w:rPr>
          <w:rFonts w:ascii="Arial" w:hAnsi="Arial" w:cs="Arial"/>
        </w:rPr>
        <w:t xml:space="preserve">continue </w:t>
      </w:r>
      <w:r w:rsidRPr="0093782A">
        <w:rPr>
          <w:rFonts w:ascii="Arial" w:hAnsi="Arial" w:cs="Arial"/>
        </w:rPr>
        <w:t xml:space="preserve">conclusion for all the key issues. </w:t>
      </w:r>
    </w:p>
    <w:p w14:paraId="2C9960E1" w14:textId="77777777" w:rsidR="00340897" w:rsidRPr="0093782A" w:rsidRDefault="00B77557" w:rsidP="00411258">
      <w:pPr>
        <w:pStyle w:val="B1"/>
        <w:rPr>
          <w:rFonts w:ascii="Arial" w:hAnsi="Arial" w:cs="Arial"/>
          <w:lang w:val="en-US"/>
        </w:rPr>
      </w:pPr>
      <w:r w:rsidRPr="0093782A">
        <w:rPr>
          <w:rFonts w:ascii="Arial" w:hAnsi="Arial" w:cs="Arial"/>
          <w:lang w:val="en-US"/>
        </w:rPr>
        <w:t>-</w:t>
      </w:r>
      <w:r w:rsidRPr="0093782A">
        <w:rPr>
          <w:rFonts w:ascii="Arial" w:hAnsi="Arial" w:cs="Arial"/>
          <w:lang w:val="en-US"/>
        </w:rPr>
        <w:tab/>
        <w:t>Incomplete feedback from SA1 due to lack of consensus in SA1 (no feedback on need for an unalterable/permanent equipment identification and related usage</w:t>
      </w:r>
      <w:r w:rsidR="00C16D6E" w:rsidRPr="0093782A">
        <w:rPr>
          <w:rFonts w:ascii="Arial" w:hAnsi="Arial" w:cs="Arial"/>
          <w:lang w:val="en-US"/>
        </w:rPr>
        <w:t>, no feedback on business model and need for subscription, no feedback on tamper</w:t>
      </w:r>
      <w:r w:rsidR="00340897" w:rsidRPr="0093782A">
        <w:rPr>
          <w:rFonts w:ascii="Arial" w:hAnsi="Arial" w:cs="Arial"/>
          <w:lang w:val="en-US"/>
        </w:rPr>
        <w:t>-</w:t>
      </w:r>
      <w:r w:rsidR="00C16D6E" w:rsidRPr="0093782A">
        <w:rPr>
          <w:rFonts w:ascii="Arial" w:hAnsi="Arial" w:cs="Arial"/>
          <w:lang w:val="en-US"/>
        </w:rPr>
        <w:t>proof storage of credentials</w:t>
      </w:r>
      <w:r w:rsidRPr="0093782A">
        <w:rPr>
          <w:rFonts w:ascii="Arial" w:hAnsi="Arial" w:cs="Arial"/>
          <w:lang w:val="en-US"/>
        </w:rPr>
        <w:t>)</w:t>
      </w:r>
      <w:r w:rsidR="00340897" w:rsidRPr="0093782A">
        <w:rPr>
          <w:rFonts w:ascii="Arial" w:hAnsi="Arial" w:cs="Arial"/>
          <w:lang w:val="en-US"/>
        </w:rPr>
        <w:t>.</w:t>
      </w:r>
    </w:p>
    <w:p w14:paraId="3D2B0891" w14:textId="77777777" w:rsidR="003E379C" w:rsidRPr="0093782A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3782A">
        <w:rPr>
          <w:rFonts w:ascii="Arial" w:hAnsi="Arial" w:cs="Arial"/>
          <w:b/>
          <w:sz w:val="24"/>
        </w:rPr>
        <w:t>Contentious Issues:</w:t>
      </w:r>
    </w:p>
    <w:p w14:paraId="1EFF2697" w14:textId="5DEEDCD3" w:rsidR="00923077" w:rsidRPr="0093782A" w:rsidRDefault="00923077" w:rsidP="003E379C">
      <w:pPr>
        <w:tabs>
          <w:tab w:val="left" w:pos="3119"/>
        </w:tabs>
        <w:rPr>
          <w:rFonts w:ascii="Arial" w:hAnsi="Arial" w:cs="Arial"/>
        </w:rPr>
      </w:pPr>
      <w:r w:rsidRPr="0093782A">
        <w:rPr>
          <w:rFonts w:ascii="Arial" w:hAnsi="Arial" w:cs="Arial"/>
        </w:rPr>
        <w:t>Diverging views on the need for subscription, network layer security, temporary CN ID, roaming support and related to that, the implications for the overall architecture. Lack of clear SA1 feedback/requirements on these aspects poses a risk for SA2 conclusion.</w:t>
      </w:r>
    </w:p>
    <w:p w14:paraId="36F47E8A" w14:textId="3BD204D7" w:rsidR="003E379C" w:rsidRPr="0093782A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</w:p>
    <w:sectPr w:rsidR="003E379C" w:rsidRPr="0093782A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7749" w14:textId="77777777" w:rsidR="00765783" w:rsidRDefault="00765783">
      <w:r>
        <w:separator/>
      </w:r>
    </w:p>
  </w:endnote>
  <w:endnote w:type="continuationSeparator" w:id="0">
    <w:p w14:paraId="29DA3323" w14:textId="77777777" w:rsidR="00765783" w:rsidRDefault="00765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4CBC8" w14:textId="77777777" w:rsidR="00765783" w:rsidRDefault="00765783">
      <w:r>
        <w:separator/>
      </w:r>
    </w:p>
  </w:footnote>
  <w:footnote w:type="continuationSeparator" w:id="0">
    <w:p w14:paraId="3AD4E45B" w14:textId="77777777" w:rsidR="00765783" w:rsidRDefault="00765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796583">
    <w:abstractNumId w:val="6"/>
  </w:num>
  <w:num w:numId="2" w16cid:durableId="1420367921">
    <w:abstractNumId w:val="2"/>
  </w:num>
  <w:num w:numId="3" w16cid:durableId="1794903429">
    <w:abstractNumId w:val="7"/>
  </w:num>
  <w:num w:numId="4" w16cid:durableId="1269465020">
    <w:abstractNumId w:val="3"/>
  </w:num>
  <w:num w:numId="5" w16cid:durableId="1218473857">
    <w:abstractNumId w:val="4"/>
  </w:num>
  <w:num w:numId="6" w16cid:durableId="1028142107">
    <w:abstractNumId w:val="8"/>
  </w:num>
  <w:num w:numId="7" w16cid:durableId="1413040351">
    <w:abstractNumId w:val="0"/>
  </w:num>
  <w:num w:numId="8" w16cid:durableId="748960708">
    <w:abstractNumId w:val="1"/>
  </w:num>
  <w:num w:numId="9" w16cid:durableId="9044079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A91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1C7E"/>
    <w:rsid w:val="001B20E2"/>
    <w:rsid w:val="001B2AE0"/>
    <w:rsid w:val="001B3108"/>
    <w:rsid w:val="001B3166"/>
    <w:rsid w:val="001B35E8"/>
    <w:rsid w:val="001B3AE2"/>
    <w:rsid w:val="001B3D74"/>
    <w:rsid w:val="001B3F4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2FF5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88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897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97E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762"/>
    <w:rsid w:val="004108F9"/>
    <w:rsid w:val="00410A92"/>
    <w:rsid w:val="00411258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9FF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14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783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B3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1EF3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077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82A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90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F4D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557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BF7B30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6D6E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9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1BD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5B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Maurice Pope</cp:lastModifiedBy>
  <cp:revision>5</cp:revision>
  <cp:lastPrinted>2017-11-09T01:38:00Z</cp:lastPrinted>
  <dcterms:created xsi:type="dcterms:W3CDTF">2024-08-28T09:57:00Z</dcterms:created>
  <dcterms:modified xsi:type="dcterms:W3CDTF">2024-08-31T06:52:00Z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(3)3LtxZ7s4w9Oh8suvBXnUSXjW/omstNq69UVwgOf5ZqUlsR+HBsj0+IjPJLay2R89CVVB3q3y
u04M2kbs1pT2msgHWxSYMKfYLNGigWfEYRoxFkq/cUp+m7o4v4SDcxzIgFn72FtXetg+v022
6Obxn3uGc0uUtrPOYMDAsIW8EupZQd2et7WwtpVxBgpCRF+gXyHxWYRolkPwgvc+gYvsvIWP
tjwZewvTXAr5N4dF6c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ifJCS+Mq4pF6bCObZ/8gXeS+SvSRdzb8zvSwrwE2T521yldz65WBHD
8lxfPEkW/U9Wc2m++AwBa5shgd0sRfmMdLZ8QsrVrGDX8WbMrf5OWljCPos+04CHzVFTAoyH
Hs6GaceMhv0hxzZsAvl4e0NSvAhboSAWWqgefiDPXNdTwtU/uZP1QSWpQfTtLGRUJk2DIIqB
CZL3XYuvYE6+vKO0WZGsaMcqmvqiCNS2gdqX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2015_ms_pID_7253432">
    <vt:lpwstr>+cpOwwxkdQ9Q4eoze51tvQc=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1724730475</vt:lpwstr>
  </property>
</Properties>
</file>