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AB8D" w14:textId="7861126F" w:rsidR="00DC0311" w:rsidRPr="00471B80" w:rsidRDefault="00230629" w:rsidP="00DC0311">
      <w:pPr>
        <w:tabs>
          <w:tab w:val="right" w:pos="9781"/>
        </w:tabs>
        <w:rPr>
          <w:rFonts w:ascii="Arial" w:hAnsi="Arial" w:cs="Arial"/>
          <w:b/>
          <w:noProof/>
          <w:sz w:val="24"/>
          <w:szCs w:val="24"/>
        </w:rPr>
      </w:pPr>
      <w:bookmarkStart w:id="0" w:name="_Toc148498815"/>
      <w:r w:rsidRPr="00230629">
        <w:rPr>
          <w:rFonts w:ascii="Arial" w:hAnsi="Arial" w:cs="Arial"/>
          <w:b/>
          <w:bCs/>
          <w:noProof/>
          <w:sz w:val="24"/>
          <w:szCs w:val="24"/>
        </w:rPr>
        <w:t>SA WG2 Meeting #16</w:t>
      </w:r>
      <w:r w:rsidR="00AF270D">
        <w:rPr>
          <w:rFonts w:ascii="Arial" w:hAnsi="Arial" w:cs="Arial"/>
          <w:b/>
          <w:bCs/>
          <w:noProof/>
          <w:sz w:val="24"/>
          <w:szCs w:val="24"/>
        </w:rPr>
        <w:t>3</w:t>
      </w:r>
      <w:r w:rsidR="00DC0311">
        <w:rPr>
          <w:rFonts w:ascii="Arial" w:hAnsi="Arial" w:cs="Arial"/>
          <w:b/>
          <w:noProof/>
          <w:sz w:val="24"/>
          <w:szCs w:val="24"/>
        </w:rPr>
        <w:tab/>
        <w:t>S2-</w:t>
      </w:r>
      <w:r w:rsidR="005F07CB">
        <w:rPr>
          <w:rFonts w:ascii="Arial" w:hAnsi="Arial" w:cs="Arial"/>
          <w:b/>
          <w:noProof/>
          <w:sz w:val="24"/>
          <w:szCs w:val="24"/>
        </w:rPr>
        <w:t>24</w:t>
      </w:r>
      <w:r w:rsidR="005763D7">
        <w:rPr>
          <w:rFonts w:ascii="Arial" w:hAnsi="Arial" w:cs="Arial"/>
          <w:b/>
          <w:noProof/>
          <w:sz w:val="24"/>
          <w:szCs w:val="24"/>
        </w:rPr>
        <w:t>06009</w:t>
      </w:r>
    </w:p>
    <w:p w14:paraId="083C1EDC" w14:textId="6FF49D3F" w:rsidR="00DC0311" w:rsidRPr="00230629" w:rsidRDefault="00AF270D" w:rsidP="00DC0311">
      <w:pPr>
        <w:pBdr>
          <w:bottom w:val="single" w:sz="4" w:space="1" w:color="auto"/>
        </w:pBdr>
        <w:tabs>
          <w:tab w:val="right" w:pos="9781"/>
        </w:tabs>
        <w:rPr>
          <w:rFonts w:ascii="Arial" w:hAnsi="Arial" w:cs="Arial"/>
          <w:b/>
          <w:bCs/>
          <w:noProof/>
          <w:sz w:val="24"/>
        </w:rPr>
      </w:pPr>
      <w:r>
        <w:rPr>
          <w:rFonts w:ascii="Arial" w:hAnsi="Arial" w:cs="Arial"/>
          <w:b/>
          <w:bCs/>
          <w:noProof/>
          <w:sz w:val="24"/>
        </w:rPr>
        <w:t>27</w:t>
      </w:r>
      <w:r w:rsidR="00E904DB">
        <w:rPr>
          <w:rFonts w:ascii="Arial" w:hAnsi="Arial" w:cs="Arial"/>
          <w:b/>
          <w:bCs/>
          <w:noProof/>
          <w:sz w:val="24"/>
        </w:rPr>
        <w:t xml:space="preserve"> </w:t>
      </w:r>
      <w:r w:rsidR="00230629" w:rsidRPr="00230629">
        <w:rPr>
          <w:rFonts w:ascii="Arial" w:hAnsi="Arial" w:cs="Arial"/>
          <w:b/>
          <w:bCs/>
          <w:noProof/>
          <w:sz w:val="24"/>
        </w:rPr>
        <w:t xml:space="preserve">- </w:t>
      </w:r>
      <w:r>
        <w:rPr>
          <w:rFonts w:ascii="Arial" w:hAnsi="Arial" w:cs="Arial"/>
          <w:b/>
          <w:bCs/>
          <w:noProof/>
          <w:sz w:val="24"/>
        </w:rPr>
        <w:t>31</w:t>
      </w:r>
      <w:r w:rsidR="00230629" w:rsidRPr="00230629">
        <w:rPr>
          <w:rFonts w:ascii="Arial" w:hAnsi="Arial" w:cs="Arial"/>
          <w:b/>
          <w:bCs/>
          <w:noProof/>
          <w:sz w:val="24"/>
        </w:rPr>
        <w:t xml:space="preserve"> </w:t>
      </w:r>
      <w:r>
        <w:rPr>
          <w:rFonts w:ascii="Arial" w:hAnsi="Arial" w:cs="Arial"/>
          <w:b/>
          <w:bCs/>
          <w:noProof/>
          <w:sz w:val="24"/>
        </w:rPr>
        <w:t>May</w:t>
      </w:r>
      <w:r w:rsidR="00230629" w:rsidRPr="00230629">
        <w:rPr>
          <w:rFonts w:ascii="Arial" w:hAnsi="Arial" w:cs="Arial"/>
          <w:b/>
          <w:bCs/>
          <w:noProof/>
          <w:sz w:val="24"/>
        </w:rPr>
        <w:t xml:space="preserve">, 2024, </w:t>
      </w:r>
      <w:r>
        <w:rPr>
          <w:rFonts w:ascii="Arial" w:hAnsi="Arial" w:cs="Arial"/>
          <w:b/>
          <w:bCs/>
          <w:noProof/>
          <w:sz w:val="24"/>
        </w:rPr>
        <w:t>Jeju</w:t>
      </w:r>
      <w:r w:rsidR="00C17FFE">
        <w:rPr>
          <w:rFonts w:ascii="Arial" w:hAnsi="Arial" w:cs="Arial"/>
          <w:b/>
          <w:bCs/>
          <w:noProof/>
          <w:sz w:val="24"/>
        </w:rPr>
        <w:t xml:space="preserve">, </w:t>
      </w:r>
      <w:r w:rsidR="005763D7">
        <w:rPr>
          <w:rFonts w:ascii="Arial" w:hAnsi="Arial" w:cs="Arial"/>
          <w:b/>
          <w:bCs/>
          <w:noProof/>
          <w:sz w:val="24"/>
        </w:rPr>
        <w:t xml:space="preserve">South </w:t>
      </w:r>
      <w:r>
        <w:rPr>
          <w:rFonts w:ascii="Arial" w:hAnsi="Arial" w:cs="Arial"/>
          <w:b/>
          <w:bCs/>
          <w:noProof/>
          <w:sz w:val="24"/>
        </w:rPr>
        <w:t>K</w:t>
      </w:r>
      <w:r w:rsidR="005763D7">
        <w:rPr>
          <w:rFonts w:ascii="Arial" w:hAnsi="Arial" w:cs="Arial"/>
          <w:b/>
          <w:bCs/>
          <w:noProof/>
          <w:sz w:val="24"/>
        </w:rPr>
        <w:t>orea</w:t>
      </w:r>
      <w:r w:rsidR="00DC0311" w:rsidRPr="00A4380C">
        <w:rPr>
          <w:rFonts w:ascii="Arial" w:hAnsi="Arial" w:cs="Arial"/>
          <w:b/>
          <w:noProof/>
          <w:color w:val="0000FF"/>
        </w:rPr>
        <w:tab/>
      </w:r>
    </w:p>
    <w:p w14:paraId="0578A136" w14:textId="0AC2183B" w:rsidR="00DC0311" w:rsidRPr="00F75B3C" w:rsidRDefault="00DC0311" w:rsidP="00DC0311">
      <w:pPr>
        <w:ind w:left="2127" w:hanging="2127"/>
        <w:rPr>
          <w:rFonts w:ascii="Arial" w:hAnsi="Arial" w:cs="Arial"/>
          <w:b/>
        </w:rPr>
      </w:pPr>
      <w:r w:rsidRPr="00342E60">
        <w:rPr>
          <w:rFonts w:ascii="Arial" w:hAnsi="Arial" w:cs="Arial"/>
          <w:b/>
        </w:rPr>
        <w:t>Source:</w:t>
      </w:r>
      <w:r w:rsidRPr="00342E60">
        <w:rPr>
          <w:rFonts w:ascii="Arial" w:hAnsi="Arial" w:cs="Arial"/>
          <w:b/>
        </w:rPr>
        <w:tab/>
      </w:r>
      <w:r>
        <w:rPr>
          <w:rFonts w:ascii="Arial" w:hAnsi="Arial" w:cs="Arial"/>
          <w:b/>
        </w:rPr>
        <w:t>Apple</w:t>
      </w:r>
    </w:p>
    <w:p w14:paraId="7FCD4C6F" w14:textId="2E590542" w:rsidR="00DC0311" w:rsidRPr="00EA3E9C" w:rsidRDefault="00DC0311" w:rsidP="00DC0311">
      <w:pPr>
        <w:ind w:left="2127" w:hanging="2127"/>
        <w:rPr>
          <w:rFonts w:ascii="Arial" w:hAnsi="Arial" w:cs="Arial"/>
          <w:b/>
        </w:rPr>
      </w:pPr>
      <w:r w:rsidRPr="00342E60">
        <w:rPr>
          <w:rFonts w:ascii="Arial" w:hAnsi="Arial" w:cs="Arial"/>
          <w:b/>
        </w:rPr>
        <w:t>Title:</w:t>
      </w:r>
      <w:r w:rsidRPr="00342E60">
        <w:rPr>
          <w:rFonts w:ascii="Arial" w:hAnsi="Arial" w:cs="Arial"/>
          <w:b/>
        </w:rPr>
        <w:tab/>
      </w:r>
      <w:r w:rsidR="009851B2" w:rsidRPr="009851B2">
        <w:rPr>
          <w:rFonts w:ascii="Arial" w:hAnsi="Arial" w:cs="Arial"/>
          <w:b/>
        </w:rPr>
        <w:t>KI#</w:t>
      </w:r>
      <w:r w:rsidR="0020540D">
        <w:rPr>
          <w:rFonts w:ascii="Arial" w:hAnsi="Arial" w:cs="Arial"/>
          <w:b/>
        </w:rPr>
        <w:t>1</w:t>
      </w:r>
      <w:r w:rsidR="009851B2" w:rsidRPr="009851B2">
        <w:rPr>
          <w:rFonts w:ascii="Arial" w:hAnsi="Arial" w:cs="Arial"/>
          <w:b/>
        </w:rPr>
        <w:t xml:space="preserve">: </w:t>
      </w:r>
      <w:r w:rsidR="00D43B2A">
        <w:rPr>
          <w:rFonts w:ascii="Arial" w:hAnsi="Arial" w:cs="Arial"/>
          <w:b/>
        </w:rPr>
        <w:t>Sol</w:t>
      </w:r>
      <w:r w:rsidR="00836100">
        <w:rPr>
          <w:rFonts w:ascii="Arial" w:hAnsi="Arial" w:cs="Arial"/>
          <w:b/>
        </w:rPr>
        <w:t>#1</w:t>
      </w:r>
      <w:r w:rsidR="009A568B">
        <w:rPr>
          <w:rFonts w:ascii="Arial" w:hAnsi="Arial" w:cs="Arial"/>
          <w:b/>
        </w:rPr>
        <w:t xml:space="preserve">: </w:t>
      </w:r>
      <w:r w:rsidR="00836100">
        <w:rPr>
          <w:rFonts w:ascii="Arial" w:hAnsi="Arial" w:cs="Arial"/>
          <w:b/>
        </w:rPr>
        <w:t>Update to remove E</w:t>
      </w:r>
      <w:r w:rsidR="008F0086">
        <w:rPr>
          <w:rFonts w:ascii="Arial" w:hAnsi="Arial" w:cs="Arial"/>
          <w:b/>
        </w:rPr>
        <w:t xml:space="preserve">N </w:t>
      </w:r>
      <w:r w:rsidR="008F0086" w:rsidRPr="008F0086">
        <w:rPr>
          <w:rFonts w:ascii="Arial" w:hAnsi="Arial" w:cs="Arial"/>
          <w:b/>
        </w:rPr>
        <w:t xml:space="preserve"> on UE sending Assistance Information </w:t>
      </w:r>
      <w:r w:rsidR="00836100">
        <w:rPr>
          <w:rFonts w:ascii="Arial" w:hAnsi="Arial" w:cs="Arial"/>
          <w:b/>
        </w:rPr>
        <w:t xml:space="preserve"> </w:t>
      </w:r>
    </w:p>
    <w:p w14:paraId="01FA4AE5" w14:textId="77777777" w:rsidR="00DC0311" w:rsidRPr="00342E60" w:rsidRDefault="00DC0311" w:rsidP="00DC0311">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7A17DD5F" w14:textId="31BB5556" w:rsidR="00DC0311" w:rsidRPr="009E6DD9" w:rsidRDefault="00DC0311" w:rsidP="00DC0311">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19.</w:t>
      </w:r>
      <w:r w:rsidR="00B92921">
        <w:rPr>
          <w:rFonts w:ascii="Arial" w:hAnsi="Arial" w:cs="Arial"/>
          <w:b/>
        </w:rPr>
        <w:t>3</w:t>
      </w:r>
    </w:p>
    <w:p w14:paraId="00948FD6" w14:textId="696C3399" w:rsidR="00DC0311" w:rsidRPr="00660390" w:rsidRDefault="00DC0311" w:rsidP="00DC0311">
      <w:pPr>
        <w:ind w:left="2127" w:hanging="2127"/>
        <w:rPr>
          <w:rFonts w:ascii="Arial" w:hAnsi="Arial" w:cs="Arial"/>
          <w:b/>
        </w:rPr>
      </w:pPr>
      <w:r w:rsidRPr="00660390">
        <w:rPr>
          <w:rFonts w:ascii="Arial" w:hAnsi="Arial" w:cs="Arial"/>
          <w:b/>
        </w:rPr>
        <w:t>Work Item / Release:</w:t>
      </w:r>
      <w:r>
        <w:rPr>
          <w:rFonts w:ascii="Arial" w:hAnsi="Arial" w:cs="Arial"/>
          <w:b/>
        </w:rPr>
        <w:tab/>
        <w:t>FS_</w:t>
      </w:r>
      <w:r w:rsidR="00B92921">
        <w:rPr>
          <w:rFonts w:ascii="Arial" w:hAnsi="Arial" w:cs="Arial"/>
          <w:b/>
        </w:rPr>
        <w:t>XRM_Ph2</w:t>
      </w:r>
      <w:r w:rsidDel="005833A0">
        <w:rPr>
          <w:rFonts w:ascii="Arial" w:hAnsi="Arial" w:cs="Arial"/>
          <w:b/>
        </w:rPr>
        <w:t xml:space="preserve"> </w:t>
      </w:r>
      <w:r>
        <w:rPr>
          <w:rFonts w:ascii="Arial" w:hAnsi="Arial" w:cs="Arial"/>
          <w:b/>
        </w:rPr>
        <w:t>/Rel-19</w:t>
      </w:r>
    </w:p>
    <w:p w14:paraId="5E5EB4C5" w14:textId="226D5712" w:rsidR="00DC0311" w:rsidRPr="00660390" w:rsidRDefault="00DC0311" w:rsidP="00DC0311">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Pr>
          <w:rFonts w:ascii="Arial" w:hAnsi="Arial" w:cs="Arial"/>
          <w:i/>
        </w:rPr>
        <w:t xml:space="preserve">This paper proposes </w:t>
      </w:r>
      <w:r w:rsidR="00D43B2A">
        <w:rPr>
          <w:rFonts w:ascii="Arial" w:hAnsi="Arial" w:cs="Arial"/>
          <w:i/>
        </w:rPr>
        <w:t>a</w:t>
      </w:r>
      <w:r w:rsidR="00000757">
        <w:rPr>
          <w:rFonts w:ascii="Arial" w:hAnsi="Arial" w:cs="Arial"/>
          <w:i/>
        </w:rPr>
        <w:t>n update to remove EN in solution#1</w:t>
      </w:r>
      <w:r w:rsidR="00D43B2A">
        <w:rPr>
          <w:rFonts w:ascii="Arial" w:hAnsi="Arial" w:cs="Arial"/>
          <w:i/>
        </w:rPr>
        <w:t xml:space="preserve"> to the KI#</w:t>
      </w:r>
      <w:r w:rsidR="0020540D">
        <w:rPr>
          <w:rFonts w:ascii="Arial" w:hAnsi="Arial" w:cs="Arial"/>
          <w:i/>
        </w:rPr>
        <w:t>1</w:t>
      </w:r>
      <w:r>
        <w:rPr>
          <w:rFonts w:ascii="Arial" w:hAnsi="Arial" w:cs="Arial"/>
          <w:i/>
        </w:rPr>
        <w:t xml:space="preserve"> in 23.700-</w:t>
      </w:r>
      <w:r w:rsidR="00B92921">
        <w:rPr>
          <w:rFonts w:ascii="Arial" w:hAnsi="Arial" w:cs="Arial"/>
          <w:i/>
        </w:rPr>
        <w:t>70</w:t>
      </w:r>
      <w:r>
        <w:rPr>
          <w:rFonts w:ascii="Arial" w:hAnsi="Arial" w:cs="Arial"/>
          <w:i/>
        </w:rPr>
        <w:t xml:space="preserve"> v0.</w:t>
      </w:r>
      <w:r w:rsidR="00AF270D">
        <w:rPr>
          <w:rFonts w:ascii="Arial" w:hAnsi="Arial" w:cs="Arial"/>
          <w:i/>
        </w:rPr>
        <w:t>5</w:t>
      </w:r>
      <w:r>
        <w:rPr>
          <w:rFonts w:ascii="Arial" w:hAnsi="Arial" w:cs="Arial"/>
          <w:i/>
        </w:rPr>
        <w:t xml:space="preserve">.0 </w:t>
      </w:r>
    </w:p>
    <w:p w14:paraId="7249D3F7" w14:textId="77777777" w:rsidR="00DC0311" w:rsidRDefault="00DC0311" w:rsidP="00DC0311">
      <w:pPr>
        <w:pStyle w:val="Heading1"/>
      </w:pPr>
      <w:r>
        <w:t>1</w:t>
      </w:r>
      <w:r>
        <w:tab/>
        <w:t>Discussion</w:t>
      </w:r>
    </w:p>
    <w:p w14:paraId="735A04B3" w14:textId="62C3E6CC" w:rsidR="00825F21" w:rsidRDefault="00825F21" w:rsidP="00AF270D">
      <w:pPr>
        <w:spacing w:afterLines="50" w:after="120"/>
        <w:rPr>
          <w:ins w:id="2" w:author="Apple" w:date="2024-05-06T16:12:00Z"/>
          <w:lang w:eastAsia="zh-CN"/>
        </w:rPr>
      </w:pPr>
      <w:r>
        <w:rPr>
          <w:lang w:eastAsia="zh-CN"/>
        </w:rPr>
        <w:t>The solution#1 for Key Issue #1 (</w:t>
      </w:r>
      <w:r w:rsidRPr="00836100">
        <w:rPr>
          <w:lang w:eastAsia="zh-CN"/>
        </w:rPr>
        <w:t>Support of PDU set based QoS handling enhancement</w:t>
      </w:r>
      <w:r>
        <w:rPr>
          <w:lang w:eastAsia="zh-CN"/>
        </w:rPr>
        <w:t>s)</w:t>
      </w:r>
      <w:r w:rsidR="00DB12A4">
        <w:rPr>
          <w:lang w:eastAsia="zh-CN"/>
        </w:rPr>
        <w:t xml:space="preserve"> </w:t>
      </w:r>
      <w:r w:rsidR="004B781F">
        <w:rPr>
          <w:lang w:eastAsia="zh-CN"/>
        </w:rPr>
        <w:t>lists</w:t>
      </w:r>
      <w:r w:rsidR="00095660">
        <w:rPr>
          <w:lang w:eastAsia="zh-CN"/>
        </w:rPr>
        <w:t xml:space="preserve"> two options to deal with tethering scenarios. Option 2 is about UE indicating its ability to tolerate loss of obsolete PDUs to NG-RAN. This option has the following Editor’s note:  </w:t>
      </w:r>
    </w:p>
    <w:p w14:paraId="17D90E83" w14:textId="77777777" w:rsidR="00095660" w:rsidRPr="00C332D0" w:rsidRDefault="00095660" w:rsidP="00095660">
      <w:pPr>
        <w:pStyle w:val="EditorsNote"/>
      </w:pPr>
      <w:r w:rsidRPr="00C332D0">
        <w:t>Editor</w:t>
      </w:r>
      <w:r>
        <w:t>'</w:t>
      </w:r>
      <w:r w:rsidRPr="00C332D0">
        <w:t xml:space="preserve">s note: How the UE knows whether to send this indication to NG-RAN if FFS. </w:t>
      </w:r>
    </w:p>
    <w:p w14:paraId="4EA96C15" w14:textId="38987C49" w:rsidR="00095660" w:rsidRPr="00E450A3" w:rsidRDefault="00095660" w:rsidP="00AF270D">
      <w:pPr>
        <w:spacing w:afterLines="50" w:after="120"/>
        <w:rPr>
          <w:b/>
          <w:bCs/>
          <w:lang w:eastAsia="zh-CN"/>
        </w:rPr>
      </w:pPr>
    </w:p>
    <w:p w14:paraId="42BC9CC2" w14:textId="77777777" w:rsidR="00372289" w:rsidRDefault="004B781F" w:rsidP="00836100">
      <w:pPr>
        <w:spacing w:afterLines="50" w:after="120"/>
        <w:rPr>
          <w:lang w:eastAsia="zh-CN"/>
        </w:rPr>
      </w:pPr>
      <w:r>
        <w:rPr>
          <w:lang w:eastAsia="zh-CN"/>
        </w:rPr>
        <w:t>In 3GPP TS</w:t>
      </w:r>
      <w:r w:rsidR="00095660">
        <w:rPr>
          <w:lang w:eastAsia="zh-CN"/>
        </w:rPr>
        <w:t xml:space="preserve"> 38.300</w:t>
      </w:r>
      <w:r w:rsidR="00372289">
        <w:rPr>
          <w:lang w:eastAsia="zh-CN"/>
        </w:rPr>
        <w:t>, 7.9 describes the UE Assistance Information reporting. It can be seen that all UE Assistance Information reporting is controlled by NG-RAN configuration.</w:t>
      </w:r>
    </w:p>
    <w:tbl>
      <w:tblPr>
        <w:tblStyle w:val="TableGrid"/>
        <w:tblW w:w="0" w:type="auto"/>
        <w:tblLook w:val="04A0" w:firstRow="1" w:lastRow="0" w:firstColumn="1" w:lastColumn="0" w:noHBand="0" w:noVBand="1"/>
      </w:tblPr>
      <w:tblGrid>
        <w:gridCol w:w="9631"/>
      </w:tblGrid>
      <w:tr w:rsidR="00372289" w14:paraId="0CF63177" w14:textId="77777777" w:rsidTr="00372289">
        <w:tc>
          <w:tcPr>
            <w:tcW w:w="9631" w:type="dxa"/>
          </w:tcPr>
          <w:p w14:paraId="637146C8" w14:textId="77777777" w:rsidR="00372289" w:rsidRPr="00C57EBD" w:rsidRDefault="00372289" w:rsidP="00372289">
            <w:pPr>
              <w:pStyle w:val="Heading2"/>
            </w:pPr>
            <w:bookmarkStart w:id="3" w:name="_Toc20387961"/>
            <w:bookmarkStart w:id="4" w:name="_Toc29376040"/>
            <w:bookmarkStart w:id="5" w:name="_Toc37231929"/>
            <w:bookmarkStart w:id="6" w:name="_Toc46501984"/>
            <w:bookmarkStart w:id="7" w:name="_Toc51971332"/>
            <w:bookmarkStart w:id="8" w:name="_Toc52551315"/>
            <w:bookmarkStart w:id="9" w:name="_Toc163030010"/>
            <w:r w:rsidRPr="00C57EBD">
              <w:t>7.9</w:t>
            </w:r>
            <w:r w:rsidRPr="00C57EBD">
              <w:tab/>
              <w:t>UE Assistance Information</w:t>
            </w:r>
            <w:bookmarkEnd w:id="3"/>
            <w:bookmarkEnd w:id="4"/>
            <w:bookmarkEnd w:id="5"/>
            <w:bookmarkEnd w:id="6"/>
            <w:bookmarkEnd w:id="7"/>
            <w:bookmarkEnd w:id="8"/>
            <w:bookmarkEnd w:id="9"/>
          </w:p>
          <w:p w14:paraId="0BB549F1" w14:textId="77777777" w:rsidR="00372289" w:rsidRPr="00C57EBD" w:rsidRDefault="00372289" w:rsidP="00372289">
            <w:pPr>
              <w:rPr>
                <w:i/>
              </w:rPr>
            </w:pPr>
            <w:r w:rsidRPr="008F3BA8">
              <w:rPr>
                <w:highlight w:val="yellow"/>
              </w:rPr>
              <w:t xml:space="preserve">When configured to do so, the UE can signal the network through </w:t>
            </w:r>
            <w:r w:rsidRPr="008F3BA8">
              <w:rPr>
                <w:i/>
                <w:highlight w:val="yellow"/>
              </w:rPr>
              <w:t>UEAssistanceInformation</w:t>
            </w:r>
            <w:r w:rsidRPr="00C57EBD">
              <w:rPr>
                <w:iCs/>
              </w:rPr>
              <w:t>:</w:t>
            </w:r>
          </w:p>
          <w:p w14:paraId="44E24983" w14:textId="77777777" w:rsidR="00372289" w:rsidRPr="00C57EBD" w:rsidRDefault="00372289" w:rsidP="00372289">
            <w:pPr>
              <w:pStyle w:val="B1"/>
            </w:pPr>
            <w:r w:rsidRPr="00C57EBD">
              <w:rPr>
                <w:iCs/>
              </w:rPr>
              <w:t>-</w:t>
            </w:r>
            <w:r w:rsidRPr="00C57EBD">
              <w:rPr>
                <w:iCs/>
              </w:rPr>
              <w:tab/>
            </w:r>
            <w:r w:rsidRPr="00C57EBD">
              <w:t>If it prefers an adjustment in the connected mode DRX cycle length, for the purpose of delay budget reporting;</w:t>
            </w:r>
          </w:p>
          <w:p w14:paraId="382B11D0" w14:textId="77777777" w:rsidR="00372289" w:rsidRPr="00C57EBD" w:rsidRDefault="00372289" w:rsidP="00372289">
            <w:pPr>
              <w:pStyle w:val="B1"/>
            </w:pPr>
            <w:r w:rsidRPr="00C57EBD">
              <w:t>-</w:t>
            </w:r>
            <w:r w:rsidRPr="00C57EBD">
              <w:tab/>
              <w:t>If it is experiencing internal overheating;</w:t>
            </w:r>
          </w:p>
          <w:p w14:paraId="67572FA1" w14:textId="09AFA14B" w:rsidR="00372289" w:rsidRDefault="00372289" w:rsidP="00372289">
            <w:pPr>
              <w:pStyle w:val="B1"/>
            </w:pPr>
            <w:r w:rsidRPr="00C57EBD">
              <w:t>-</w:t>
            </w:r>
            <w:r w:rsidRPr="00C57EBD">
              <w:tab/>
            </w:r>
            <w:r>
              <w:t>..</w:t>
            </w:r>
          </w:p>
          <w:p w14:paraId="6448BA5A" w14:textId="77777777" w:rsidR="00372289" w:rsidRPr="00C57EBD" w:rsidRDefault="00372289" w:rsidP="00372289">
            <w:pPr>
              <w:pStyle w:val="B1"/>
              <w:ind w:left="0" w:firstLine="0"/>
            </w:pPr>
          </w:p>
          <w:p w14:paraId="0F8C1B0B" w14:textId="77777777" w:rsidR="00372289" w:rsidRDefault="00372289" w:rsidP="00836100">
            <w:pPr>
              <w:spacing w:afterLines="50" w:after="120"/>
              <w:rPr>
                <w:lang w:eastAsia="zh-CN"/>
              </w:rPr>
            </w:pPr>
          </w:p>
        </w:tc>
      </w:tr>
    </w:tbl>
    <w:p w14:paraId="5A11900E" w14:textId="77777777" w:rsidR="00372289" w:rsidRDefault="00372289" w:rsidP="00836100">
      <w:pPr>
        <w:spacing w:afterLines="50" w:after="120"/>
        <w:rPr>
          <w:lang w:eastAsia="zh-CN"/>
        </w:rPr>
      </w:pPr>
    </w:p>
    <w:p w14:paraId="4805DFDD" w14:textId="77777777" w:rsidR="00372289" w:rsidRDefault="00372289" w:rsidP="00836100">
      <w:pPr>
        <w:spacing w:afterLines="50" w:after="120"/>
        <w:rPr>
          <w:lang w:eastAsia="zh-CN"/>
        </w:rPr>
      </w:pPr>
    </w:p>
    <w:p w14:paraId="190E822F" w14:textId="77777777" w:rsidR="004D237D" w:rsidRDefault="004D237D" w:rsidP="00836100">
      <w:pPr>
        <w:spacing w:afterLines="50" w:after="120"/>
        <w:rPr>
          <w:lang w:eastAsia="zh-CN"/>
        </w:rPr>
      </w:pPr>
      <w:r>
        <w:rPr>
          <w:lang w:eastAsia="zh-CN"/>
        </w:rPr>
        <w:t>Also in 38.300,</w:t>
      </w:r>
      <w:r w:rsidR="00372289">
        <w:rPr>
          <w:lang w:eastAsia="zh-CN"/>
        </w:rPr>
        <w:t xml:space="preserve"> </w:t>
      </w:r>
      <w:r w:rsidR="00095660">
        <w:rPr>
          <w:lang w:eastAsia="zh-CN"/>
        </w:rPr>
        <w:t>16.</w:t>
      </w:r>
      <w:r w:rsidR="00372289">
        <w:rPr>
          <w:lang w:eastAsia="zh-CN"/>
        </w:rPr>
        <w:t>1</w:t>
      </w:r>
      <w:r w:rsidR="00095660">
        <w:rPr>
          <w:lang w:eastAsia="zh-CN"/>
        </w:rPr>
        <w:t>5.4.2.1</w:t>
      </w:r>
      <w:r w:rsidR="004B781F">
        <w:rPr>
          <w:lang w:eastAsia="zh-CN"/>
        </w:rPr>
        <w:t xml:space="preserve"> the UE Assistance information r</w:t>
      </w:r>
      <w:r w:rsidR="00095660">
        <w:rPr>
          <w:lang w:eastAsia="zh-CN"/>
        </w:rPr>
        <w:t>eporting</w:t>
      </w:r>
      <w:r w:rsidR="00372289">
        <w:rPr>
          <w:lang w:eastAsia="zh-CN"/>
        </w:rPr>
        <w:t xml:space="preserve"> related to XR services</w:t>
      </w:r>
      <w:r w:rsidR="004B781F">
        <w:rPr>
          <w:lang w:eastAsia="zh-CN"/>
        </w:rPr>
        <w:t xml:space="preserve"> is described.</w:t>
      </w:r>
      <w:r>
        <w:rPr>
          <w:lang w:eastAsia="zh-CN"/>
        </w:rPr>
        <w:t xml:space="preserve"> </w:t>
      </w:r>
      <w:r w:rsidR="004B781F">
        <w:rPr>
          <w:lang w:eastAsia="zh-CN"/>
        </w:rPr>
        <w:t xml:space="preserve"> </w:t>
      </w:r>
    </w:p>
    <w:tbl>
      <w:tblPr>
        <w:tblStyle w:val="TableGrid"/>
        <w:tblW w:w="0" w:type="auto"/>
        <w:tblLook w:val="04A0" w:firstRow="1" w:lastRow="0" w:firstColumn="1" w:lastColumn="0" w:noHBand="0" w:noVBand="1"/>
      </w:tblPr>
      <w:tblGrid>
        <w:gridCol w:w="9631"/>
      </w:tblGrid>
      <w:tr w:rsidR="004D237D" w14:paraId="4AB5B77F" w14:textId="77777777" w:rsidTr="004D237D">
        <w:tc>
          <w:tcPr>
            <w:tcW w:w="9631" w:type="dxa"/>
          </w:tcPr>
          <w:p w14:paraId="4D121B7F" w14:textId="481F6134" w:rsidR="004D237D" w:rsidRDefault="004D237D" w:rsidP="00836100">
            <w:pPr>
              <w:spacing w:afterLines="50" w:after="120"/>
              <w:rPr>
                <w:lang w:eastAsia="zh-CN"/>
              </w:rPr>
            </w:pPr>
            <w:r w:rsidRPr="00C57EBD">
              <w:t>Reporting of uplink assistance information (jitter range, burst arrival time, UL data burst periodicity) per QoS flow by the UE via UE Assistance Information.</w:t>
            </w:r>
          </w:p>
        </w:tc>
      </w:tr>
    </w:tbl>
    <w:p w14:paraId="3ED4B6EC" w14:textId="77777777" w:rsidR="004D237D" w:rsidRDefault="004D237D" w:rsidP="00836100">
      <w:pPr>
        <w:spacing w:afterLines="50" w:after="120"/>
        <w:rPr>
          <w:lang w:eastAsia="zh-CN"/>
        </w:rPr>
      </w:pPr>
    </w:p>
    <w:p w14:paraId="0F194568" w14:textId="55B4B65F" w:rsidR="00836100" w:rsidRDefault="004B781F" w:rsidP="00836100">
      <w:pPr>
        <w:spacing w:afterLines="50" w:after="120"/>
        <w:rPr>
          <w:lang w:eastAsia="zh-CN"/>
        </w:rPr>
      </w:pPr>
      <w:r>
        <w:rPr>
          <w:lang w:eastAsia="zh-CN"/>
        </w:rPr>
        <w:t>A similar approach can also be used here</w:t>
      </w:r>
      <w:r w:rsidR="00372289">
        <w:rPr>
          <w:lang w:eastAsia="zh-CN"/>
        </w:rPr>
        <w:t xml:space="preserve"> (i.e., per QoS Flow)</w:t>
      </w:r>
      <w:r>
        <w:rPr>
          <w:lang w:eastAsia="zh-CN"/>
        </w:rPr>
        <w:t xml:space="preserve"> for reporting UE’s preference or ability to tolerate loss of obsolete PDUs. </w:t>
      </w:r>
      <w:r w:rsidR="00095660">
        <w:rPr>
          <w:lang w:eastAsia="zh-CN"/>
        </w:rPr>
        <w:t xml:space="preserve"> </w:t>
      </w:r>
      <w:r>
        <w:rPr>
          <w:lang w:eastAsia="zh-CN"/>
        </w:rPr>
        <w:t xml:space="preserve">If NG-RAN </w:t>
      </w:r>
      <w:r w:rsidR="004D237D">
        <w:rPr>
          <w:lang w:eastAsia="zh-CN"/>
        </w:rPr>
        <w:t xml:space="preserve">receives content ratio information from the SMF during establishment/modification of a QoS Flow, it can configure UE to report its ability to tolerate obsolete PDUs. How the UE decides to report whether it can or cannot tolerate loss of obsolete PDUs depend on UE implementation. </w:t>
      </w:r>
    </w:p>
    <w:p w14:paraId="7B9DEE06" w14:textId="77777777" w:rsidR="004D237D" w:rsidRPr="00095660" w:rsidRDefault="004D237D" w:rsidP="00836100">
      <w:pPr>
        <w:spacing w:afterLines="50" w:after="120"/>
        <w:rPr>
          <w:lang w:eastAsia="zh-CN"/>
        </w:rPr>
      </w:pPr>
    </w:p>
    <w:p w14:paraId="67E55A97" w14:textId="77777777" w:rsidR="00DC0311" w:rsidRDefault="00DC0311" w:rsidP="00DC0311">
      <w:pPr>
        <w:pStyle w:val="Heading1"/>
      </w:pPr>
      <w:r>
        <w:lastRenderedPageBreak/>
        <w:t>2</w:t>
      </w:r>
      <w:r>
        <w:tab/>
        <w:t>Proposal</w:t>
      </w:r>
      <w:bookmarkEnd w:id="1"/>
    </w:p>
    <w:p w14:paraId="64D13396" w14:textId="74FB7FF4" w:rsidR="00DC0311" w:rsidRDefault="00DC0311" w:rsidP="00DC0311">
      <w:pPr>
        <w:rPr>
          <w:rFonts w:eastAsiaTheme="minorEastAsia"/>
          <w:lang w:eastAsia="en-US"/>
        </w:rPr>
      </w:pPr>
      <w:r>
        <w:rPr>
          <w:rFonts w:eastAsiaTheme="minorEastAsia"/>
          <w:lang w:eastAsia="en-US"/>
        </w:rPr>
        <w:t>It is proposed to adopt the following changes into TR 23.700-</w:t>
      </w:r>
      <w:r w:rsidR="00B92921">
        <w:rPr>
          <w:rFonts w:eastAsiaTheme="minorEastAsia"/>
          <w:lang w:eastAsia="en-US"/>
        </w:rPr>
        <w:t>70</w:t>
      </w:r>
      <w:r>
        <w:rPr>
          <w:rFonts w:eastAsiaTheme="minorEastAsia"/>
          <w:lang w:eastAsia="en-US"/>
        </w:rPr>
        <w:t xml:space="preserve"> v0.</w:t>
      </w:r>
      <w:r w:rsidR="00761670">
        <w:rPr>
          <w:rFonts w:eastAsiaTheme="minorEastAsia"/>
          <w:lang w:eastAsia="en-US"/>
        </w:rPr>
        <w:t>5</w:t>
      </w:r>
      <w:r>
        <w:rPr>
          <w:rFonts w:eastAsiaTheme="minorEastAsia"/>
          <w:lang w:eastAsia="en-US"/>
        </w:rPr>
        <w:t>.0.</w:t>
      </w:r>
    </w:p>
    <w:p w14:paraId="654B60F5" w14:textId="77777777" w:rsidR="00DC0311" w:rsidRDefault="00DC0311">
      <w:pPr>
        <w:pStyle w:val="Heading2"/>
      </w:pPr>
    </w:p>
    <w:p w14:paraId="27C1E771" w14:textId="77777777" w:rsidR="00DC0311" w:rsidRDefault="00DC0311">
      <w:pPr>
        <w:pStyle w:val="Heading2"/>
      </w:pPr>
    </w:p>
    <w:p w14:paraId="431A7380" w14:textId="77777777" w:rsidR="00DC0311" w:rsidRPr="00DC0311" w:rsidRDefault="00DC0311" w:rsidP="00DC0311">
      <w:pPr>
        <w:rPr>
          <w:rFonts w:eastAsia="DengXian"/>
          <w:lang w:eastAsia="en-US"/>
        </w:rPr>
      </w:pPr>
    </w:p>
    <w:p w14:paraId="0663EDD0" w14:textId="5B028D77" w:rsidR="00DC0311" w:rsidRDefault="00DC0311" w:rsidP="00DC0311">
      <w:pPr>
        <w:pStyle w:val="Heading2"/>
      </w:pPr>
      <w:r w:rsidRPr="00DC0311">
        <w:rPr>
          <w:rFonts w:eastAsia="Malgun Gothic" w:cs="Arial"/>
          <w:b/>
          <w:noProof/>
          <w:color w:val="C5003D"/>
          <w:sz w:val="28"/>
          <w:szCs w:val="28"/>
          <w:lang w:val="en-US" w:eastAsia="ko-KR"/>
        </w:rPr>
        <w:tab/>
      </w:r>
    </w:p>
    <w:tbl>
      <w:tblPr>
        <w:tblStyle w:val="TableGrid"/>
        <w:tblW w:w="0" w:type="auto"/>
        <w:tblInd w:w="-147" w:type="dxa"/>
        <w:tblLook w:val="04A0" w:firstRow="1" w:lastRow="0" w:firstColumn="1" w:lastColumn="0" w:noHBand="0" w:noVBand="1"/>
      </w:tblPr>
      <w:tblGrid>
        <w:gridCol w:w="9778"/>
      </w:tblGrid>
      <w:tr w:rsidR="00DC0311" w14:paraId="779E8579" w14:textId="77777777" w:rsidTr="00DC0311">
        <w:tc>
          <w:tcPr>
            <w:tcW w:w="9778" w:type="dxa"/>
          </w:tcPr>
          <w:p w14:paraId="6E8ECEC0" w14:textId="7FBE7E36" w:rsidR="00DC0311" w:rsidRDefault="00DC0311" w:rsidP="00DC0311">
            <w:pPr>
              <w:pStyle w:val="Heading2"/>
              <w:ind w:left="0" w:firstLine="0"/>
              <w:jc w:val="center"/>
            </w:pPr>
            <w:r w:rsidRPr="00DC0311">
              <w:rPr>
                <w:rFonts w:eastAsia="Malgun Gothic" w:cs="Arial" w:hint="eastAsia"/>
                <w:b/>
                <w:noProof/>
                <w:color w:val="C5003D"/>
                <w:sz w:val="28"/>
                <w:szCs w:val="28"/>
                <w:lang w:eastAsia="ko-KR"/>
              </w:rPr>
              <w:t xml:space="preserve">* </w:t>
            </w:r>
            <w:r w:rsidRPr="00DC0311">
              <w:rPr>
                <w:rFonts w:eastAsia="Malgun Gothic" w:cs="Arial"/>
                <w:b/>
                <w:noProof/>
                <w:color w:val="C5003D"/>
                <w:sz w:val="28"/>
                <w:szCs w:val="28"/>
                <w:lang w:eastAsia="ja-JP"/>
              </w:rPr>
              <w:t xml:space="preserve">* * * </w:t>
            </w:r>
            <w:r w:rsidRPr="00DC0311">
              <w:rPr>
                <w:rFonts w:eastAsia="Malgun Gothic" w:cs="Arial"/>
                <w:b/>
                <w:noProof/>
                <w:color w:val="C5003D"/>
                <w:sz w:val="28"/>
                <w:szCs w:val="28"/>
                <w:lang w:eastAsia="ko-KR"/>
              </w:rPr>
              <w:t>1</w:t>
            </w:r>
            <w:r w:rsidRPr="00DC0311">
              <w:rPr>
                <w:rFonts w:eastAsia="Malgun Gothic" w:cs="Arial"/>
                <w:b/>
                <w:noProof/>
                <w:color w:val="C5003D"/>
                <w:sz w:val="28"/>
                <w:szCs w:val="28"/>
                <w:vertAlign w:val="superscript"/>
                <w:lang w:eastAsia="ko-KR"/>
              </w:rPr>
              <w:t>st</w:t>
            </w:r>
            <w:r w:rsidRPr="00DC0311">
              <w:rPr>
                <w:rFonts w:eastAsia="Malgun Gothic" w:cs="Arial"/>
                <w:b/>
                <w:noProof/>
                <w:color w:val="C5003D"/>
                <w:sz w:val="28"/>
                <w:szCs w:val="28"/>
                <w:lang w:eastAsia="ko-KR"/>
              </w:rPr>
              <w:t xml:space="preserve"> Change</w:t>
            </w:r>
            <w:r w:rsidRPr="00DC0311">
              <w:rPr>
                <w:rFonts w:eastAsia="Malgun Gothic" w:cs="Arial"/>
                <w:b/>
                <w:noProof/>
                <w:color w:val="C5003D"/>
                <w:sz w:val="28"/>
                <w:szCs w:val="28"/>
                <w:lang w:eastAsia="ja-JP"/>
              </w:rPr>
              <w:t xml:space="preserve"> (revision marked)</w:t>
            </w:r>
          </w:p>
        </w:tc>
      </w:tr>
    </w:tbl>
    <w:p w14:paraId="1DCA2BEA" w14:textId="77777777" w:rsidR="00DC0311" w:rsidRDefault="00DC0311" w:rsidP="00DC0311">
      <w:pPr>
        <w:pStyle w:val="ListParagraph"/>
      </w:pPr>
      <w:bookmarkStart w:id="10" w:name="clause4"/>
      <w:bookmarkStart w:id="11" w:name="_Toc26386412"/>
      <w:bookmarkStart w:id="12" w:name="_Toc26431218"/>
      <w:bookmarkStart w:id="13" w:name="_Toc30694614"/>
      <w:bookmarkStart w:id="14" w:name="_Toc43906636"/>
      <w:bookmarkStart w:id="15" w:name="_Toc43906752"/>
      <w:bookmarkStart w:id="16" w:name="_Toc44311878"/>
      <w:bookmarkStart w:id="17" w:name="_Toc50536520"/>
      <w:bookmarkStart w:id="18" w:name="_Toc54930292"/>
      <w:bookmarkStart w:id="19" w:name="_Toc54968097"/>
      <w:bookmarkStart w:id="20" w:name="_Toc57236419"/>
      <w:bookmarkStart w:id="21" w:name="_Toc57236582"/>
      <w:bookmarkStart w:id="22" w:name="_Toc57530223"/>
      <w:bookmarkStart w:id="23" w:name="_Toc57532424"/>
      <w:bookmarkEnd w:id="0"/>
      <w:bookmarkEnd w:id="10"/>
    </w:p>
    <w:p w14:paraId="0E072B16" w14:textId="77777777" w:rsidR="00E450A3" w:rsidRDefault="00E450A3" w:rsidP="00DC0311">
      <w:pPr>
        <w:pStyle w:val="ListParagraph"/>
      </w:pPr>
    </w:p>
    <w:p w14:paraId="3F43020E" w14:textId="77777777" w:rsidR="00AF270D" w:rsidRPr="00822E86" w:rsidRDefault="00AF270D" w:rsidP="00AF270D">
      <w:pPr>
        <w:pStyle w:val="Heading2"/>
        <w:rPr>
          <w:rFonts w:eastAsia="DengXian"/>
        </w:rPr>
      </w:pPr>
      <w:bookmarkStart w:id="24" w:name="_Toc165020553"/>
      <w:r w:rsidRPr="00822E86">
        <w:rPr>
          <w:rFonts w:eastAsia="DengXian"/>
          <w:lang w:eastAsia="zh-CN"/>
        </w:rPr>
        <w:t>6.</w:t>
      </w:r>
      <w:r>
        <w:rPr>
          <w:rFonts w:eastAsia="DengXian"/>
          <w:lang w:eastAsia="zh-CN"/>
        </w:rPr>
        <w:t>1</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1</w:t>
      </w:r>
      <w:r w:rsidRPr="00822E86">
        <w:rPr>
          <w:rFonts w:eastAsia="DengXian"/>
        </w:rPr>
        <w:t xml:space="preserve">: </w:t>
      </w:r>
      <w:r>
        <w:rPr>
          <w:rFonts w:eastAsia="DengXian"/>
        </w:rPr>
        <w:t>PDU Set content ratio awareness at RAN</w:t>
      </w:r>
      <w:bookmarkEnd w:id="24"/>
    </w:p>
    <w:p w14:paraId="08B2B3E6" w14:textId="77777777" w:rsidR="00AF270D" w:rsidRPr="00822E86" w:rsidRDefault="00AF270D" w:rsidP="00AF270D">
      <w:pPr>
        <w:pStyle w:val="Heading3"/>
        <w:rPr>
          <w:rFonts w:eastAsia="DengXian"/>
        </w:rPr>
      </w:pPr>
      <w:bookmarkStart w:id="25" w:name="_Toc165020554"/>
      <w:r w:rsidRPr="00822E86">
        <w:rPr>
          <w:rFonts w:eastAsia="DengXian"/>
        </w:rPr>
        <w:t>6.</w:t>
      </w:r>
      <w:r>
        <w:rPr>
          <w:rFonts w:eastAsia="DengXian"/>
        </w:rPr>
        <w:t>1</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25"/>
    </w:p>
    <w:p w14:paraId="4AAC25BE" w14:textId="77777777" w:rsidR="00AF270D" w:rsidRPr="00822E86" w:rsidRDefault="00AF270D" w:rsidP="00AF270D">
      <w:pPr>
        <w:rPr>
          <w:rFonts w:eastAsia="DengXian"/>
          <w:lang w:eastAsia="zh-CN"/>
        </w:rPr>
      </w:pPr>
      <w:r>
        <w:rPr>
          <w:rFonts w:eastAsia="DengXian"/>
          <w:lang w:eastAsia="zh-CN"/>
        </w:rPr>
        <w:t>This solution addresses key issue #1.</w:t>
      </w:r>
    </w:p>
    <w:p w14:paraId="4930C3CA" w14:textId="77777777" w:rsidR="00AF270D" w:rsidRDefault="00AF270D" w:rsidP="00AF270D">
      <w:pPr>
        <w:pStyle w:val="Heading3"/>
        <w:rPr>
          <w:rFonts w:eastAsia="DengXian"/>
        </w:rPr>
      </w:pPr>
      <w:bookmarkStart w:id="26" w:name="_Toc165020555"/>
      <w:r w:rsidRPr="00042496">
        <w:rPr>
          <w:rFonts w:eastAsia="DengXian"/>
        </w:rPr>
        <w:t>6.</w:t>
      </w:r>
      <w:r>
        <w:rPr>
          <w:rFonts w:eastAsia="DengXian"/>
        </w:rPr>
        <w:t>1</w:t>
      </w:r>
      <w:r w:rsidRPr="00042496">
        <w:rPr>
          <w:rFonts w:eastAsia="DengXian"/>
        </w:rPr>
        <w:t>.2</w:t>
      </w:r>
      <w:r w:rsidRPr="00042496">
        <w:rPr>
          <w:rFonts w:eastAsia="DengXian" w:hint="eastAsia"/>
        </w:rPr>
        <w:tab/>
        <w:t>Description</w:t>
      </w:r>
      <w:bookmarkEnd w:id="26"/>
    </w:p>
    <w:p w14:paraId="6ED3E715" w14:textId="77777777" w:rsidR="00AF270D" w:rsidRDefault="00AF270D" w:rsidP="00AF270D">
      <w:pPr>
        <w:pStyle w:val="Heading4"/>
      </w:pPr>
      <w:bookmarkStart w:id="27" w:name="_Toc165020556"/>
      <w:r>
        <w:t>6.1.2.1</w:t>
      </w:r>
      <w:r>
        <w:tab/>
        <w:t>Introduction</w:t>
      </w:r>
      <w:bookmarkEnd w:id="27"/>
    </w:p>
    <w:p w14:paraId="52551480" w14:textId="77777777" w:rsidR="00AF270D" w:rsidRDefault="00AF270D" w:rsidP="00AF270D">
      <w:pPr>
        <w:rPr>
          <w:lang w:eastAsia="ko-KR"/>
        </w:rPr>
      </w:pPr>
      <w:r>
        <w:rPr>
          <w:lang w:eastAsia="ko-KR"/>
        </w:rPr>
        <w:t>SA WG4 recently confirmed that "</w:t>
      </w:r>
      <w:r w:rsidRPr="006A47C2">
        <w:rPr>
          <w:lang w:eastAsia="ko-KR"/>
        </w:rPr>
        <w:t>Commercial XR split rendering and cloud gaming services use Application Layer Forward Error Correction (FEC)</w:t>
      </w:r>
      <w:r>
        <w:rPr>
          <w:lang w:eastAsia="ko-KR"/>
        </w:rPr>
        <w:t>." as documented clause 5.7.4 of TR 26.926 </w:t>
      </w:r>
      <w:bookmarkStart w:id="28" w:name="MCCTEMPBM_00000028"/>
      <w:r>
        <w:rPr>
          <w:lang w:eastAsia="ko-KR"/>
        </w:rPr>
        <w:t>[12]</w:t>
      </w:r>
      <w:bookmarkEnd w:id="28"/>
      <w:r>
        <w:rPr>
          <w:lang w:eastAsia="ko-KR"/>
        </w:rPr>
        <w:t>. SA WG4 also illustrated the principles underpinning the use of AL-FEC by XR applications in clause 5.7.4 of TR </w:t>
      </w:r>
      <w:r w:rsidRPr="002455CB">
        <w:rPr>
          <w:lang w:eastAsia="ko-KR"/>
        </w:rPr>
        <w:t>26.926</w:t>
      </w:r>
      <w:r>
        <w:rPr>
          <w:lang w:eastAsia="ko-KR"/>
        </w:rPr>
        <w:t> </w:t>
      </w:r>
      <w:r w:rsidRPr="00FC3922">
        <w:rPr>
          <w:lang w:val="en-US"/>
        </w:rPr>
        <w:t>[</w:t>
      </w:r>
      <w:r>
        <w:rPr>
          <w:lang w:val="en-US"/>
        </w:rPr>
        <w:t>12</w:t>
      </w:r>
      <w:r w:rsidRPr="00FC3922">
        <w:rPr>
          <w:lang w:val="en-US"/>
        </w:rPr>
        <w:t>]</w:t>
      </w:r>
      <w:r>
        <w:rPr>
          <w:lang w:eastAsia="ko-KR"/>
        </w:rPr>
        <w:t>:</w:t>
      </w:r>
    </w:p>
    <w:p w14:paraId="250066B7" w14:textId="77777777" w:rsidR="00AF270D" w:rsidRDefault="00AF270D" w:rsidP="00AF270D">
      <w:pPr>
        <w:pStyle w:val="B1"/>
        <w:rPr>
          <w:lang w:eastAsia="ko-KR"/>
        </w:rPr>
      </w:pPr>
      <w:r>
        <w:rPr>
          <w:lang w:eastAsia="ko-KR"/>
        </w:rPr>
        <w:t>-</w:t>
      </w:r>
      <w:r>
        <w:rPr>
          <w:lang w:eastAsia="ko-KR"/>
        </w:rPr>
        <w:tab/>
        <w:t>Applications send Application Data Units (ADUs) consisting of source symbols, which contain for instance a video frame, and in addition repair symbols.</w:t>
      </w:r>
    </w:p>
    <w:p w14:paraId="1B7149C2" w14:textId="77777777" w:rsidR="00AF270D" w:rsidRDefault="00AF270D" w:rsidP="00AF270D">
      <w:pPr>
        <w:pStyle w:val="B1"/>
        <w:rPr>
          <w:lang w:eastAsia="ko-KR"/>
        </w:rPr>
      </w:pPr>
      <w:r>
        <w:rPr>
          <w:lang w:eastAsia="ko-KR"/>
        </w:rPr>
        <w:t>-</w:t>
      </w:r>
      <w:r>
        <w:rPr>
          <w:lang w:eastAsia="ko-KR"/>
        </w:rPr>
        <w:tab/>
        <w:t>If the code that is used is maximum distance separable (MDS), e.g. in case of RaptorQ or Reed-Solomon codes, then the source and repair symbols are distributed across N packets such that the receiver can reconstruct the actual content (e.g. the video frame) if any K out of N packets (with K &lt; N) are received.</w:t>
      </w:r>
    </w:p>
    <w:p w14:paraId="642751B2" w14:textId="77777777" w:rsidR="00AF270D" w:rsidRDefault="00AF270D" w:rsidP="00AF270D">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5375F8AC" w14:textId="77777777" w:rsidR="00AF270D" w:rsidRDefault="00AF270D" w:rsidP="00AF270D">
      <w:pPr>
        <w:rPr>
          <w:lang w:eastAsia="ko-KR"/>
        </w:rPr>
      </w:pPr>
      <w:r>
        <w:rPr>
          <w:lang w:eastAsia="ko-KR"/>
        </w:rPr>
        <w:t>According to </w:t>
      </w:r>
      <w:r>
        <w:rPr>
          <w:lang w:val="en-US"/>
        </w:rPr>
        <w:t>[13]</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6FD1C49C" w14:textId="77777777" w:rsidR="00AF270D" w:rsidRDefault="00AF270D" w:rsidP="00AF270D">
      <w:pPr>
        <w:rPr>
          <w:lang w:eastAsia="ko-KR"/>
        </w:rPr>
      </w:pPr>
      <w:r>
        <w:rPr>
          <w:lang w:eastAsia="ko-KR"/>
        </w:rPr>
        <w:t>Additional benefits lie in energy savings for the UE since unnecessary DL transmissions can be avoided and RAN may send the device back to sleep earlier.</w:t>
      </w:r>
    </w:p>
    <w:p w14:paraId="5D70849D" w14:textId="77777777" w:rsidR="00AF270D" w:rsidRDefault="00AF270D" w:rsidP="00AF270D">
      <w:pPr>
        <w:pStyle w:val="EditorsNote"/>
        <w:rPr>
          <w:lang w:eastAsia="ko-KR"/>
        </w:rPr>
      </w:pPr>
      <w:r>
        <w:rPr>
          <w:lang w:eastAsia="ko-KR"/>
        </w:rPr>
        <w:t>Editor's note:</w:t>
      </w:r>
      <w:r>
        <w:rPr>
          <w:lang w:eastAsia="ko-KR"/>
        </w:rPr>
        <w:tab/>
        <w:t xml:space="preserve">How RAN determines K packets (i.e. UDP packets) are successfully delivered over an </w:t>
      </w:r>
      <w:r w:rsidRPr="00A26565">
        <w:t>unacknowledged</w:t>
      </w:r>
      <w:r>
        <w:rPr>
          <w:lang w:eastAsia="ko-KR"/>
        </w:rPr>
        <w:t xml:space="preserve"> mode data bearer</w:t>
      </w:r>
      <w:r w:rsidRPr="00051616">
        <w:rPr>
          <w:lang w:eastAsia="ko-KR"/>
        </w:rPr>
        <w:t xml:space="preserve"> </w:t>
      </w:r>
      <w:r w:rsidRPr="4ABDB4A7">
        <w:rPr>
          <w:lang w:eastAsia="ko-KR"/>
        </w:rPr>
        <w:t>will be decided based on RAN2 feedback.</w:t>
      </w:r>
    </w:p>
    <w:p w14:paraId="409C631C" w14:textId="77777777" w:rsidR="00AF270D" w:rsidRDefault="00AF270D" w:rsidP="00AF270D">
      <w:pPr>
        <w:rPr>
          <w:lang w:eastAsia="ko-KR"/>
        </w:rPr>
      </w:pPr>
      <w:r>
        <w:rPr>
          <w:lang w:eastAsia="ko-KR"/>
        </w:rPr>
        <w:lastRenderedPageBreak/>
        <w:t>This solution targets XR applications, e.g. c</w:t>
      </w:r>
      <w:r w:rsidRPr="006A47C2">
        <w:rPr>
          <w:lang w:eastAsia="ko-KR"/>
        </w:rPr>
        <w:t>ommercial XR split rendering and cloud gaming services</w:t>
      </w:r>
      <w:r>
        <w:rPr>
          <w:lang w:eastAsia="ko-KR"/>
        </w:rPr>
        <w:t xml:space="preserve"> as identified by SA4 in clause 5.7.4 of TR 26.926 [12], that are using AL-FEC schemes regardless of the access technology that is used for the application's traffic. In other words, this solution targets applications that are not relying on specific reliability mechanisms that may be offered by a specific access technology but that always apply AL-FEC schemes.</w:t>
      </w:r>
    </w:p>
    <w:p w14:paraId="4A930E79" w14:textId="77777777" w:rsidR="00AF270D" w:rsidRDefault="00AF270D" w:rsidP="00AF270D">
      <w:pPr>
        <w:rPr>
          <w:lang w:eastAsia="ko-KR"/>
        </w:rPr>
      </w:pPr>
      <w:r>
        <w:rPr>
          <w:lang w:eastAsia="ko-KR"/>
        </w:rPr>
        <w:t>Therefore this solution proposes to make NG-RAN aware of the ratio of PDUs of a PDU Set that are needed at the UE to be able to reconstruct the original content so that NG-RAN can discard the remaining, obsolete PDUs.</w:t>
      </w:r>
    </w:p>
    <w:p w14:paraId="069F27FB" w14:textId="77777777" w:rsidR="00AF270D" w:rsidRDefault="00AF270D" w:rsidP="00AF270D">
      <w:pPr>
        <w:rPr>
          <w:lang w:eastAsia="ko-KR"/>
        </w:rPr>
      </w:pPr>
      <w:r>
        <w:rPr>
          <w:lang w:eastAsia="ko-KR"/>
        </w:rPr>
        <w:t xml:space="preserve">It is worth noting that this </w:t>
      </w:r>
      <w:r w:rsidRPr="00725175">
        <w:rPr>
          <w:lang w:eastAsia="ko-KR"/>
        </w:rPr>
        <w:t>approach works regardless of whether the AL-FEC encoded traffic is encrypted or not.</w:t>
      </w:r>
    </w:p>
    <w:p w14:paraId="22CD6A81" w14:textId="77777777" w:rsidR="00AF270D" w:rsidRDefault="00AF270D" w:rsidP="00AF270D">
      <w:pPr>
        <w:rPr>
          <w:lang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solution proposes to ensure this by informing the application server if a network supports active discarding of obsolete PDUs. Based on this, the application can refrain from increasing the rate of AL-FEC information as long as enough PDUs to </w:t>
      </w:r>
      <w:r>
        <w:rPr>
          <w:lang w:eastAsia="ko-KR"/>
        </w:rPr>
        <w:t>reconstruct the original content are received.</w:t>
      </w:r>
    </w:p>
    <w:p w14:paraId="3D7B91AF" w14:textId="77777777" w:rsidR="00AF270D" w:rsidRDefault="00AF270D" w:rsidP="00AF270D">
      <w:pPr>
        <w:rPr>
          <w:lang w:eastAsia="ko-KR"/>
        </w:rPr>
      </w:pPr>
      <w:r>
        <w:rPr>
          <w:lang w:eastAsia="ko-KR"/>
        </w:rPr>
        <w:t>An additional aspect that needs discussion is whether the application needs to react to discarded obsolete PDUs by reducing its sending rate to ensure fairness for other competing flows served by the same NG-RAN node. For this discussion, two cases need to be distinguished:</w:t>
      </w:r>
    </w:p>
    <w:p w14:paraId="4890B09A" w14:textId="77777777" w:rsidR="00AF270D" w:rsidRDefault="00AF270D" w:rsidP="00AF270D">
      <w:pPr>
        <w:pStyle w:val="B1"/>
      </w:pPr>
      <w:r w:rsidRPr="4ABDB4A7">
        <w:t>-</w:t>
      </w:r>
      <w:r>
        <w:tab/>
      </w:r>
      <w:r w:rsidRPr="4ABDB4A7">
        <w:rPr>
          <w:b/>
          <w:bCs/>
        </w:rPr>
        <w:t>Case 1:</w:t>
      </w:r>
      <w:r w:rsidRPr="4ABDB4A7">
        <w:t xml:space="preserve"> While NG-RAN </w:t>
      </w:r>
      <w:r w:rsidRPr="4ABDB4A7">
        <w:rPr>
          <w:b/>
          <w:bCs/>
        </w:rPr>
        <w:t>only</w:t>
      </w:r>
      <w:r w:rsidRPr="4ABDB4A7">
        <w:t xml:space="preserve"> discards obsolete AL-FEC PDUs, i.e</w:t>
      </w:r>
      <w:r>
        <w:t>.</w:t>
      </w:r>
      <w:r w:rsidRPr="4ABDB4A7">
        <w:t xml:space="preserve"> </w:t>
      </w:r>
      <w:r>
        <w:t>if</w:t>
      </w:r>
      <w:r w:rsidRPr="4ABDB4A7">
        <w:t xml:space="preserve"> NG-RAN </w:t>
      </w:r>
      <w:r>
        <w:t xml:space="preserve">can still meet the admitted QoS characteristics </w:t>
      </w:r>
      <w:r w:rsidRPr="4ABDB4A7">
        <w:t xml:space="preserve">for </w:t>
      </w:r>
      <w:r>
        <w:t>other</w:t>
      </w:r>
      <w:r w:rsidRPr="4ABDB4A7">
        <w:t xml:space="preserve"> QoS flow</w:t>
      </w:r>
      <w:r>
        <w:t>s</w:t>
      </w:r>
      <w:r w:rsidRPr="4ABDB4A7">
        <w:t xml:space="preserve"> in the cell, there is obviously no fairness issue because no other flows are being impacted. Therefore, in this case there is no need for the source to reduce its sending rate.</w:t>
      </w:r>
    </w:p>
    <w:p w14:paraId="71D3EF77" w14:textId="77777777" w:rsidR="00AF270D" w:rsidRPr="00423510" w:rsidRDefault="00AF270D" w:rsidP="00AF270D">
      <w:pPr>
        <w:pStyle w:val="B1"/>
        <w:rPr>
          <w:lang w:val="en-US"/>
        </w:rPr>
      </w:pPr>
      <w:r>
        <w:t>-</w:t>
      </w:r>
      <w:r>
        <w:tab/>
      </w:r>
      <w:r w:rsidRPr="00AC437A">
        <w:rPr>
          <w:b/>
          <w:bCs/>
          <w:lang w:val="en-US"/>
        </w:rPr>
        <w:t>Case 2:</w:t>
      </w:r>
      <w:r>
        <w:rPr>
          <w:lang w:val="en-US"/>
        </w:rPr>
        <w:t xml:space="preserve"> </w:t>
      </w:r>
      <w:r>
        <w:t xml:space="preserve">If NG-RAN </w:t>
      </w:r>
      <w:r>
        <w:rPr>
          <w:lang w:val="en-US"/>
        </w:rPr>
        <w:t xml:space="preserve">cannot meet the QoS characteristics of other QoS flow in the cell, e.g. if NG-RAN </w:t>
      </w:r>
      <w:r>
        <w:t xml:space="preserve">needs to discard PDUs other than </w:t>
      </w:r>
      <w:r>
        <w:rPr>
          <w:lang w:val="en-US"/>
        </w:rPr>
        <w:t xml:space="preserve">just </w:t>
      </w:r>
      <w:r w:rsidRPr="0012245E">
        <w:t xml:space="preserve">obsolete </w:t>
      </w:r>
      <w:r>
        <w:t xml:space="preserve">AL-FEC PDUs, then </w:t>
      </w:r>
      <w:r>
        <w:rPr>
          <w:lang w:val="en-US"/>
        </w:rPr>
        <w:t>fairness may need to be ensured, i.e. also the QoS flows with content ratio information may need to reduce their sending rate.</w:t>
      </w:r>
    </w:p>
    <w:p w14:paraId="6A969B2B" w14:textId="77777777" w:rsidR="00AF270D" w:rsidRDefault="00AF270D" w:rsidP="00AF270D">
      <w:r>
        <w:t>This leads to the question how an application can distinguish these two cases.</w:t>
      </w:r>
    </w:p>
    <w:p w14:paraId="2ECBB2E3" w14:textId="77777777" w:rsidR="00AF270D" w:rsidRDefault="00AF270D" w:rsidP="00AF270D">
      <w:r>
        <w:t>This solution proposes to reuse the existing ECN marking for L4S mechanism to enable applications to distinguish these two cases and to determine when to reduce their sending rate. The key idea is as follows:</w:t>
      </w:r>
    </w:p>
    <w:p w14:paraId="579A8861" w14:textId="77777777" w:rsidR="00AF270D" w:rsidRDefault="00AF270D" w:rsidP="00AF270D">
      <w:pPr>
        <w:pStyle w:val="B1"/>
        <w:rPr>
          <w:lang w:val="en-US" w:eastAsia="zh-CN"/>
        </w:rPr>
      </w:pPr>
      <w:r>
        <w:t>-</w:t>
      </w:r>
      <w:r>
        <w:tab/>
        <w:t xml:space="preserve">AF </w:t>
      </w:r>
      <w:r>
        <w:rPr>
          <w:lang w:val="en-US"/>
        </w:rPr>
        <w:t xml:space="preserve">indicates support of </w:t>
      </w:r>
      <w:r>
        <w:rPr>
          <w:lang w:eastAsia="zh-CN"/>
        </w:rPr>
        <w:t>ECN marking for L4S</w:t>
      </w:r>
      <w:r>
        <w:rPr>
          <w:lang w:val="en-US" w:eastAsia="zh-CN"/>
        </w:rPr>
        <w:t xml:space="preserve"> when providing content ratio to 5GS. </w:t>
      </w:r>
    </w:p>
    <w:p w14:paraId="5E6EC9E0" w14:textId="77777777" w:rsidR="00AF270D" w:rsidRPr="000144D1" w:rsidRDefault="00AF270D" w:rsidP="00AF270D">
      <w:pPr>
        <w:pStyle w:val="B1"/>
        <w:rPr>
          <w:lang w:val="en-US"/>
        </w:rPr>
      </w:pPr>
      <w:r>
        <w:rPr>
          <w:lang w:val="en-US" w:eastAsia="zh-CN"/>
        </w:rPr>
        <w:t>-</w:t>
      </w:r>
      <w:r>
        <w:rPr>
          <w:lang w:val="en-US" w:eastAsia="zh-CN"/>
        </w:rPr>
        <w:tab/>
      </w:r>
      <w:r w:rsidRPr="000C2923">
        <w:rPr>
          <w:lang w:val="en-US" w:eastAsia="zh-CN"/>
        </w:rPr>
        <w:t>If the AF learns from 5GS that ECN marking for L4S is not supported (see TS 23.501 [3] clause 5.37.3.1), then the AF may decide to revoke the content ratio that it provided to 5GS by updating the QoS request without providing the content ratio.</w:t>
      </w:r>
    </w:p>
    <w:p w14:paraId="5B439201" w14:textId="77777777" w:rsidR="00AF270D" w:rsidRDefault="00AF270D" w:rsidP="00AF270D">
      <w:pPr>
        <w:pStyle w:val="B1"/>
        <w:rPr>
          <w:lang w:val="en-US"/>
        </w:rPr>
      </w:pPr>
      <w:r>
        <w:t>-</w:t>
      </w:r>
      <w:r>
        <w:tab/>
      </w:r>
      <w:r w:rsidRPr="00AC437A">
        <w:rPr>
          <w:b/>
          <w:bCs/>
          <w:lang w:val="en-US"/>
        </w:rPr>
        <w:t>Case 1</w:t>
      </w:r>
      <w:r>
        <w:rPr>
          <w:b/>
          <w:bCs/>
          <w:lang w:val="en-US"/>
        </w:rPr>
        <w:t xml:space="preserve"> (no fairness issue, no need for sending rate reduction)</w:t>
      </w:r>
      <w:r w:rsidRPr="00AC437A">
        <w:rPr>
          <w:b/>
          <w:bCs/>
          <w:lang w:val="en-US"/>
        </w:rPr>
        <w:t>:</w:t>
      </w:r>
      <w:r>
        <w:rPr>
          <w:lang w:val="en-US"/>
        </w:rPr>
        <w:t xml:space="preserve"> </w:t>
      </w:r>
    </w:p>
    <w:p w14:paraId="4A452553" w14:textId="77777777" w:rsidR="00AF270D" w:rsidRDefault="00AF270D" w:rsidP="00AF270D">
      <w:pPr>
        <w:pStyle w:val="B2"/>
      </w:pPr>
      <w:r w:rsidRPr="4ABDB4A7">
        <w:t>-</w:t>
      </w:r>
      <w:r>
        <w:tab/>
      </w:r>
      <w:r w:rsidRPr="4ABDB4A7">
        <w:t>While NG-RAN only discards obsolete AL-FEC PDUs, i.e</w:t>
      </w:r>
      <w:r>
        <w:t>.</w:t>
      </w:r>
      <w:r w:rsidRPr="4ABDB4A7">
        <w:t xml:space="preserve"> </w:t>
      </w:r>
      <w:r>
        <w:t xml:space="preserve">if NG-RAN can still meet the admitted QoS characteristics </w:t>
      </w:r>
      <w:r w:rsidRPr="4ABDB4A7">
        <w:t xml:space="preserve">for </w:t>
      </w:r>
      <w:r>
        <w:t>other</w:t>
      </w:r>
      <w:r w:rsidRPr="4ABDB4A7">
        <w:t xml:space="preserve"> QoS flow</w:t>
      </w:r>
      <w:r>
        <w:t>s</w:t>
      </w:r>
      <w:r w:rsidRPr="4ABDB4A7">
        <w:t xml:space="preserve"> in the cell, NG-RAN </w:t>
      </w:r>
      <w:r>
        <w:t xml:space="preserve">does not need to </w:t>
      </w:r>
      <w:r w:rsidRPr="4ABDB4A7">
        <w:t>from applying ECN markings for QoS flows for which it discards obsolete AL-FEC PDUs.</w:t>
      </w:r>
    </w:p>
    <w:p w14:paraId="59B5CFBF" w14:textId="77777777" w:rsidR="00AF270D" w:rsidRDefault="00AF270D" w:rsidP="00AF270D">
      <w:pPr>
        <w:pStyle w:val="NO"/>
      </w:pPr>
      <w:r>
        <w:t>NOTE 1:</w:t>
      </w:r>
      <w:r>
        <w:tab/>
        <w:t>This aspect of not applying ECN marking in the case described above is assumed to only be captured as a Note in normative specifications.</w:t>
      </w:r>
    </w:p>
    <w:p w14:paraId="2EEFB020" w14:textId="77777777" w:rsidR="00AF270D" w:rsidRPr="00FC2CCF" w:rsidRDefault="00AF270D" w:rsidP="00AF270D">
      <w:pPr>
        <w:pStyle w:val="B2"/>
        <w:rPr>
          <w:lang w:val="en-US"/>
        </w:rPr>
      </w:pPr>
      <w:r>
        <w:rPr>
          <w:lang w:val="en-US"/>
        </w:rPr>
        <w:t>-</w:t>
      </w:r>
      <w:r>
        <w:rPr>
          <w:lang w:val="en-US"/>
        </w:rPr>
        <w:tab/>
        <w:t>The AF does not reduce its sending rate since it does not receive any L4S feedback from the UE.</w:t>
      </w:r>
    </w:p>
    <w:p w14:paraId="3C447805" w14:textId="77777777" w:rsidR="00AF270D" w:rsidRDefault="00AF270D" w:rsidP="00AF270D">
      <w:pPr>
        <w:pStyle w:val="B1"/>
        <w:rPr>
          <w:lang w:val="en-US"/>
        </w:rPr>
      </w:pPr>
      <w:r>
        <w:t>-</w:t>
      </w:r>
      <w:r>
        <w:tab/>
      </w:r>
      <w:r w:rsidRPr="00AC437A">
        <w:rPr>
          <w:b/>
          <w:bCs/>
          <w:lang w:val="en-US"/>
        </w:rPr>
        <w:t>Case 2</w:t>
      </w:r>
      <w:r>
        <w:rPr>
          <w:b/>
          <w:bCs/>
          <w:lang w:val="en-US"/>
        </w:rPr>
        <w:t xml:space="preserve"> (fairness may need to be ensured, potential need for sending rate reduction)</w:t>
      </w:r>
      <w:r w:rsidRPr="00AC437A">
        <w:rPr>
          <w:b/>
          <w:bCs/>
          <w:lang w:val="en-US"/>
        </w:rPr>
        <w:t>:</w:t>
      </w:r>
      <w:r>
        <w:rPr>
          <w:lang w:val="en-US"/>
        </w:rPr>
        <w:t xml:space="preserve"> </w:t>
      </w:r>
    </w:p>
    <w:p w14:paraId="29BD1ABB" w14:textId="77777777" w:rsidR="00AF270D" w:rsidRDefault="00AF270D" w:rsidP="00AF270D">
      <w:pPr>
        <w:pStyle w:val="B2"/>
      </w:pPr>
      <w:r>
        <w:rPr>
          <w:lang w:val="en-US"/>
        </w:rPr>
        <w:t>-</w:t>
      </w:r>
      <w:r>
        <w:rPr>
          <w:lang w:val="en-US"/>
        </w:rPr>
        <w:tab/>
      </w:r>
      <w:r>
        <w:t xml:space="preserve">If NG-RAN </w:t>
      </w:r>
      <w:r>
        <w:rPr>
          <w:lang w:val="en-US"/>
        </w:rPr>
        <w:t>cannot meet the QoS characteristics of other QoS flows in the cell,</w:t>
      </w:r>
      <w:r>
        <w:t xml:space="preserve"> </w:t>
      </w:r>
      <w:r>
        <w:rPr>
          <w:lang w:val="en-US"/>
        </w:rPr>
        <w:t>e.g. i</w:t>
      </w:r>
      <w:r>
        <w:t xml:space="preserve">f NG-RAN needs to discard PDUs other than </w:t>
      </w:r>
      <w:r>
        <w:rPr>
          <w:lang w:val="en-US"/>
        </w:rPr>
        <w:t xml:space="preserve">just </w:t>
      </w:r>
      <w:r w:rsidRPr="0012245E">
        <w:t xml:space="preserve">obsolete </w:t>
      </w:r>
      <w:r>
        <w:t xml:space="preserve">AL-FEC PDUs for this or other UEs in the cell, then NG-RAN can apply ECN markings </w:t>
      </w:r>
      <w:r>
        <w:rPr>
          <w:lang w:val="en-US"/>
        </w:rPr>
        <w:t xml:space="preserve">for QoS flows for which it discards </w:t>
      </w:r>
      <w:r w:rsidRPr="0012245E">
        <w:t xml:space="preserve">obsolete </w:t>
      </w:r>
      <w:r>
        <w:t>AL-FEC PDUs</w:t>
      </w:r>
      <w:r>
        <w:rPr>
          <w:lang w:val="en-US"/>
        </w:rPr>
        <w:t xml:space="preserve"> to trigger sending rate reduction for this flow</w:t>
      </w:r>
      <w:r>
        <w:t>.</w:t>
      </w:r>
    </w:p>
    <w:p w14:paraId="56B73347" w14:textId="77777777" w:rsidR="00AF270D" w:rsidRPr="00F66E54" w:rsidRDefault="00AF270D" w:rsidP="00AF270D">
      <w:pPr>
        <w:pStyle w:val="B2"/>
      </w:pPr>
      <w:r>
        <w:t>-</w:t>
      </w:r>
      <w:r>
        <w:tab/>
      </w:r>
      <w:r>
        <w:rPr>
          <w:lang w:val="en-US"/>
        </w:rPr>
        <w:t>If the UE/application client determines ECN markings for DL packets, t</w:t>
      </w:r>
      <w:r>
        <w:t>he UE</w:t>
      </w:r>
      <w:r>
        <w:rPr>
          <w:lang w:val="en-US"/>
        </w:rPr>
        <w:t>/application client</w:t>
      </w:r>
      <w:r>
        <w:t xml:space="preserve"> provide</w:t>
      </w:r>
      <w:r>
        <w:rPr>
          <w:lang w:val="en-US"/>
        </w:rPr>
        <w:t>s</w:t>
      </w:r>
      <w:r>
        <w:t xml:space="preserve"> L4S feedback to the AF following IETF RFC 9330 [14] as described in TS 23.501 [2] clause 5.37.3.1.</w:t>
      </w:r>
    </w:p>
    <w:p w14:paraId="4D36FF3D" w14:textId="77777777" w:rsidR="00AF270D" w:rsidRDefault="00AF270D" w:rsidP="00AF270D">
      <w:pPr>
        <w:pStyle w:val="B2"/>
      </w:pPr>
      <w:r>
        <w:t>-</w:t>
      </w:r>
      <w:r>
        <w:tab/>
        <w:t xml:space="preserve">The AF may decide to trigger rate reduction based on the L4S feedback received from the </w:t>
      </w:r>
      <w:r>
        <w:rPr>
          <w:lang w:val="en-US"/>
        </w:rPr>
        <w:t>application client</w:t>
      </w:r>
      <w:r>
        <w:t>.</w:t>
      </w:r>
    </w:p>
    <w:p w14:paraId="51EA95D6" w14:textId="77777777" w:rsidR="00AF270D" w:rsidRDefault="00AF270D" w:rsidP="00AF270D">
      <w:pPr>
        <w:pStyle w:val="EditorsNote"/>
        <w:rPr>
          <w:lang w:eastAsia="ko-KR"/>
        </w:rPr>
      </w:pPr>
      <w:r>
        <w:rPr>
          <w:lang w:eastAsia="ko-KR"/>
        </w:rPr>
        <w:t>Editor's note:</w:t>
      </w:r>
      <w:r>
        <w:rPr>
          <w:lang w:eastAsia="ko-KR"/>
        </w:rPr>
        <w:tab/>
      </w:r>
      <w:r>
        <w:rPr>
          <w:lang w:val="en-US" w:eastAsia="ko-KR"/>
        </w:rPr>
        <w:t xml:space="preserve">SA WG2 will reach out to </w:t>
      </w:r>
      <w:r>
        <w:rPr>
          <w:lang w:eastAsia="ko-KR"/>
        </w:rPr>
        <w:t>SA</w:t>
      </w:r>
      <w:r>
        <w:rPr>
          <w:lang w:val="en-US" w:eastAsia="ko-KR"/>
        </w:rPr>
        <w:t> WG</w:t>
      </w:r>
      <w:r>
        <w:rPr>
          <w:lang w:eastAsia="ko-KR"/>
        </w:rPr>
        <w:t xml:space="preserve">4 </w:t>
      </w:r>
      <w:r>
        <w:rPr>
          <w:lang w:val="en-US" w:eastAsia="ko-KR"/>
        </w:rPr>
        <w:t xml:space="preserve">to get feedback </w:t>
      </w:r>
      <w:r>
        <w:rPr>
          <w:lang w:eastAsia="ko-KR"/>
        </w:rPr>
        <w:t>on this solution.</w:t>
      </w:r>
    </w:p>
    <w:p w14:paraId="2F8301F1" w14:textId="77777777" w:rsidR="00AF270D" w:rsidRDefault="00AF270D" w:rsidP="00AF270D">
      <w:pPr>
        <w:pStyle w:val="EditorsNote"/>
        <w:rPr>
          <w:lang w:eastAsia="ko-KR"/>
        </w:rPr>
      </w:pPr>
      <w:r>
        <w:rPr>
          <w:lang w:eastAsia="ko-KR"/>
        </w:rPr>
        <w:t>Editor's note:</w:t>
      </w:r>
      <w:r>
        <w:rPr>
          <w:lang w:eastAsia="ko-KR"/>
        </w:rPr>
        <w:tab/>
      </w:r>
      <w:r>
        <w:rPr>
          <w:lang w:val="en-US" w:eastAsia="ko-KR"/>
        </w:rPr>
        <w:t xml:space="preserve">SA WG2 will reach out to </w:t>
      </w:r>
      <w:r w:rsidRPr="00F66846">
        <w:rPr>
          <w:lang w:val="en-US" w:eastAsia="ko-KR"/>
        </w:rPr>
        <w:t>RAN</w:t>
      </w:r>
      <w:r>
        <w:rPr>
          <w:lang w:val="en-US" w:eastAsia="ko-KR"/>
        </w:rPr>
        <w:t> WG</w:t>
      </w:r>
      <w:r w:rsidRPr="00F66846">
        <w:rPr>
          <w:lang w:val="en-US" w:eastAsia="ko-KR"/>
        </w:rPr>
        <w:t>2</w:t>
      </w:r>
      <w:r>
        <w:rPr>
          <w:lang w:eastAsia="ko-KR"/>
        </w:rPr>
        <w:t xml:space="preserve"> </w:t>
      </w:r>
      <w:r>
        <w:rPr>
          <w:lang w:val="en-US" w:eastAsia="ko-KR"/>
        </w:rPr>
        <w:t xml:space="preserve">to get feedback </w:t>
      </w:r>
      <w:r>
        <w:rPr>
          <w:lang w:eastAsia="ko-KR"/>
        </w:rPr>
        <w:t>on this solution.</w:t>
      </w:r>
    </w:p>
    <w:p w14:paraId="4FEE542A" w14:textId="77777777" w:rsidR="00AF270D" w:rsidRDefault="00AF270D" w:rsidP="00AF270D">
      <w:pPr>
        <w:pStyle w:val="Heading4"/>
      </w:pPr>
      <w:bookmarkStart w:id="29" w:name="_Toc165020557"/>
      <w:r>
        <w:lastRenderedPageBreak/>
        <w:t>6.1.2.2</w:t>
      </w:r>
      <w:r>
        <w:tab/>
        <w:t>Definitions</w:t>
      </w:r>
      <w:bookmarkEnd w:id="29"/>
    </w:p>
    <w:p w14:paraId="051FB264" w14:textId="77777777" w:rsidR="00AF270D" w:rsidRDefault="00AF270D" w:rsidP="00AF270D">
      <w:r>
        <w:t>The solution is based on the following definitions:</w:t>
      </w:r>
    </w:p>
    <w:p w14:paraId="2C0B65B8" w14:textId="77777777" w:rsidR="00AF270D" w:rsidRDefault="00AF270D" w:rsidP="00AF270D">
      <w:pPr>
        <w:pStyle w:val="B1"/>
        <w:rPr>
          <w:b/>
          <w:bCs/>
          <w:lang w:val="en-US"/>
        </w:rPr>
      </w:pPr>
      <w:r>
        <w:rPr>
          <w:b/>
          <w:bCs/>
          <w:lang w:val="en-US"/>
        </w:rPr>
        <w:t>-</w:t>
      </w:r>
      <w:r>
        <w:rPr>
          <w:b/>
          <w:bCs/>
          <w:lang w:val="en-US"/>
        </w:rPr>
        <w:tab/>
        <w:t>Definitions</w:t>
      </w:r>
    </w:p>
    <w:p w14:paraId="4C4A10F2" w14:textId="77777777" w:rsidR="00AF270D" w:rsidRDefault="00AF270D" w:rsidP="00AF270D">
      <w:pPr>
        <w:pStyle w:val="B2"/>
      </w:pPr>
      <w:r>
        <w:t>-</w:t>
      </w:r>
      <w:r>
        <w:tab/>
      </w:r>
      <w:r w:rsidRPr="000C24B6">
        <w:rPr>
          <w:b/>
          <w:bCs/>
        </w:rPr>
        <w:t>Content ratio</w:t>
      </w:r>
      <w:r w:rsidRPr="000C24B6">
        <w:rPr>
          <w:b/>
          <w:bCs/>
          <w:lang w:val="en-US"/>
        </w:rPr>
        <w:t>:</w:t>
      </w:r>
      <w:r>
        <w:t xml:space="preserve"> </w:t>
      </w:r>
      <w:r>
        <w:rPr>
          <w:lang w:val="en-US"/>
        </w:rPr>
        <w:t>T</w:t>
      </w:r>
      <w:r w:rsidRPr="008F3481">
        <w:t>he ratio of PDUs of a PDU Set that are needed at the UE to be able to reconstruct the original content</w:t>
      </w:r>
      <w:r>
        <w:t>.</w:t>
      </w:r>
    </w:p>
    <w:p w14:paraId="5078EA3B" w14:textId="77777777" w:rsidR="00AF270D" w:rsidRPr="00FF2C69" w:rsidRDefault="00AF270D" w:rsidP="00AF270D">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yet in a situation where already enough PDUs have been successfully transmitted to the UE according to the content ratio.</w:t>
      </w:r>
    </w:p>
    <w:p w14:paraId="49BEBCDD" w14:textId="77777777" w:rsidR="00AF270D" w:rsidRDefault="00AF270D" w:rsidP="00AF270D">
      <w:pPr>
        <w:pStyle w:val="Heading4"/>
      </w:pPr>
      <w:bookmarkStart w:id="30" w:name="_Toc165020558"/>
      <w:r>
        <w:t>6.1.2.3</w:t>
      </w:r>
      <w:r>
        <w:tab/>
        <w:t>Solution principles</w:t>
      </w:r>
      <w:bookmarkEnd w:id="30"/>
    </w:p>
    <w:p w14:paraId="3560458C" w14:textId="77777777" w:rsidR="00AF270D" w:rsidRDefault="00AF270D" w:rsidP="00AF270D">
      <w:r>
        <w:t>The solution is based on the following principles:</w:t>
      </w:r>
    </w:p>
    <w:p w14:paraId="4958EED7" w14:textId="77777777" w:rsidR="00AF270D" w:rsidRPr="00065EC2" w:rsidRDefault="00AF270D" w:rsidP="00AF270D">
      <w:pPr>
        <w:pStyle w:val="B1"/>
        <w:rPr>
          <w:b/>
          <w:bCs/>
          <w:lang w:val="en-US"/>
        </w:rPr>
      </w:pPr>
      <w:r w:rsidRPr="00065EC2">
        <w:rPr>
          <w:b/>
          <w:bCs/>
          <w:lang w:val="en-US"/>
        </w:rPr>
        <w:t>-</w:t>
      </w:r>
      <w:r w:rsidRPr="00065EC2">
        <w:rPr>
          <w:b/>
          <w:bCs/>
          <w:lang w:val="en-US"/>
        </w:rPr>
        <w:tab/>
        <w:t>General</w:t>
      </w:r>
    </w:p>
    <w:p w14:paraId="73CF85EB" w14:textId="77777777" w:rsidR="00AF270D" w:rsidRDefault="00AF270D" w:rsidP="00AF270D">
      <w:pPr>
        <w:pStyle w:val="B2"/>
        <w:rPr>
          <w:lang w:val="en-US"/>
        </w:rPr>
      </w:pPr>
      <w:r>
        <w:t>-</w:t>
      </w:r>
      <w:r>
        <w:tab/>
        <w:t xml:space="preserve">When requesting or updating QoS for a DL flow, </w:t>
      </w:r>
      <w:r>
        <w:rPr>
          <w:lang w:val="en-US"/>
        </w:rPr>
        <w:t xml:space="preserve">an </w:t>
      </w:r>
      <w:r>
        <w:t xml:space="preserve">AF may provide to PCF/NEF - together with PDU Set QoS parameters - </w:t>
      </w:r>
      <w:r>
        <w:rPr>
          <w:lang w:val="en-US"/>
        </w:rPr>
        <w:t xml:space="preserve">the </w:t>
      </w:r>
      <w:r>
        <w:t>content ratio for the flow.</w:t>
      </w:r>
      <w:r>
        <w:rPr>
          <w:lang w:val="en-US"/>
        </w:rPr>
        <w:t xml:space="preserve"> An AF may provide either PSIHI or content ratio for a flow. The AF may additionally subscribe for receiving the </w:t>
      </w:r>
      <w:r w:rsidRPr="00725175">
        <w:rPr>
          <w:lang w:val="en-US"/>
        </w:rPr>
        <w:t>indication of support/non-support of PDU Set content ratio awareness</w:t>
      </w:r>
      <w:r>
        <w:rPr>
          <w:lang w:val="en-US"/>
        </w:rPr>
        <w:t>.</w:t>
      </w:r>
    </w:p>
    <w:p w14:paraId="7B518413" w14:textId="77777777" w:rsidR="00AF270D" w:rsidRDefault="00AF270D" w:rsidP="00AF270D">
      <w:pPr>
        <w:pStyle w:val="B2"/>
        <w:rPr>
          <w:lang w:val="en-US"/>
        </w:rPr>
      </w:pPr>
      <w:r>
        <w:rPr>
          <w:lang w:val="en-US"/>
        </w:rPr>
        <w:t>-</w:t>
      </w:r>
      <w:r>
        <w:rPr>
          <w:lang w:val="en-US"/>
        </w:rPr>
        <w:tab/>
        <w:t>How to deal with tethering scenarios:</w:t>
      </w:r>
    </w:p>
    <w:p w14:paraId="0144C8EA" w14:textId="77777777" w:rsidR="00AF270D" w:rsidRDefault="00AF270D" w:rsidP="00AF270D">
      <w:pPr>
        <w:pStyle w:val="B3"/>
      </w:pPr>
      <w:r>
        <w:rPr>
          <w:lang w:val="en-US"/>
        </w:rPr>
        <w:t>-</w:t>
      </w:r>
      <w:r>
        <w:rPr>
          <w:lang w:val="en-US"/>
        </w:rPr>
        <w:tab/>
        <w:t xml:space="preserve">Option 1: </w:t>
      </w:r>
      <w:r w:rsidRPr="4ABDB4A7">
        <w:t xml:space="preserve">It is up to the AF to determine whether to provide content ratio information to 5GS. The AF may take into account whether the application client is running on </w:t>
      </w:r>
      <w:r>
        <w:t>a</w:t>
      </w:r>
      <w:r w:rsidRPr="4ABDB4A7">
        <w:t xml:space="preserve"> UE, e.g</w:t>
      </w:r>
      <w:r>
        <w:t>.</w:t>
      </w:r>
      <w:r w:rsidRPr="4ABDB4A7">
        <w:t xml:space="preserve"> the AF may decide to only provide content ratio information to 5GS if the application client is running on a UE. The application client is assumed to be aware whether it is running on a UE and is assumed to be able to inform the AF using application layer means.</w:t>
      </w:r>
    </w:p>
    <w:p w14:paraId="46DC5DCC" w14:textId="15ED25D2" w:rsidR="00AF270D" w:rsidRDefault="00AF270D" w:rsidP="00AF270D">
      <w:pPr>
        <w:pStyle w:val="B3"/>
      </w:pPr>
      <w:r>
        <w:t>-</w:t>
      </w:r>
      <w:r>
        <w:tab/>
        <w:t>Option 2:</w:t>
      </w:r>
      <w:ins w:id="31" w:author="Apple" w:date="2024-05-06T15:39:00Z">
        <w:r w:rsidR="00825F21" w:rsidRPr="00825F21">
          <w:rPr>
            <w:color w:val="000000"/>
          </w:rPr>
          <w:t xml:space="preserve"> </w:t>
        </w:r>
        <w:r w:rsidR="00825F21" w:rsidRPr="00825F21">
          <w:t> </w:t>
        </w:r>
        <w:r w:rsidR="00825F21" w:rsidRPr="00825F21">
          <w:rPr>
            <w:lang w:val="en-US"/>
          </w:rPr>
          <w:t>If NG-RAN supports </w:t>
        </w:r>
        <w:r w:rsidR="00825F21" w:rsidRPr="00825F21">
          <w:t>PDU Set content ratio awareness</w:t>
        </w:r>
        <w:r w:rsidR="00825F21" w:rsidRPr="00825F21">
          <w:rPr>
            <w:lang w:val="en-US"/>
          </w:rPr>
          <w:t> and has received </w:t>
        </w:r>
        <w:r w:rsidR="00825F21" w:rsidRPr="00825F21">
          <w:t>content</w:t>
        </w:r>
      </w:ins>
      <w:ins w:id="32" w:author="Apple" w:date="2024-05-06T15:40:00Z">
        <w:r w:rsidR="00825F21">
          <w:t xml:space="preserve"> </w:t>
        </w:r>
      </w:ins>
      <w:ins w:id="33" w:author="Apple" w:date="2024-05-06T15:39:00Z">
        <w:r w:rsidR="00825F21" w:rsidRPr="00825F21">
          <w:t>ratio</w:t>
        </w:r>
      </w:ins>
      <w:ins w:id="34" w:author="Apple" w:date="2024-05-06T15:40:00Z">
        <w:r w:rsidR="00825F21">
          <w:rPr>
            <w:lang w:val="en-US"/>
          </w:rPr>
          <w:t xml:space="preserve"> </w:t>
        </w:r>
      </w:ins>
      <w:ins w:id="35" w:author="Apple" w:date="2024-05-06T15:39:00Z">
        <w:r w:rsidR="00825F21" w:rsidRPr="00825F21">
          <w:rPr>
            <w:lang w:val="en-US"/>
          </w:rPr>
          <w:t>information for a QoS flow, then NG-RAN </w:t>
        </w:r>
        <w:r w:rsidR="00825F21" w:rsidRPr="00825F21">
          <w:t>may configure</w:t>
        </w:r>
      </w:ins>
      <w:ins w:id="36" w:author="Apple" w:date="2024-05-06T15:55:00Z">
        <w:r w:rsidR="00DB12A4">
          <w:t xml:space="preserve"> </w:t>
        </w:r>
      </w:ins>
      <w:del w:id="37" w:author="Apple" w:date="2024-05-06T15:55:00Z">
        <w:r w:rsidDel="00DB12A4">
          <w:delText>T</w:delText>
        </w:r>
      </w:del>
      <w:ins w:id="38" w:author="Apple" w:date="2024-05-06T15:55:00Z">
        <w:r w:rsidR="00DB12A4">
          <w:t>t</w:t>
        </w:r>
      </w:ins>
      <w:r>
        <w:t xml:space="preserve">he </w:t>
      </w:r>
      <w:r w:rsidRPr="00832F75">
        <w:t>UE</w:t>
      </w:r>
      <w:ins w:id="39" w:author="Apple" w:date="2024-05-06T15:37:00Z">
        <w:r w:rsidR="00A21105">
          <w:t xml:space="preserve"> to</w:t>
        </w:r>
      </w:ins>
      <w:r w:rsidRPr="00832F75">
        <w:t xml:space="preserve"> </w:t>
      </w:r>
      <w:ins w:id="40" w:author="Apple" w:date="2024-05-06T15:37:00Z">
        <w:r w:rsidR="00A21105">
          <w:t xml:space="preserve">report </w:t>
        </w:r>
      </w:ins>
      <w:del w:id="41" w:author="Apple" w:date="2024-05-06T15:37:00Z">
        <w:r w:rsidDel="00A21105">
          <w:delText>may</w:delText>
        </w:r>
      </w:del>
      <w:r>
        <w:t xml:space="preserve"> </w:t>
      </w:r>
      <w:del w:id="42" w:author="Apple" w:date="2024-05-06T15:37:00Z">
        <w:r w:rsidRPr="00832F75" w:rsidDel="00A21105">
          <w:delText xml:space="preserve">provide an indication of </w:delText>
        </w:r>
      </w:del>
      <w:r w:rsidRPr="00832F75">
        <w:t>its ability to tolerate proactive dropping</w:t>
      </w:r>
      <w:ins w:id="43" w:author="Apple" w:date="2024-05-06T15:38:00Z">
        <w:r w:rsidR="00A21105">
          <w:t xml:space="preserve"> </w:t>
        </w:r>
        <w:r w:rsidR="00A21105" w:rsidRPr="00A21105">
          <w:t>of obsolete PDUs</w:t>
        </w:r>
      </w:ins>
      <w:r w:rsidRPr="00832F75">
        <w:t xml:space="preserve"> </w:t>
      </w:r>
      <w:del w:id="44" w:author="Apple" w:date="2024-05-06T15:38:00Z">
        <w:r w:rsidRPr="00832F75" w:rsidDel="00A21105">
          <w:delText>to NG-RAN</w:delText>
        </w:r>
        <w:r w:rsidDel="00A21105">
          <w:delText xml:space="preserve"> </w:delText>
        </w:r>
      </w:del>
      <w:r>
        <w:t>(e.g. using RRC UE Assistance Information)</w:t>
      </w:r>
      <w:r w:rsidRPr="00832F75">
        <w:t>. NG-RAN will consider this additional information from the UE before deciding on discarding of obsolete PDUs</w:t>
      </w:r>
      <w:r>
        <w:t>.</w:t>
      </w:r>
      <w:ins w:id="45" w:author="Apple" w:date="2024-05-06T15:38:00Z">
        <w:r w:rsidR="00825F21">
          <w:t xml:space="preserve"> </w:t>
        </w:r>
        <w:r w:rsidR="00825F21" w:rsidRPr="00825F21">
          <w:t> The UE shall report this information when it is configured by the NW to do so, or when the information has changed from what it has reported previously</w:t>
        </w:r>
      </w:ins>
      <w:ins w:id="46" w:author="Apple" w:date="2024-05-06T15:40:00Z">
        <w:r w:rsidR="00825F21">
          <w:t>.</w:t>
        </w:r>
      </w:ins>
    </w:p>
    <w:p w14:paraId="0F073C12" w14:textId="5F719485" w:rsidR="00AF270D" w:rsidRPr="00C332D0" w:rsidRDefault="00AF270D" w:rsidP="00AF270D">
      <w:pPr>
        <w:pStyle w:val="EditorsNote"/>
      </w:pPr>
      <w:del w:id="47" w:author="Apple" w:date="2024-05-06T16:11:00Z">
        <w:r w:rsidRPr="00C332D0" w:rsidDel="00095660">
          <w:delText>Editor</w:delText>
        </w:r>
        <w:r w:rsidDel="00095660">
          <w:delText>'</w:delText>
        </w:r>
        <w:r w:rsidRPr="00C332D0" w:rsidDel="00095660">
          <w:delText xml:space="preserve">s note: How the UE knows whether to send this indication to NG-RAN if FFS. </w:delText>
        </w:r>
      </w:del>
    </w:p>
    <w:p w14:paraId="23983F21" w14:textId="77777777" w:rsidR="00AF270D" w:rsidRPr="00C332D0" w:rsidRDefault="00AF270D" w:rsidP="00AF270D">
      <w:pPr>
        <w:pStyle w:val="EditorsNote"/>
      </w:pPr>
      <w:r w:rsidRPr="00C332D0">
        <w:t>Editor</w:t>
      </w:r>
      <w:r>
        <w:t>'</w:t>
      </w:r>
      <w:r w:rsidRPr="00C332D0">
        <w:t>s note: Whether Option 1 or Option 2 will be used, will be determined during the conclusion phase.</w:t>
      </w:r>
    </w:p>
    <w:p w14:paraId="22BA9E7F" w14:textId="77777777" w:rsidR="00AF270D" w:rsidRPr="00331EF9" w:rsidRDefault="00AF270D" w:rsidP="00AF270D">
      <w:pPr>
        <w:pStyle w:val="NO"/>
      </w:pPr>
      <w:r w:rsidRPr="003D6800">
        <w:t>NOTE</w:t>
      </w:r>
      <w:r>
        <w:rPr>
          <w:lang w:val="en-US"/>
        </w:rPr>
        <w:t> 2</w:t>
      </w:r>
      <w:r w:rsidRPr="003D6800">
        <w:t>:</w:t>
      </w:r>
      <w:r w:rsidRPr="003D6800">
        <w:tab/>
        <w:t xml:space="preserve">Depending on the outcome of KI#8 (Enhancement for UE with tethered devices), other options to make the AF aware </w:t>
      </w:r>
      <w:r w:rsidRPr="003D6800">
        <w:rPr>
          <w:lang w:val="en-US"/>
        </w:rPr>
        <w:t>if</w:t>
      </w:r>
      <w:r w:rsidRPr="003D6800">
        <w:t xml:space="preserve"> the client application </w:t>
      </w:r>
      <w:r w:rsidRPr="003D6800">
        <w:rPr>
          <w:lang w:val="en-US"/>
        </w:rPr>
        <w:t xml:space="preserve">is </w:t>
      </w:r>
      <w:r w:rsidRPr="003D6800">
        <w:t>run</w:t>
      </w:r>
      <w:r w:rsidRPr="003D6800">
        <w:rPr>
          <w:lang w:val="en-US"/>
        </w:rPr>
        <w:t>ning</w:t>
      </w:r>
      <w:r w:rsidRPr="003D6800">
        <w:t xml:space="preserve"> on a tethered device can be considered</w:t>
      </w:r>
      <w:r w:rsidRPr="003D6800">
        <w:rPr>
          <w:lang w:val="en-US"/>
        </w:rPr>
        <w:t xml:space="preserve"> in addition</w:t>
      </w:r>
      <w:r w:rsidRPr="003D6800">
        <w:t>.</w:t>
      </w:r>
    </w:p>
    <w:p w14:paraId="6C5F28E1" w14:textId="77777777" w:rsidR="00AF270D" w:rsidRPr="000A40CE" w:rsidRDefault="00AF270D" w:rsidP="00AF270D">
      <w:pPr>
        <w:pStyle w:val="B2"/>
        <w:rPr>
          <w:lang w:val="en-US"/>
        </w:rPr>
      </w:pPr>
      <w:r>
        <w:t>-</w:t>
      </w:r>
      <w:r>
        <w:tab/>
      </w:r>
      <w:r>
        <w:rPr>
          <w:lang w:val="en-US"/>
        </w:rPr>
        <w:t>If a PCF receives the content ratio from an AF, t</w:t>
      </w:r>
      <w:r>
        <w:t>he</w:t>
      </w:r>
      <w:r>
        <w:rPr>
          <w:lang w:val="en-US"/>
        </w:rPr>
        <w:t>n the</w:t>
      </w:r>
      <w:r>
        <w:t xml:space="preserve"> PCF may include </w:t>
      </w:r>
      <w:r>
        <w:rPr>
          <w:lang w:val="en-US"/>
        </w:rPr>
        <w:t xml:space="preserve">the </w:t>
      </w:r>
      <w:r>
        <w:t>content ratio in PCC rules that it provides to the SMF.</w:t>
      </w:r>
    </w:p>
    <w:p w14:paraId="19B0292A" w14:textId="77777777" w:rsidR="00AF270D" w:rsidRDefault="00AF270D" w:rsidP="00AF270D">
      <w:pPr>
        <w:pStyle w:val="B2"/>
      </w:pPr>
      <w:r>
        <w:t>-</w:t>
      </w:r>
      <w:r>
        <w:tab/>
      </w:r>
      <w:r>
        <w:rPr>
          <w:lang w:val="en-US"/>
        </w:rPr>
        <w:t xml:space="preserve">The </w:t>
      </w:r>
      <w:r>
        <w:t>SMF provides content ratio to NG-RAN when establishing/modifying a QoS flow.</w:t>
      </w:r>
    </w:p>
    <w:p w14:paraId="1627F99E" w14:textId="77777777" w:rsidR="00AF270D" w:rsidRDefault="00AF270D" w:rsidP="00AF270D">
      <w:pPr>
        <w:pStyle w:val="B2"/>
        <w:rPr>
          <w:rFonts w:eastAsia="DengXian"/>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then NG-RAN may discard obsolete PDUs for this flow during congestion.</w:t>
      </w:r>
    </w:p>
    <w:p w14:paraId="169FCF35" w14:textId="77777777" w:rsidR="00AF270D" w:rsidRPr="002E7528" w:rsidRDefault="00AF270D" w:rsidP="00AF270D">
      <w:pPr>
        <w:pStyle w:val="EditorsNote"/>
      </w:pPr>
      <w:r>
        <w:t>Editor's note:</w:t>
      </w:r>
      <w:r>
        <w:tab/>
        <w:t xml:space="preserve">Whether NG-RAN may discard obsolete PDUs in cases other than during congestion </w:t>
      </w:r>
      <w:r w:rsidRPr="4ABDB4A7">
        <w:rPr>
          <w:lang w:val="en-US"/>
        </w:rPr>
        <w:t>(e.g</w:t>
      </w:r>
      <w:r>
        <w:rPr>
          <w:lang w:val="en-US"/>
        </w:rPr>
        <w:t>.</w:t>
      </w:r>
      <w:r w:rsidRPr="4ABDB4A7">
        <w:rPr>
          <w:lang w:val="en-US"/>
        </w:rPr>
        <w:t xml:space="preserve"> to reduce UE power consumption)</w:t>
      </w:r>
      <w:r>
        <w:rPr>
          <w:lang w:val="en-US"/>
        </w:rPr>
        <w:t xml:space="preserve"> </w:t>
      </w:r>
      <w:r>
        <w:t>is FFS</w:t>
      </w:r>
      <w:r w:rsidRPr="006A2E66">
        <w:rPr>
          <w:lang w:val="en-US"/>
        </w:rPr>
        <w:t xml:space="preserve"> </w:t>
      </w:r>
      <w:r w:rsidRPr="4ABDB4A7">
        <w:rPr>
          <w:lang w:val="en-US"/>
        </w:rPr>
        <w:t>and will be determined based on feedback from RAN2</w:t>
      </w:r>
      <w:r>
        <w:t>.</w:t>
      </w:r>
    </w:p>
    <w:p w14:paraId="0BDCEF8F" w14:textId="77777777" w:rsidR="00AF270D" w:rsidRDefault="00AF270D" w:rsidP="00AF270D">
      <w:pPr>
        <w:pStyle w:val="B1"/>
        <w:rPr>
          <w:b/>
          <w:bCs/>
          <w:lang w:val="en-US"/>
        </w:rPr>
      </w:pPr>
      <w:r>
        <w:rPr>
          <w:b/>
          <w:bCs/>
          <w:lang w:val="en-US"/>
        </w:rPr>
        <w:t>-</w:t>
      </w:r>
      <w:r>
        <w:rPr>
          <w:b/>
          <w:bCs/>
          <w:lang w:val="en-US"/>
        </w:rPr>
        <w:tab/>
        <w:t>Rate adaptation at the source using ECN for L4S in combination with content ratio information</w:t>
      </w:r>
    </w:p>
    <w:p w14:paraId="35DF097B" w14:textId="77777777" w:rsidR="00AF270D" w:rsidRDefault="00AF270D" w:rsidP="00AF270D">
      <w:pPr>
        <w:pStyle w:val="B2"/>
        <w:rPr>
          <w:lang w:val="en-US"/>
        </w:rPr>
      </w:pPr>
      <w:r>
        <w:rPr>
          <w:lang w:val="en-US"/>
        </w:rPr>
        <w:t>-</w:t>
      </w:r>
      <w:r>
        <w:rPr>
          <w:lang w:val="en-US"/>
        </w:rPr>
        <w:tab/>
        <w:t>To assist the AF in determining when to reduce the sending rate for a flow for which the AF provides content ratio information to 5GS, ECN marking for L4S may be used as follows.</w:t>
      </w:r>
    </w:p>
    <w:p w14:paraId="487B86EE" w14:textId="77777777" w:rsidR="00AF270D" w:rsidRPr="000E2B76" w:rsidRDefault="00AF270D" w:rsidP="00AF270D">
      <w:pPr>
        <w:pStyle w:val="B2"/>
        <w:rPr>
          <w:lang w:val="en-US"/>
        </w:rPr>
      </w:pPr>
      <w:r>
        <w:t>-</w:t>
      </w:r>
      <w:r>
        <w:tab/>
        <w:t xml:space="preserve">When providing content ratio for a QoS flow, the AF may </w:t>
      </w:r>
      <w:r>
        <w:rPr>
          <w:lang w:val="en-US"/>
        </w:rPr>
        <w:t xml:space="preserve">also </w:t>
      </w:r>
      <w:r>
        <w:t xml:space="preserve">provide the </w:t>
      </w:r>
      <w:r>
        <w:rPr>
          <w:lang w:eastAsia="zh-CN"/>
        </w:rPr>
        <w:t>Indication of ECN marking for L4S</w:t>
      </w:r>
      <w:r>
        <w:t xml:space="preserve"> to 5GC.</w:t>
      </w:r>
      <w:r>
        <w:rPr>
          <w:lang w:val="en-US"/>
        </w:rPr>
        <w:t xml:space="preserve"> If the AF learns from 5GS that ECN marking for L4S is not supported (see TS 23.501 [3] clause </w:t>
      </w:r>
      <w:r w:rsidRPr="00531373">
        <w:rPr>
          <w:lang w:val="en-US"/>
        </w:rPr>
        <w:t>5.37.3.1</w:t>
      </w:r>
      <w:r>
        <w:rPr>
          <w:lang w:val="en-US"/>
        </w:rPr>
        <w:t>), then the AF may decide to revoke the content ratio information that it provided to 5GS by updating the QoS request without providing the content ratio.</w:t>
      </w:r>
    </w:p>
    <w:p w14:paraId="45F42ABB" w14:textId="77777777" w:rsidR="00AF270D" w:rsidRDefault="00AF270D" w:rsidP="00AF270D">
      <w:pPr>
        <w:pStyle w:val="B2"/>
        <w:rPr>
          <w:lang w:val="en-US" w:eastAsia="zh-CN"/>
        </w:rPr>
      </w:pPr>
      <w:r>
        <w:rPr>
          <w:lang w:val="en-US"/>
        </w:rPr>
        <w:lastRenderedPageBreak/>
        <w:t>-</w:t>
      </w:r>
      <w:r>
        <w:rPr>
          <w:lang w:val="en-US"/>
        </w:rPr>
        <w:tab/>
        <w:t xml:space="preserve">Based on operator policy, the PCF may reject a QoS request that includes content ratio information if the AF has not included </w:t>
      </w:r>
      <w:r>
        <w:t xml:space="preserve">the </w:t>
      </w:r>
      <w:r>
        <w:rPr>
          <w:lang w:eastAsia="zh-CN"/>
        </w:rPr>
        <w:t>Indication of ECN marking for L4S</w:t>
      </w:r>
      <w:r>
        <w:rPr>
          <w:lang w:val="en-US" w:eastAsia="zh-CN"/>
        </w:rPr>
        <w:t>.</w:t>
      </w:r>
    </w:p>
    <w:p w14:paraId="431832B5" w14:textId="77777777" w:rsidR="00AF270D" w:rsidRDefault="00AF270D" w:rsidP="00AF270D">
      <w:pPr>
        <w:pStyle w:val="B2"/>
      </w:pPr>
      <w:r w:rsidRPr="4ABDB4A7">
        <w:rPr>
          <w:lang w:eastAsia="zh-CN"/>
        </w:rPr>
        <w:t>-</w:t>
      </w:r>
      <w:r>
        <w:tab/>
      </w:r>
      <w:r w:rsidRPr="4ABDB4A7">
        <w:t>PCF indicates to SMF to enable ECN marking for L4S for that QoS flow as per TS 23.502 [3] clause </w:t>
      </w:r>
      <w:r w:rsidRPr="4ABDB4A7">
        <w:rPr>
          <w:lang w:eastAsia="zh-CN"/>
        </w:rPr>
        <w:t>4.15.6.6</w:t>
      </w:r>
      <w:r w:rsidRPr="4ABDB4A7">
        <w:t xml:space="preserve">. Based on this, SMF may either activate ECN marking for L4S in NG-RAN (see TS 23.501 [2] clause 5.37.3.2) or </w:t>
      </w:r>
      <w:r>
        <w:t xml:space="preserve">in </w:t>
      </w:r>
      <w:r w:rsidRPr="4ABDB4A7">
        <w:t>PSA-UPF and, in case of ECN marking at PSA-UPF, also activate congestion reporting by NG-RAN for the QoS flow (see TS 23.501 [2] clause 5.37.3.3).</w:t>
      </w:r>
    </w:p>
    <w:p w14:paraId="125E1D61" w14:textId="77777777" w:rsidR="00AF270D" w:rsidRPr="00552B02" w:rsidRDefault="00AF270D" w:rsidP="00AF270D">
      <w:pPr>
        <w:pStyle w:val="B2"/>
        <w:rPr>
          <w:lang w:val="en-US"/>
        </w:rPr>
      </w:pPr>
      <w:r>
        <w:rPr>
          <w:lang w:val="en-US"/>
        </w:rPr>
        <w:t>-</w:t>
      </w:r>
      <w:r>
        <w:rPr>
          <w:lang w:val="en-US"/>
        </w:rPr>
        <w:tab/>
        <w:t>If SMF activates ECN marking for L4S in NG-RAN, i.e. i</w:t>
      </w:r>
      <w:r>
        <w:t xml:space="preserve">f NG-RAN </w:t>
      </w:r>
      <w:r>
        <w:rPr>
          <w:lang w:val="en-US"/>
        </w:rPr>
        <w:t xml:space="preserve">has received an </w:t>
      </w:r>
      <w:r>
        <w:t xml:space="preserve">ECN marking for L4S indicator </w:t>
      </w:r>
      <w:r>
        <w:rPr>
          <w:lang w:val="en-US"/>
        </w:rPr>
        <w:t>and content ratio information for a QoS flow, then RAN can apply ECN markings for this QoS flow as follows:</w:t>
      </w:r>
    </w:p>
    <w:p w14:paraId="3F99BAA0" w14:textId="77777777" w:rsidR="00AF270D" w:rsidRDefault="00AF270D" w:rsidP="00AF270D">
      <w:pPr>
        <w:pStyle w:val="B3"/>
      </w:pPr>
      <w:r w:rsidRPr="4ABDB4A7">
        <w:t>-</w:t>
      </w:r>
      <w:r>
        <w:tab/>
      </w:r>
      <w:r w:rsidRPr="4ABDB4A7">
        <w:t>While NG-RAN only discards obsolete AL-FEC PDUs, i.e</w:t>
      </w:r>
      <w:r>
        <w:t>.</w:t>
      </w:r>
      <w:r w:rsidRPr="4ABDB4A7">
        <w:t xml:space="preserve"> </w:t>
      </w:r>
      <w:r>
        <w:t>if</w:t>
      </w:r>
      <w:r w:rsidRPr="4ABDB4A7">
        <w:t xml:space="preserve"> NG-RAN </w:t>
      </w:r>
      <w:r>
        <w:t xml:space="preserve">can still meet the admitted QoS characteristics </w:t>
      </w:r>
      <w:r w:rsidRPr="4ABDB4A7">
        <w:t xml:space="preserve">for </w:t>
      </w:r>
      <w:r>
        <w:t>other</w:t>
      </w:r>
      <w:r w:rsidRPr="4ABDB4A7">
        <w:t xml:space="preserve"> QoS flow</w:t>
      </w:r>
      <w:r>
        <w:t>s</w:t>
      </w:r>
      <w:r w:rsidRPr="4ABDB4A7">
        <w:t xml:space="preserve"> in the cell, NG-RAN </w:t>
      </w:r>
      <w:r>
        <w:t xml:space="preserve">does not ned to apply </w:t>
      </w:r>
      <w:r w:rsidRPr="4ABDB4A7">
        <w:t>ECN markings for this QoS flow.</w:t>
      </w:r>
    </w:p>
    <w:p w14:paraId="0799624C" w14:textId="77777777" w:rsidR="00AF270D" w:rsidRDefault="00AF270D" w:rsidP="00AF270D">
      <w:pPr>
        <w:pStyle w:val="NO"/>
      </w:pPr>
      <w:r>
        <w:t>NOTE 3:</w:t>
      </w:r>
      <w:r>
        <w:tab/>
        <w:t>This aspect of not applying ECN marking in the case described above is assumed to only be captured as a Note in normative specifications.</w:t>
      </w:r>
    </w:p>
    <w:p w14:paraId="225CACBE" w14:textId="77777777" w:rsidR="00AF270D" w:rsidRDefault="00AF270D" w:rsidP="00AF270D">
      <w:pPr>
        <w:pStyle w:val="B3"/>
      </w:pPr>
      <w:r>
        <w:t>-</w:t>
      </w:r>
      <w:r>
        <w:tab/>
        <w:t xml:space="preserve">If NG-RAN </w:t>
      </w:r>
      <w:r>
        <w:rPr>
          <w:lang w:val="en-US"/>
        </w:rPr>
        <w:t>cannot meet the QoS characteristics of other QoS flows in the cell,</w:t>
      </w:r>
      <w:r>
        <w:t xml:space="preserve"> </w:t>
      </w:r>
      <w:r>
        <w:rPr>
          <w:lang w:val="en-US"/>
        </w:rPr>
        <w:t>e.g. i</w:t>
      </w:r>
      <w:r>
        <w:t xml:space="preserve">f NG-RAN needs to discard PDUs other than </w:t>
      </w:r>
      <w:r>
        <w:rPr>
          <w:lang w:val="en-US"/>
        </w:rPr>
        <w:t xml:space="preserve">just </w:t>
      </w:r>
      <w:r w:rsidRPr="0012245E">
        <w:t xml:space="preserve">obsolete </w:t>
      </w:r>
      <w:r>
        <w:t xml:space="preserve">AL-FEC PDUs for this or other UEs in the cell, then NG-RAN can apply ECN markings </w:t>
      </w:r>
      <w:r>
        <w:rPr>
          <w:lang w:val="en-US"/>
        </w:rPr>
        <w:t xml:space="preserve">for QoS flows for which it discards </w:t>
      </w:r>
      <w:r w:rsidRPr="0012245E">
        <w:t xml:space="preserve">obsolete </w:t>
      </w:r>
      <w:r>
        <w:t>AL-FEC PDUs</w:t>
      </w:r>
      <w:r>
        <w:rPr>
          <w:lang w:val="en-US"/>
        </w:rPr>
        <w:t xml:space="preserve"> to trigger sending rate reduction for this flow</w:t>
      </w:r>
      <w:r>
        <w:t>.</w:t>
      </w:r>
    </w:p>
    <w:p w14:paraId="585BB22A" w14:textId="77777777" w:rsidR="00AF270D" w:rsidRPr="00552B02" w:rsidRDefault="00AF270D" w:rsidP="00AF270D">
      <w:pPr>
        <w:pStyle w:val="B2"/>
        <w:rPr>
          <w:lang w:val="en-US"/>
        </w:rPr>
      </w:pPr>
      <w:r>
        <w:rPr>
          <w:lang w:val="en-US"/>
        </w:rPr>
        <w:t>-</w:t>
      </w:r>
      <w:r>
        <w:rPr>
          <w:lang w:val="en-US"/>
        </w:rPr>
        <w:tab/>
        <w:t>If SMF activates ECN marking for L4S in PSA-UPF, i.e. i</w:t>
      </w:r>
      <w:r>
        <w:t xml:space="preserve">f NG-RAN </w:t>
      </w:r>
      <w:r>
        <w:rPr>
          <w:lang w:val="en-US"/>
        </w:rPr>
        <w:t xml:space="preserve">has received a request from SMF </w:t>
      </w:r>
      <w:r>
        <w:t xml:space="preserve">to report congestion information (i.e. a percentage of packets that UPF uses for ECN marking for L4S) </w:t>
      </w:r>
      <w:r>
        <w:rPr>
          <w:lang w:val="en-US"/>
        </w:rPr>
        <w:t>for</w:t>
      </w:r>
      <w:r>
        <w:t xml:space="preserve"> the QoS Flow via GTP-U header extension to PSA UPF</w:t>
      </w:r>
      <w:r>
        <w:rPr>
          <w:lang w:val="en-US"/>
        </w:rPr>
        <w:t>, then RAN can send the congestion information as follows:</w:t>
      </w:r>
    </w:p>
    <w:p w14:paraId="50CED77D" w14:textId="77777777" w:rsidR="00AF270D" w:rsidRDefault="00AF270D" w:rsidP="00AF270D">
      <w:pPr>
        <w:pStyle w:val="B3"/>
      </w:pPr>
      <w:r w:rsidRPr="4ABDB4A7">
        <w:t>-</w:t>
      </w:r>
      <w:r>
        <w:tab/>
      </w:r>
      <w:r w:rsidRPr="4ABDB4A7">
        <w:t>While NG-RAN only discards obsolete AL-FEC PDUs, i.e</w:t>
      </w:r>
      <w:r>
        <w:t>.</w:t>
      </w:r>
      <w:r w:rsidRPr="4ABDB4A7">
        <w:t xml:space="preserve"> </w:t>
      </w:r>
      <w:r>
        <w:t>if</w:t>
      </w:r>
      <w:r w:rsidRPr="4ABDB4A7">
        <w:t xml:space="preserve"> NG-RAN </w:t>
      </w:r>
      <w:r>
        <w:t xml:space="preserve">can still meet the admitted QoS characteristics </w:t>
      </w:r>
      <w:r w:rsidRPr="4ABDB4A7">
        <w:t xml:space="preserve">for </w:t>
      </w:r>
      <w:r>
        <w:t>other</w:t>
      </w:r>
      <w:r w:rsidRPr="4ABDB4A7">
        <w:t xml:space="preserve"> QoS flow</w:t>
      </w:r>
      <w:r>
        <w:t>s</w:t>
      </w:r>
      <w:r w:rsidRPr="4ABDB4A7">
        <w:t xml:space="preserve"> in the cell, NG-RAN </w:t>
      </w:r>
      <w:r>
        <w:t>does not need to indicate congestion for the QoS flow to the PSA-UPF</w:t>
      </w:r>
      <w:r w:rsidRPr="4ABDB4A7">
        <w:t>.</w:t>
      </w:r>
    </w:p>
    <w:p w14:paraId="2A2DB545" w14:textId="77777777" w:rsidR="00AF270D" w:rsidRDefault="00AF270D" w:rsidP="00AF270D">
      <w:pPr>
        <w:pStyle w:val="NO"/>
      </w:pPr>
      <w:r>
        <w:t>NOTE 4:</w:t>
      </w:r>
      <w:r>
        <w:tab/>
        <w:t>This aspect of not indicating congestion information in the case described above is assumed to only be captured as a Note in normative specifications.</w:t>
      </w:r>
    </w:p>
    <w:p w14:paraId="368FF042" w14:textId="77777777" w:rsidR="00AF270D" w:rsidRPr="000B52BE" w:rsidRDefault="00AF270D" w:rsidP="00AF270D">
      <w:pPr>
        <w:pStyle w:val="B3"/>
      </w:pPr>
      <w:r>
        <w:t>-</w:t>
      </w:r>
      <w:r>
        <w:tab/>
        <w:t xml:space="preserve">If NG-RAN </w:t>
      </w:r>
      <w:r>
        <w:rPr>
          <w:lang w:val="en-US"/>
        </w:rPr>
        <w:t xml:space="preserve">cannot meet the QoS characteristics of other QoS flows in the cell, e.g. if </w:t>
      </w:r>
      <w:r>
        <w:t xml:space="preserve">NG-RAN needs to discard PDUs other than </w:t>
      </w:r>
      <w:r w:rsidRPr="0012245E">
        <w:t xml:space="preserve">obsolete </w:t>
      </w:r>
      <w:r>
        <w:t xml:space="preserve">AL-FEC PDUs for this or other UEs in the cell, then NG-RAN can </w:t>
      </w:r>
      <w:r>
        <w:rPr>
          <w:lang w:val="en-US"/>
        </w:rPr>
        <w:t xml:space="preserve">indicate congestion </w:t>
      </w:r>
      <w:r>
        <w:t>for this QoS flow</w:t>
      </w:r>
      <w:r>
        <w:rPr>
          <w:lang w:val="en-US"/>
        </w:rPr>
        <w:t xml:space="preserve"> to the PSA-UPF</w:t>
      </w:r>
      <w:r>
        <w:t>.</w:t>
      </w:r>
    </w:p>
    <w:p w14:paraId="4B00E5CC" w14:textId="77777777" w:rsidR="00AF270D" w:rsidRPr="00F66E54" w:rsidRDefault="00AF270D" w:rsidP="00AF270D">
      <w:pPr>
        <w:pStyle w:val="B2"/>
        <w:rPr>
          <w:lang w:val="en-US"/>
        </w:rPr>
      </w:pPr>
      <w:r>
        <w:rPr>
          <w:lang w:val="en-US"/>
        </w:rPr>
        <w:t>-</w:t>
      </w:r>
      <w:r>
        <w:rPr>
          <w:lang w:val="en-US"/>
        </w:rPr>
        <w:tab/>
        <w:t xml:space="preserve">The UE application client provides L4S feedback to the AF following </w:t>
      </w:r>
      <w:r>
        <w:t>IETF RFC 9330 </w:t>
      </w:r>
      <w:r>
        <w:rPr>
          <w:lang w:val="en-US"/>
        </w:rPr>
        <w:t>[14] as described in TS 23.501 [2] clause </w:t>
      </w:r>
      <w:r>
        <w:t>5.37.3.1</w:t>
      </w:r>
      <w:r>
        <w:rPr>
          <w:lang w:val="en-US"/>
        </w:rPr>
        <w:t>.</w:t>
      </w:r>
    </w:p>
    <w:p w14:paraId="7C7CAA6F" w14:textId="77777777" w:rsidR="00AF270D" w:rsidRPr="00331EF9" w:rsidRDefault="00AF270D" w:rsidP="00AF270D">
      <w:pPr>
        <w:pStyle w:val="B2"/>
        <w:rPr>
          <w:lang w:val="en-US"/>
        </w:rPr>
      </w:pPr>
      <w:r>
        <w:t>-</w:t>
      </w:r>
      <w:r>
        <w:tab/>
      </w:r>
      <w:r>
        <w:rPr>
          <w:lang w:val="en-US"/>
        </w:rPr>
        <w:t>The AF may decide to trigger rate reduction based on the L4S feedback received from the UE/application client.</w:t>
      </w:r>
    </w:p>
    <w:p w14:paraId="55A350AB" w14:textId="77777777" w:rsidR="00AF270D" w:rsidRPr="00065EC2" w:rsidRDefault="00AF270D" w:rsidP="00AF270D">
      <w:pPr>
        <w:pStyle w:val="B1"/>
        <w:rPr>
          <w:b/>
          <w:bCs/>
          <w:lang w:val="en-US"/>
        </w:rPr>
      </w:pPr>
      <w:r w:rsidRPr="00065EC2">
        <w:rPr>
          <w:b/>
          <w:bCs/>
          <w:lang w:val="en-US"/>
        </w:rPr>
        <w:t>-</w:t>
      </w:r>
      <w:r w:rsidRPr="00065EC2">
        <w:rPr>
          <w:b/>
          <w:bCs/>
          <w:lang w:val="en-US"/>
        </w:rPr>
        <w:tab/>
        <w:t>Handling of supporting/non-supporting NG-RAN nodes</w:t>
      </w:r>
    </w:p>
    <w:p w14:paraId="755AA2FC" w14:textId="77777777" w:rsidR="00AF270D" w:rsidRPr="000E76C1" w:rsidRDefault="00AF270D" w:rsidP="00AF270D">
      <w:pPr>
        <w:pStyle w:val="B2"/>
        <w:rPr>
          <w:lang w:val="en-US"/>
        </w:rPr>
      </w:pPr>
      <w:r>
        <w:t>-</w:t>
      </w:r>
      <w:r>
        <w:tab/>
      </w:r>
      <w:r>
        <w:rPr>
          <w:lang w:val="en-US"/>
        </w:rPr>
        <w:t xml:space="preserve">If an NG-RAN node supports </w:t>
      </w:r>
      <w:r>
        <w:rPr>
          <w:rFonts w:eastAsia="DengXian"/>
        </w:rPr>
        <w:t>PDU Set content ratio awareness</w:t>
      </w:r>
      <w:r>
        <w:rPr>
          <w:rFonts w:eastAsia="DengXian"/>
          <w:lang w:val="en-US"/>
        </w:rPr>
        <w:t>:</w:t>
      </w:r>
    </w:p>
    <w:p w14:paraId="312B88D8" w14:textId="77777777" w:rsidR="00AF270D" w:rsidRDefault="00AF270D" w:rsidP="00AF270D">
      <w:pPr>
        <w:pStyle w:val="B3"/>
        <w:rPr>
          <w:lang w:val="en-US"/>
        </w:rPr>
      </w:pPr>
      <w:r>
        <w:rPr>
          <w:lang w:val="en-US"/>
        </w:rPr>
        <w:t>-</w:t>
      </w:r>
      <w:r>
        <w:rPr>
          <w:lang w:val="en-US"/>
        </w:rPr>
        <w:tab/>
        <w:t>If</w:t>
      </w:r>
      <w:r>
        <w:t xml:space="preserve"> </w:t>
      </w:r>
      <w:r>
        <w:rPr>
          <w:lang w:val="en-US"/>
        </w:rPr>
        <w:t xml:space="preserve">the </w:t>
      </w:r>
      <w:r>
        <w:t xml:space="preserve">NG-RAN </w:t>
      </w:r>
      <w:r>
        <w:rPr>
          <w:lang w:val="en-US"/>
        </w:rPr>
        <w:t xml:space="preserve">node </w:t>
      </w:r>
      <w:r>
        <w:t xml:space="preserve">receives content ratio information from SMF, </w:t>
      </w:r>
      <w:r>
        <w:rPr>
          <w:lang w:val="en-US"/>
        </w:rPr>
        <w:t>then the NG-RAN</w:t>
      </w:r>
      <w:r>
        <w:t xml:space="preserve"> </w:t>
      </w:r>
      <w:r>
        <w:rPr>
          <w:lang w:val="en-US"/>
        </w:rPr>
        <w:t xml:space="preserve">node </w:t>
      </w:r>
      <w:r>
        <w:t xml:space="preserve">informs SMF in response </w:t>
      </w:r>
      <w:r>
        <w:rPr>
          <w:lang w:val="en-US"/>
        </w:rPr>
        <w:t>that it supports</w:t>
      </w:r>
      <w:r>
        <w:t xml:space="preserve"> PDU Set content ratio awareness</w:t>
      </w:r>
      <w:r>
        <w:rPr>
          <w:lang w:val="en-US"/>
        </w:rPr>
        <w:t>.</w:t>
      </w:r>
    </w:p>
    <w:p w14:paraId="6E2DA480" w14:textId="77777777" w:rsidR="00AF270D" w:rsidRDefault="00AF270D" w:rsidP="00AF270D">
      <w:pPr>
        <w:pStyle w:val="B3"/>
      </w:pPr>
      <w:r>
        <w:t>-</w:t>
      </w:r>
      <w:r>
        <w:tab/>
        <w:t xml:space="preserve">As part of Xn and N2 handovers, </w:t>
      </w:r>
      <w:r>
        <w:rPr>
          <w:lang w:val="en-US"/>
        </w:rPr>
        <w:t xml:space="preserve">the target </w:t>
      </w:r>
      <w:r>
        <w:t xml:space="preserve">NG-RAN </w:t>
      </w:r>
      <w:r>
        <w:rPr>
          <w:lang w:val="en-US"/>
        </w:rPr>
        <w:t xml:space="preserve">node </w:t>
      </w:r>
      <w:r>
        <w:t xml:space="preserve">indicates to SMF </w:t>
      </w:r>
      <w:r>
        <w:rPr>
          <w:lang w:val="en-US"/>
        </w:rPr>
        <w:t>that</w:t>
      </w:r>
      <w:r>
        <w:t xml:space="preserve"> NG-RAN supports PDU Set content ratio awareness.</w:t>
      </w:r>
    </w:p>
    <w:p w14:paraId="680CC120" w14:textId="77777777" w:rsidR="00AF270D" w:rsidRDefault="00AF270D" w:rsidP="00AF270D">
      <w:pPr>
        <w:pStyle w:val="B2"/>
        <w:rPr>
          <w:rFonts w:eastAsia="DengXian"/>
          <w:lang w:val="en-US"/>
        </w:rPr>
      </w:pPr>
      <w:r>
        <w:rPr>
          <w:rFonts w:eastAsia="DengXian"/>
          <w:lang w:val="en-US"/>
        </w:rPr>
        <w:t>-</w:t>
      </w:r>
      <w:r>
        <w:rPr>
          <w:rFonts w:eastAsia="DengXian"/>
          <w:lang w:val="en-US"/>
        </w:rPr>
        <w:tab/>
        <w:t xml:space="preserve">If the UE moves from a RAN node (e.g. an NG-RAN or E-UTRAN node) that does not support </w:t>
      </w:r>
      <w:r>
        <w:rPr>
          <w:rFonts w:eastAsia="DengXian"/>
        </w:rPr>
        <w:t xml:space="preserve">PDU Set content ratio awareness </w:t>
      </w:r>
      <w:r>
        <w:rPr>
          <w:rFonts w:eastAsia="DengXian"/>
          <w:lang w:val="en-US"/>
        </w:rPr>
        <w:t xml:space="preserve">(referred to as non-supporting node hereafter) to an NG-RAN node that supports </w:t>
      </w:r>
      <w:r>
        <w:rPr>
          <w:rFonts w:eastAsia="DengXian"/>
        </w:rPr>
        <w:t xml:space="preserve">PDU Set content ratio awareness </w:t>
      </w:r>
      <w:r>
        <w:rPr>
          <w:rFonts w:eastAsia="DengXian"/>
          <w:lang w:val="en-US"/>
        </w:rPr>
        <w:t>(referred to as supporting node hereafter), then SMF provides content ratio information (if available) to NG-RAN.</w:t>
      </w:r>
    </w:p>
    <w:p w14:paraId="4C59E7C7" w14:textId="77777777" w:rsidR="00AF270D" w:rsidRDefault="00AF270D" w:rsidP="00AF270D">
      <w:pPr>
        <w:pStyle w:val="B2"/>
        <w:rPr>
          <w:rFonts w:eastAsia="DengXian"/>
          <w:lang w:val="en-US"/>
        </w:rPr>
      </w:pPr>
      <w:r>
        <w:rPr>
          <w:rFonts w:eastAsia="DengXian"/>
          <w:lang w:val="en-US"/>
        </w:rPr>
        <w:t>-</w:t>
      </w:r>
      <w:r>
        <w:rPr>
          <w:rFonts w:eastAsia="DengXian"/>
          <w:lang w:val="en-US"/>
        </w:rPr>
        <w:tab/>
        <w:t xml:space="preserve">If SMF has received content ratio information from PCF, and NG-RAN indicates that it supports </w:t>
      </w:r>
      <w:r>
        <w:rPr>
          <w:rFonts w:eastAsia="DengXian"/>
        </w:rPr>
        <w:t>PDU Set content ratio awareness</w:t>
      </w:r>
      <w:r>
        <w:rPr>
          <w:rFonts w:eastAsia="DengXian"/>
          <w:lang w:val="en-US"/>
        </w:rPr>
        <w:t xml:space="preserve">, then SMF informs PCF, and subsequently PCF informs the AF, that </w:t>
      </w:r>
      <w:r>
        <w:rPr>
          <w:rFonts w:eastAsia="DengXian"/>
        </w:rPr>
        <w:t>PDU Set content ratio awareness is supported by NG-RAN</w:t>
      </w:r>
      <w:r>
        <w:rPr>
          <w:rFonts w:eastAsia="DengXian"/>
          <w:lang w:val="en-US"/>
        </w:rPr>
        <w:t>.</w:t>
      </w:r>
    </w:p>
    <w:p w14:paraId="301DA080" w14:textId="77777777" w:rsidR="00AF270D" w:rsidRPr="003C264D" w:rsidRDefault="00AF270D" w:rsidP="00AF270D">
      <w:pPr>
        <w:pStyle w:val="B2"/>
      </w:pPr>
      <w:r>
        <w:rPr>
          <w:rFonts w:eastAsia="DengXian"/>
          <w:lang w:val="en-US"/>
        </w:rPr>
        <w:lastRenderedPageBreak/>
        <w:t>-</w:t>
      </w:r>
      <w:r>
        <w:rPr>
          <w:rFonts w:eastAsia="DengXian"/>
          <w:lang w:val="en-US"/>
        </w:rPr>
        <w:tab/>
        <w:t xml:space="preserve">If the UE moves from a supporting to a non-supporting node, then SMF </w:t>
      </w:r>
      <w:r>
        <w:rPr>
          <w:lang w:val="en-US"/>
        </w:rPr>
        <w:t xml:space="preserve">informs PCF, and subsequently PCF informs the AF, that </w:t>
      </w:r>
      <w:r>
        <w:t xml:space="preserve">PDU Set content ratio awareness is </w:t>
      </w:r>
      <w:r>
        <w:rPr>
          <w:lang w:val="en-US"/>
        </w:rPr>
        <w:t xml:space="preserve">not </w:t>
      </w:r>
      <w:r>
        <w:t>supported by NG-RAN</w:t>
      </w:r>
      <w:r>
        <w:rPr>
          <w:lang w:val="en-US"/>
        </w:rPr>
        <w:t>.</w:t>
      </w:r>
    </w:p>
    <w:p w14:paraId="7BA314DB" w14:textId="77777777" w:rsidR="00AF270D" w:rsidRPr="00822E86" w:rsidRDefault="00AF270D" w:rsidP="00AF270D">
      <w:pPr>
        <w:pStyle w:val="Heading3"/>
        <w:rPr>
          <w:rFonts w:eastAsia="DengXian"/>
        </w:rPr>
      </w:pPr>
      <w:bookmarkStart w:id="48" w:name="_Toc165020559"/>
      <w:r w:rsidRPr="00042496">
        <w:rPr>
          <w:rFonts w:eastAsia="DengXian"/>
        </w:rPr>
        <w:t>6.</w:t>
      </w:r>
      <w:r>
        <w:rPr>
          <w:rFonts w:eastAsia="DengXian"/>
        </w:rPr>
        <w:t>1</w:t>
      </w:r>
      <w:r w:rsidRPr="00042496">
        <w:rPr>
          <w:rFonts w:eastAsia="DengXian"/>
        </w:rPr>
        <w:t>.3</w:t>
      </w:r>
      <w:r w:rsidRPr="00042496">
        <w:rPr>
          <w:rFonts w:eastAsia="DengXian"/>
        </w:rPr>
        <w:tab/>
        <w:t>Procedures</w:t>
      </w:r>
      <w:bookmarkEnd w:id="48"/>
    </w:p>
    <w:p w14:paraId="3A6404E7" w14:textId="77777777" w:rsidR="00AF270D" w:rsidRPr="00787CF1" w:rsidRDefault="00AF270D" w:rsidP="00AF270D">
      <w:pPr>
        <w:rPr>
          <w:lang w:val="en-US" w:eastAsia="ko-KR"/>
        </w:rPr>
      </w:pPr>
      <w:r>
        <w:rPr>
          <w:lang w:val="en-US"/>
        </w:rPr>
        <w:t xml:space="preserve">Existing procedures are re-used and extended with content ratio information and the indication that </w:t>
      </w:r>
      <w:r>
        <w:t>PDU Set content ratio awareness</w:t>
      </w:r>
      <w:r>
        <w:rPr>
          <w:lang w:val="en-US"/>
        </w:rPr>
        <w:t xml:space="preserve"> is supported.</w:t>
      </w:r>
    </w:p>
    <w:p w14:paraId="2A1CE89D" w14:textId="77777777" w:rsidR="00AF270D" w:rsidRDefault="00AF270D" w:rsidP="00AF270D">
      <w:pPr>
        <w:pStyle w:val="Heading3"/>
        <w:rPr>
          <w:rFonts w:eastAsia="DengXian"/>
        </w:rPr>
      </w:pPr>
      <w:bookmarkStart w:id="49" w:name="_Toc165020560"/>
      <w:r w:rsidRPr="00042496">
        <w:rPr>
          <w:rFonts w:eastAsia="DengXian"/>
        </w:rPr>
        <w:t>6.</w:t>
      </w:r>
      <w:r>
        <w:rPr>
          <w:rFonts w:eastAsia="DengXian"/>
        </w:rPr>
        <w:t>1</w:t>
      </w:r>
      <w:r w:rsidRPr="00042496">
        <w:rPr>
          <w:rFonts w:eastAsia="DengXian"/>
        </w:rPr>
        <w:t>.4</w:t>
      </w:r>
      <w:r w:rsidRPr="00042496">
        <w:rPr>
          <w:rFonts w:eastAsia="DengXian"/>
        </w:rPr>
        <w:tab/>
        <w:t>Impacts on services, entities and interfaces</w:t>
      </w:r>
      <w:bookmarkEnd w:id="49"/>
    </w:p>
    <w:p w14:paraId="32148895" w14:textId="77777777" w:rsidR="00AF270D" w:rsidRPr="003D3AFF" w:rsidRDefault="00AF270D" w:rsidP="00AF270D">
      <w:pPr>
        <w:rPr>
          <w:b/>
          <w:bCs/>
        </w:rPr>
      </w:pPr>
      <w:r w:rsidRPr="003D3AFF">
        <w:rPr>
          <w:b/>
          <w:bCs/>
        </w:rPr>
        <w:t>AF:</w:t>
      </w:r>
    </w:p>
    <w:p w14:paraId="58C882C9" w14:textId="77777777" w:rsidR="00AF270D" w:rsidRPr="00402825" w:rsidRDefault="00AF270D" w:rsidP="00AF270D">
      <w:pPr>
        <w:pStyle w:val="B1"/>
      </w:pPr>
      <w:r w:rsidRPr="00402825">
        <w:t>-</w:t>
      </w:r>
      <w:r w:rsidRPr="00402825">
        <w:tab/>
        <w:t>Provide content ratio to PCF</w:t>
      </w:r>
    </w:p>
    <w:p w14:paraId="1F4E3DE0" w14:textId="77777777" w:rsidR="00AF270D" w:rsidRPr="00402825" w:rsidRDefault="00AF270D" w:rsidP="00AF270D">
      <w:pPr>
        <w:pStyle w:val="B1"/>
      </w:pPr>
      <w:r w:rsidRPr="00402825">
        <w:t>-</w:t>
      </w:r>
      <w:r w:rsidRPr="00402825">
        <w:tab/>
        <w:t>Receive indication of support/non-support of PDU Set content ratio awareness from SMF</w:t>
      </w:r>
    </w:p>
    <w:p w14:paraId="17A88096" w14:textId="77777777" w:rsidR="00AF270D" w:rsidRPr="003D3AFF" w:rsidRDefault="00AF270D" w:rsidP="00AF270D">
      <w:pPr>
        <w:rPr>
          <w:b/>
          <w:bCs/>
        </w:rPr>
      </w:pPr>
      <w:r w:rsidRPr="003D3AFF">
        <w:rPr>
          <w:b/>
          <w:bCs/>
        </w:rPr>
        <w:t>PCF:</w:t>
      </w:r>
    </w:p>
    <w:p w14:paraId="3659B589" w14:textId="77777777" w:rsidR="00AF270D" w:rsidRPr="00402825" w:rsidRDefault="00AF270D" w:rsidP="00AF270D">
      <w:pPr>
        <w:pStyle w:val="B1"/>
      </w:pPr>
      <w:r w:rsidRPr="00402825">
        <w:t>-</w:t>
      </w:r>
      <w:r w:rsidRPr="00402825">
        <w:tab/>
        <w:t>Receive content ratio from AF and provide content ratio to SMF as part of PCC rules</w:t>
      </w:r>
    </w:p>
    <w:p w14:paraId="2A9627B5" w14:textId="77777777" w:rsidR="00AF270D" w:rsidRPr="00402825" w:rsidRDefault="00AF270D" w:rsidP="00AF270D">
      <w:pPr>
        <w:pStyle w:val="B1"/>
      </w:pPr>
      <w:r w:rsidRPr="00402825">
        <w:t>-</w:t>
      </w:r>
      <w:r w:rsidRPr="00402825">
        <w:tab/>
        <w:t>Receive indication of support</w:t>
      </w:r>
      <w:r w:rsidRPr="00735BDD">
        <w:t xml:space="preserve">/non-support </w:t>
      </w:r>
      <w:r w:rsidRPr="00402825">
        <w:t>of PDU Set content ratio awareness from SMF and inform AF accordingly</w:t>
      </w:r>
    </w:p>
    <w:p w14:paraId="5D7E038C" w14:textId="77777777" w:rsidR="00AF270D" w:rsidRPr="003D3AFF" w:rsidRDefault="00AF270D" w:rsidP="00AF270D">
      <w:pPr>
        <w:rPr>
          <w:b/>
          <w:bCs/>
        </w:rPr>
      </w:pPr>
      <w:r w:rsidRPr="003D3AFF">
        <w:rPr>
          <w:b/>
          <w:bCs/>
        </w:rPr>
        <w:t>SMF:</w:t>
      </w:r>
    </w:p>
    <w:p w14:paraId="465B05EC" w14:textId="77777777" w:rsidR="00AF270D" w:rsidRPr="00402825" w:rsidRDefault="00AF270D" w:rsidP="00AF270D">
      <w:pPr>
        <w:pStyle w:val="B1"/>
      </w:pPr>
      <w:r w:rsidRPr="00402825">
        <w:t>-</w:t>
      </w:r>
      <w:r w:rsidRPr="00402825">
        <w:tab/>
        <w:t>Receive content ratio from PCF</w:t>
      </w:r>
      <w:r w:rsidRPr="00735BDD">
        <w:t xml:space="preserve"> and p</w:t>
      </w:r>
      <w:r w:rsidRPr="00402825">
        <w:t>rovide content ratio to RAN</w:t>
      </w:r>
    </w:p>
    <w:p w14:paraId="2CFF1670" w14:textId="77777777" w:rsidR="00AF270D" w:rsidRPr="00402825" w:rsidRDefault="00AF270D" w:rsidP="00AF270D">
      <w:pPr>
        <w:pStyle w:val="B1"/>
      </w:pPr>
      <w:r w:rsidRPr="00402825">
        <w:t>-</w:t>
      </w:r>
      <w:r>
        <w:tab/>
      </w:r>
      <w:r w:rsidRPr="00402825">
        <w:t>Provide indication of support</w:t>
      </w:r>
      <w:r w:rsidRPr="00735BDD">
        <w:t>/non-support</w:t>
      </w:r>
      <w:r w:rsidRPr="00402825">
        <w:t xml:space="preserve"> of PDU Set content ratio awareness to PCF</w:t>
      </w:r>
    </w:p>
    <w:p w14:paraId="510C8926" w14:textId="77777777" w:rsidR="00AF270D" w:rsidRPr="003D3AFF" w:rsidRDefault="00AF270D" w:rsidP="00AF270D">
      <w:pPr>
        <w:rPr>
          <w:b/>
          <w:bCs/>
        </w:rPr>
      </w:pPr>
      <w:r w:rsidRPr="003D3AFF">
        <w:rPr>
          <w:b/>
          <w:bCs/>
        </w:rPr>
        <w:t>NG-RAN:</w:t>
      </w:r>
    </w:p>
    <w:p w14:paraId="68F65510" w14:textId="77777777" w:rsidR="00AF270D" w:rsidRPr="00735BDD" w:rsidRDefault="00AF270D" w:rsidP="00AF270D">
      <w:pPr>
        <w:pStyle w:val="B1"/>
      </w:pPr>
      <w:r w:rsidRPr="00402825">
        <w:t>-</w:t>
      </w:r>
      <w:r w:rsidRPr="00402825">
        <w:tab/>
        <w:t xml:space="preserve">Support receiving content ratio information </w:t>
      </w:r>
      <w:r w:rsidRPr="00735BDD">
        <w:t xml:space="preserve">for a QoS flow </w:t>
      </w:r>
      <w:r w:rsidRPr="00402825">
        <w:t xml:space="preserve">and </w:t>
      </w:r>
      <w:r w:rsidRPr="00735BDD">
        <w:t xml:space="preserve">support </w:t>
      </w:r>
      <w:r w:rsidRPr="00402825">
        <w:t>discarding obsolete PDUs for th</w:t>
      </w:r>
      <w:r w:rsidRPr="00735BDD">
        <w:t>e</w:t>
      </w:r>
      <w:r w:rsidRPr="00402825">
        <w:t xml:space="preserve"> </w:t>
      </w:r>
      <w:r w:rsidRPr="00735BDD">
        <w:t xml:space="preserve">QoS </w:t>
      </w:r>
      <w:r w:rsidRPr="00402825">
        <w:t>flow based on the content ratio</w:t>
      </w:r>
      <w:r w:rsidRPr="00735BDD">
        <w:t>.</w:t>
      </w:r>
    </w:p>
    <w:p w14:paraId="4D2A33FC" w14:textId="77777777" w:rsidR="00AF270D" w:rsidRDefault="00AF270D" w:rsidP="00AF270D">
      <w:pPr>
        <w:pStyle w:val="B1"/>
      </w:pPr>
      <w:r w:rsidRPr="00402825">
        <w:t>-</w:t>
      </w:r>
      <w:r w:rsidRPr="00402825">
        <w:tab/>
        <w:t>Indicate support of PDU Set content ratio awareness to SMF</w:t>
      </w:r>
      <w:r w:rsidRPr="00735BDD">
        <w:t xml:space="preserve"> during QoS flow establishment and during Xn and N2 handovers.</w:t>
      </w:r>
    </w:p>
    <w:p w14:paraId="671916F9" w14:textId="77777777" w:rsidR="00AF270D" w:rsidRPr="00331EF9" w:rsidRDefault="00AF270D" w:rsidP="00AF270D">
      <w:pPr>
        <w:rPr>
          <w:b/>
          <w:bCs/>
        </w:rPr>
      </w:pPr>
      <w:r w:rsidRPr="00331EF9">
        <w:rPr>
          <w:b/>
          <w:bCs/>
        </w:rPr>
        <w:t>UE:</w:t>
      </w:r>
    </w:p>
    <w:p w14:paraId="489332C9" w14:textId="77777777" w:rsidR="00AF270D" w:rsidRPr="00C332D0" w:rsidRDefault="00AF270D" w:rsidP="00AF270D">
      <w:pPr>
        <w:pStyle w:val="B1"/>
      </w:pPr>
      <w:r>
        <w:t xml:space="preserve">(Only if Option 2 is chosen) </w:t>
      </w:r>
      <w:r w:rsidRPr="00C332D0">
        <w:t>-</w:t>
      </w:r>
      <w:r w:rsidRPr="00C332D0">
        <w:tab/>
        <w:t>Indicates its ability to tolerate loss of PDUs in a PDU Set.</w:t>
      </w:r>
    </w:p>
    <w:p w14:paraId="1C5D624F" w14:textId="6EAA9A50" w:rsidR="000D4856" w:rsidRPr="00735BDD" w:rsidRDefault="000D4856" w:rsidP="00E450A3">
      <w:pPr>
        <w:pStyle w:val="B1"/>
      </w:pPr>
      <w:ins w:id="50" w:author="Apple" w:date="2024-03-29T22:25:00Z">
        <w:r>
          <w:t xml:space="preserve"> </w:t>
        </w:r>
      </w:ins>
    </w:p>
    <w:p w14:paraId="2EFE0EBA" w14:textId="77777777" w:rsidR="00E450A3" w:rsidRPr="00D133C6" w:rsidRDefault="00E450A3" w:rsidP="00DC0311">
      <w:pPr>
        <w:pStyle w:val="ListParagraph"/>
      </w:pPr>
    </w:p>
    <w:p w14:paraId="7003814D" w14:textId="77777777" w:rsidR="00DC0311" w:rsidRPr="009411A9" w:rsidRDefault="00DC0311" w:rsidP="00DC031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51846A3F" w14:textId="77777777" w:rsidR="00DC0311" w:rsidRPr="004C27DE" w:rsidRDefault="00DC0311" w:rsidP="00DC0311"/>
    <w:bookmarkEnd w:id="11"/>
    <w:bookmarkEnd w:id="12"/>
    <w:bookmarkEnd w:id="13"/>
    <w:bookmarkEnd w:id="14"/>
    <w:bookmarkEnd w:id="15"/>
    <w:bookmarkEnd w:id="16"/>
    <w:bookmarkEnd w:id="17"/>
    <w:bookmarkEnd w:id="18"/>
    <w:bookmarkEnd w:id="19"/>
    <w:bookmarkEnd w:id="20"/>
    <w:bookmarkEnd w:id="21"/>
    <w:bookmarkEnd w:id="22"/>
    <w:bookmarkEnd w:id="23"/>
    <w:p w14:paraId="7FBB9550" w14:textId="77777777" w:rsidR="00DC0311" w:rsidRDefault="00DC0311" w:rsidP="00042496">
      <w:pPr>
        <w:pStyle w:val="NO"/>
      </w:pPr>
    </w:p>
    <w:sectPr w:rsidR="00DC0311" w:rsidSect="00DC7FD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56A94" w14:textId="77777777" w:rsidR="00DC7FD6" w:rsidRDefault="00DC7FD6">
      <w:r>
        <w:separator/>
      </w:r>
    </w:p>
  </w:endnote>
  <w:endnote w:type="continuationSeparator" w:id="0">
    <w:p w14:paraId="71AC3EDF" w14:textId="77777777" w:rsidR="00DC7FD6" w:rsidRDefault="00DC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44308" w:rsidRDefault="00F826E9" w:rsidP="00444308">
    <w:pPr>
      <w:jc w:val="center"/>
      <w:rPr>
        <w:rFonts w:ascii="Arial" w:hAnsi="Arial" w:cs="Arial"/>
        <w:b/>
        <w:i/>
      </w:rPr>
    </w:pPr>
    <w:r w:rsidRPr="004443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2A3B4" w14:textId="77777777" w:rsidR="00DC7FD6" w:rsidRDefault="00DC7FD6">
      <w:r>
        <w:separator/>
      </w:r>
    </w:p>
  </w:footnote>
  <w:footnote w:type="continuationSeparator" w:id="0">
    <w:p w14:paraId="462ABD53" w14:textId="77777777" w:rsidR="00DC7FD6" w:rsidRDefault="00DC7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2084" w14:textId="2D568D76" w:rsidR="00F826E9" w:rsidRDefault="00DC0311" w:rsidP="00DC0311">
    <w:pPr>
      <w:tabs>
        <w:tab w:val="left" w:pos="844"/>
      </w:tabs>
    </w:pPr>
    <w:r w:rsidRPr="00DC50D1">
      <w:rPr>
        <w:rFonts w:ascii="Arial" w:hAnsi="Arial" w:cs="Arial"/>
        <w:b/>
        <w:sz w:val="18"/>
        <w:szCs w:val="18"/>
        <w:lang w:val="fr-FR"/>
      </w:rPr>
      <w:t>SA WG2 Temporary Document</w:t>
    </w:r>
    <w:r w:rsidRPr="00DC0311">
      <w:rPr>
        <w:rFonts w:ascii="Arial" w:hAnsi="Arial" w:cs="Arial"/>
        <w:b/>
        <w:sz w:val="18"/>
        <w:szCs w:val="18"/>
        <w:lang w:val="fr-FR"/>
      </w:rPr>
      <w:t xml:space="preserve"> </w:t>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sz w:val="18"/>
      </w:rPr>
      <w:t>1</w:t>
    </w:r>
    <w:r w:rsidRPr="00E801CE">
      <w:rPr>
        <w:rFonts w:ascii="Arial" w:hAnsi="Arial" w:cs="Arial"/>
        <w:b/>
        <w:sz w:val="18"/>
        <w:szCs w:val="18"/>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26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A9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9808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3C5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BCF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62C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486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8E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B695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2815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E00DCA"/>
    <w:multiLevelType w:val="hybridMultilevel"/>
    <w:tmpl w:val="345AE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8" w15:restartNumberingAfterBreak="0">
    <w:nsid w:val="2E83223F"/>
    <w:multiLevelType w:val="hybridMultilevel"/>
    <w:tmpl w:val="38E4FCAA"/>
    <w:lvl w:ilvl="0" w:tplc="9B5488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7B270E6"/>
    <w:multiLevelType w:val="hybridMultilevel"/>
    <w:tmpl w:val="3ABE1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A720FB"/>
    <w:multiLevelType w:val="hybridMultilevel"/>
    <w:tmpl w:val="6A4C7E50"/>
    <w:lvl w:ilvl="0" w:tplc="972E49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3"/>
  </w:num>
  <w:num w:numId="4" w16cid:durableId="1515530685">
    <w:abstractNumId w:val="21"/>
  </w:num>
  <w:num w:numId="5" w16cid:durableId="1601789818">
    <w:abstractNumId w:val="23"/>
  </w:num>
  <w:num w:numId="6" w16cid:durableId="1477648792">
    <w:abstractNumId w:val="17"/>
  </w:num>
  <w:num w:numId="7" w16cid:durableId="1658681208">
    <w:abstractNumId w:val="14"/>
  </w:num>
  <w:num w:numId="8" w16cid:durableId="398334786">
    <w:abstractNumId w:val="20"/>
  </w:num>
  <w:num w:numId="9" w16cid:durableId="1083842223">
    <w:abstractNumId w:val="15"/>
  </w:num>
  <w:num w:numId="10" w16cid:durableId="428744563">
    <w:abstractNumId w:val="9"/>
  </w:num>
  <w:num w:numId="11" w16cid:durableId="106852645">
    <w:abstractNumId w:val="7"/>
  </w:num>
  <w:num w:numId="12" w16cid:durableId="1179781939">
    <w:abstractNumId w:val="6"/>
  </w:num>
  <w:num w:numId="13" w16cid:durableId="1509057561">
    <w:abstractNumId w:val="5"/>
  </w:num>
  <w:num w:numId="14" w16cid:durableId="1597202501">
    <w:abstractNumId w:val="4"/>
  </w:num>
  <w:num w:numId="15" w16cid:durableId="384523879">
    <w:abstractNumId w:val="8"/>
  </w:num>
  <w:num w:numId="16" w16cid:durableId="425733476">
    <w:abstractNumId w:val="3"/>
  </w:num>
  <w:num w:numId="17" w16cid:durableId="1589607650">
    <w:abstractNumId w:val="2"/>
  </w:num>
  <w:num w:numId="18" w16cid:durableId="1129711943">
    <w:abstractNumId w:val="1"/>
  </w:num>
  <w:num w:numId="19" w16cid:durableId="1574467983">
    <w:abstractNumId w:val="0"/>
  </w:num>
  <w:num w:numId="20" w16cid:durableId="1003432392">
    <w:abstractNumId w:val="16"/>
  </w:num>
  <w:num w:numId="21" w16cid:durableId="1435829922">
    <w:abstractNumId w:val="12"/>
  </w:num>
  <w:num w:numId="22" w16cid:durableId="1377847848">
    <w:abstractNumId w:val="19"/>
  </w:num>
  <w:num w:numId="23" w16cid:durableId="333805237">
    <w:abstractNumId w:val="18"/>
  </w:num>
  <w:num w:numId="24" w16cid:durableId="416244760">
    <w:abstractNumId w:val="22"/>
  </w:num>
  <w:num w:numId="25" w16cid:durableId="14684748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7"/>
    <w:rsid w:val="00033397"/>
    <w:rsid w:val="00040095"/>
    <w:rsid w:val="00041E9C"/>
    <w:rsid w:val="00042496"/>
    <w:rsid w:val="00042D21"/>
    <w:rsid w:val="000457A0"/>
    <w:rsid w:val="00051255"/>
    <w:rsid w:val="00051834"/>
    <w:rsid w:val="00054A22"/>
    <w:rsid w:val="00057CE8"/>
    <w:rsid w:val="00062023"/>
    <w:rsid w:val="000655A6"/>
    <w:rsid w:val="00080512"/>
    <w:rsid w:val="000870AF"/>
    <w:rsid w:val="00094F76"/>
    <w:rsid w:val="00095660"/>
    <w:rsid w:val="0009691C"/>
    <w:rsid w:val="000B520A"/>
    <w:rsid w:val="000C47C3"/>
    <w:rsid w:val="000C6B78"/>
    <w:rsid w:val="000C7715"/>
    <w:rsid w:val="000D4856"/>
    <w:rsid w:val="000D58AB"/>
    <w:rsid w:val="000E34F0"/>
    <w:rsid w:val="001013C4"/>
    <w:rsid w:val="00110059"/>
    <w:rsid w:val="00113B82"/>
    <w:rsid w:val="00114F10"/>
    <w:rsid w:val="00122560"/>
    <w:rsid w:val="00124D46"/>
    <w:rsid w:val="00133525"/>
    <w:rsid w:val="001A252D"/>
    <w:rsid w:val="001A2A81"/>
    <w:rsid w:val="001A4C42"/>
    <w:rsid w:val="001A7420"/>
    <w:rsid w:val="001B6637"/>
    <w:rsid w:val="001C21C3"/>
    <w:rsid w:val="001C4583"/>
    <w:rsid w:val="001D02C2"/>
    <w:rsid w:val="001F0C1D"/>
    <w:rsid w:val="001F1132"/>
    <w:rsid w:val="001F168B"/>
    <w:rsid w:val="0020540D"/>
    <w:rsid w:val="002164DA"/>
    <w:rsid w:val="00230629"/>
    <w:rsid w:val="002347A2"/>
    <w:rsid w:val="0023545E"/>
    <w:rsid w:val="00262FAB"/>
    <w:rsid w:val="002675F0"/>
    <w:rsid w:val="002760EE"/>
    <w:rsid w:val="00291611"/>
    <w:rsid w:val="002A6529"/>
    <w:rsid w:val="002B6339"/>
    <w:rsid w:val="002E00EE"/>
    <w:rsid w:val="002E05FB"/>
    <w:rsid w:val="002E7309"/>
    <w:rsid w:val="002F4F22"/>
    <w:rsid w:val="003172DC"/>
    <w:rsid w:val="00330344"/>
    <w:rsid w:val="00352478"/>
    <w:rsid w:val="0035462D"/>
    <w:rsid w:val="00356555"/>
    <w:rsid w:val="00372289"/>
    <w:rsid w:val="003765B8"/>
    <w:rsid w:val="003B5007"/>
    <w:rsid w:val="003C2E1F"/>
    <w:rsid w:val="003C3971"/>
    <w:rsid w:val="003D6717"/>
    <w:rsid w:val="003E1379"/>
    <w:rsid w:val="003F2373"/>
    <w:rsid w:val="00411DC6"/>
    <w:rsid w:val="00412AC2"/>
    <w:rsid w:val="00423334"/>
    <w:rsid w:val="004345EC"/>
    <w:rsid w:val="00444308"/>
    <w:rsid w:val="00445111"/>
    <w:rsid w:val="004550DD"/>
    <w:rsid w:val="00465515"/>
    <w:rsid w:val="00474143"/>
    <w:rsid w:val="00474177"/>
    <w:rsid w:val="0049751D"/>
    <w:rsid w:val="004B781F"/>
    <w:rsid w:val="004C09B2"/>
    <w:rsid w:val="004C30AC"/>
    <w:rsid w:val="004D15E5"/>
    <w:rsid w:val="004D237D"/>
    <w:rsid w:val="004D3578"/>
    <w:rsid w:val="004E213A"/>
    <w:rsid w:val="004E243E"/>
    <w:rsid w:val="004E5565"/>
    <w:rsid w:val="004E6D07"/>
    <w:rsid w:val="004F0988"/>
    <w:rsid w:val="004F1229"/>
    <w:rsid w:val="004F3340"/>
    <w:rsid w:val="00506BFE"/>
    <w:rsid w:val="00517080"/>
    <w:rsid w:val="0052005D"/>
    <w:rsid w:val="00520684"/>
    <w:rsid w:val="00524FB4"/>
    <w:rsid w:val="005327D5"/>
    <w:rsid w:val="0053388B"/>
    <w:rsid w:val="00535773"/>
    <w:rsid w:val="00543E6C"/>
    <w:rsid w:val="00565087"/>
    <w:rsid w:val="00575D2B"/>
    <w:rsid w:val="005763D7"/>
    <w:rsid w:val="00577B9C"/>
    <w:rsid w:val="00580A37"/>
    <w:rsid w:val="005845BB"/>
    <w:rsid w:val="00587952"/>
    <w:rsid w:val="00597B11"/>
    <w:rsid w:val="005A1CC5"/>
    <w:rsid w:val="005A463B"/>
    <w:rsid w:val="005C0EC7"/>
    <w:rsid w:val="005C0FE7"/>
    <w:rsid w:val="005C41F9"/>
    <w:rsid w:val="005D2E01"/>
    <w:rsid w:val="005D35F8"/>
    <w:rsid w:val="005D7526"/>
    <w:rsid w:val="005E4BB2"/>
    <w:rsid w:val="005F07CB"/>
    <w:rsid w:val="005F4F6F"/>
    <w:rsid w:val="005F788A"/>
    <w:rsid w:val="00602AEA"/>
    <w:rsid w:val="00614FDF"/>
    <w:rsid w:val="006271FA"/>
    <w:rsid w:val="00627987"/>
    <w:rsid w:val="0063543D"/>
    <w:rsid w:val="00647114"/>
    <w:rsid w:val="00647262"/>
    <w:rsid w:val="0066643A"/>
    <w:rsid w:val="006912E9"/>
    <w:rsid w:val="006A323F"/>
    <w:rsid w:val="006A547B"/>
    <w:rsid w:val="006B30D0"/>
    <w:rsid w:val="006C3D95"/>
    <w:rsid w:val="006C6EEB"/>
    <w:rsid w:val="006E5C86"/>
    <w:rsid w:val="00701116"/>
    <w:rsid w:val="00710EF6"/>
    <w:rsid w:val="0071174C"/>
    <w:rsid w:val="00713C44"/>
    <w:rsid w:val="00734A5B"/>
    <w:rsid w:val="0074026F"/>
    <w:rsid w:val="007429F6"/>
    <w:rsid w:val="00744E76"/>
    <w:rsid w:val="007557F8"/>
    <w:rsid w:val="00761670"/>
    <w:rsid w:val="00765E07"/>
    <w:rsid w:val="00765EA3"/>
    <w:rsid w:val="00774DA4"/>
    <w:rsid w:val="00781CCB"/>
    <w:rsid w:val="00781F0F"/>
    <w:rsid w:val="007844AB"/>
    <w:rsid w:val="00792056"/>
    <w:rsid w:val="00797FF5"/>
    <w:rsid w:val="007B3BD2"/>
    <w:rsid w:val="007B600E"/>
    <w:rsid w:val="007B62A0"/>
    <w:rsid w:val="007B7035"/>
    <w:rsid w:val="007D07CC"/>
    <w:rsid w:val="007D12C0"/>
    <w:rsid w:val="007D5CB9"/>
    <w:rsid w:val="007F0F4A"/>
    <w:rsid w:val="008028A4"/>
    <w:rsid w:val="00822E86"/>
    <w:rsid w:val="008242B1"/>
    <w:rsid w:val="00825F21"/>
    <w:rsid w:val="008301AC"/>
    <w:rsid w:val="00830747"/>
    <w:rsid w:val="00836100"/>
    <w:rsid w:val="00847374"/>
    <w:rsid w:val="0085220B"/>
    <w:rsid w:val="00853553"/>
    <w:rsid w:val="008768CA"/>
    <w:rsid w:val="008C0988"/>
    <w:rsid w:val="008C0FFB"/>
    <w:rsid w:val="008C384C"/>
    <w:rsid w:val="008C6D9A"/>
    <w:rsid w:val="008D2090"/>
    <w:rsid w:val="008D3074"/>
    <w:rsid w:val="008E2D68"/>
    <w:rsid w:val="008E6756"/>
    <w:rsid w:val="008F0066"/>
    <w:rsid w:val="008F0086"/>
    <w:rsid w:val="008F183D"/>
    <w:rsid w:val="008F3BA8"/>
    <w:rsid w:val="009018F9"/>
    <w:rsid w:val="0090271F"/>
    <w:rsid w:val="00902D51"/>
    <w:rsid w:val="00902E23"/>
    <w:rsid w:val="00904DB2"/>
    <w:rsid w:val="009114D7"/>
    <w:rsid w:val="0091348E"/>
    <w:rsid w:val="00913AB2"/>
    <w:rsid w:val="00917CCB"/>
    <w:rsid w:val="009229E6"/>
    <w:rsid w:val="00924F96"/>
    <w:rsid w:val="00933FB0"/>
    <w:rsid w:val="00942EC2"/>
    <w:rsid w:val="00943BD6"/>
    <w:rsid w:val="00967E00"/>
    <w:rsid w:val="009723D7"/>
    <w:rsid w:val="009851B2"/>
    <w:rsid w:val="009A17D4"/>
    <w:rsid w:val="009A568B"/>
    <w:rsid w:val="009C1A03"/>
    <w:rsid w:val="009C21CF"/>
    <w:rsid w:val="009D6383"/>
    <w:rsid w:val="009E2E4F"/>
    <w:rsid w:val="009F37B7"/>
    <w:rsid w:val="00A0730B"/>
    <w:rsid w:val="00A10F02"/>
    <w:rsid w:val="00A164B4"/>
    <w:rsid w:val="00A21105"/>
    <w:rsid w:val="00A26956"/>
    <w:rsid w:val="00A27486"/>
    <w:rsid w:val="00A53724"/>
    <w:rsid w:val="00A56066"/>
    <w:rsid w:val="00A73129"/>
    <w:rsid w:val="00A82346"/>
    <w:rsid w:val="00A828D9"/>
    <w:rsid w:val="00A92BA1"/>
    <w:rsid w:val="00A95A32"/>
    <w:rsid w:val="00AA41A5"/>
    <w:rsid w:val="00AB4A5D"/>
    <w:rsid w:val="00AC44F5"/>
    <w:rsid w:val="00AC6BC6"/>
    <w:rsid w:val="00AD032B"/>
    <w:rsid w:val="00AD0961"/>
    <w:rsid w:val="00AE65E2"/>
    <w:rsid w:val="00AF1460"/>
    <w:rsid w:val="00AF270D"/>
    <w:rsid w:val="00AF6065"/>
    <w:rsid w:val="00B10A4A"/>
    <w:rsid w:val="00B15449"/>
    <w:rsid w:val="00B3759D"/>
    <w:rsid w:val="00B44B0C"/>
    <w:rsid w:val="00B5477F"/>
    <w:rsid w:val="00B56012"/>
    <w:rsid w:val="00B57757"/>
    <w:rsid w:val="00B63E51"/>
    <w:rsid w:val="00B816A9"/>
    <w:rsid w:val="00B81D0A"/>
    <w:rsid w:val="00B92921"/>
    <w:rsid w:val="00B92F0D"/>
    <w:rsid w:val="00B93086"/>
    <w:rsid w:val="00BA19ED"/>
    <w:rsid w:val="00BA4B8D"/>
    <w:rsid w:val="00BC0F7D"/>
    <w:rsid w:val="00BD7D31"/>
    <w:rsid w:val="00BE0C32"/>
    <w:rsid w:val="00BE0D22"/>
    <w:rsid w:val="00BE3255"/>
    <w:rsid w:val="00BF128E"/>
    <w:rsid w:val="00C074DD"/>
    <w:rsid w:val="00C1496A"/>
    <w:rsid w:val="00C160B3"/>
    <w:rsid w:val="00C17FFE"/>
    <w:rsid w:val="00C22B28"/>
    <w:rsid w:val="00C24313"/>
    <w:rsid w:val="00C31E52"/>
    <w:rsid w:val="00C33079"/>
    <w:rsid w:val="00C45231"/>
    <w:rsid w:val="00C514F2"/>
    <w:rsid w:val="00C51801"/>
    <w:rsid w:val="00C551FF"/>
    <w:rsid w:val="00C70D9A"/>
    <w:rsid w:val="00C72833"/>
    <w:rsid w:val="00C80F1D"/>
    <w:rsid w:val="00C91962"/>
    <w:rsid w:val="00C93F40"/>
    <w:rsid w:val="00C96B90"/>
    <w:rsid w:val="00CA3D0C"/>
    <w:rsid w:val="00CC5511"/>
    <w:rsid w:val="00CC78E8"/>
    <w:rsid w:val="00D10C97"/>
    <w:rsid w:val="00D201FB"/>
    <w:rsid w:val="00D23914"/>
    <w:rsid w:val="00D43B2A"/>
    <w:rsid w:val="00D5232E"/>
    <w:rsid w:val="00D57972"/>
    <w:rsid w:val="00D63744"/>
    <w:rsid w:val="00D675A9"/>
    <w:rsid w:val="00D738D6"/>
    <w:rsid w:val="00D755EB"/>
    <w:rsid w:val="00D76048"/>
    <w:rsid w:val="00D82E6F"/>
    <w:rsid w:val="00D87E00"/>
    <w:rsid w:val="00D9134D"/>
    <w:rsid w:val="00D92652"/>
    <w:rsid w:val="00DA7A03"/>
    <w:rsid w:val="00DB12A4"/>
    <w:rsid w:val="00DB1818"/>
    <w:rsid w:val="00DB20A5"/>
    <w:rsid w:val="00DC0311"/>
    <w:rsid w:val="00DC309B"/>
    <w:rsid w:val="00DC4DA2"/>
    <w:rsid w:val="00DC7FD6"/>
    <w:rsid w:val="00DD4C17"/>
    <w:rsid w:val="00DD74A5"/>
    <w:rsid w:val="00DF2B1F"/>
    <w:rsid w:val="00DF62CD"/>
    <w:rsid w:val="00E04482"/>
    <w:rsid w:val="00E06985"/>
    <w:rsid w:val="00E07716"/>
    <w:rsid w:val="00E16509"/>
    <w:rsid w:val="00E17F15"/>
    <w:rsid w:val="00E23323"/>
    <w:rsid w:val="00E35844"/>
    <w:rsid w:val="00E42FB7"/>
    <w:rsid w:val="00E44582"/>
    <w:rsid w:val="00E44EE0"/>
    <w:rsid w:val="00E450A3"/>
    <w:rsid w:val="00E55B10"/>
    <w:rsid w:val="00E77645"/>
    <w:rsid w:val="00E832BA"/>
    <w:rsid w:val="00E904DB"/>
    <w:rsid w:val="00E94A06"/>
    <w:rsid w:val="00EA15B0"/>
    <w:rsid w:val="00EA3892"/>
    <w:rsid w:val="00EA5EA7"/>
    <w:rsid w:val="00EB5E3B"/>
    <w:rsid w:val="00EC4A25"/>
    <w:rsid w:val="00ED3E55"/>
    <w:rsid w:val="00EE4567"/>
    <w:rsid w:val="00EF608C"/>
    <w:rsid w:val="00EF61A1"/>
    <w:rsid w:val="00F025A2"/>
    <w:rsid w:val="00F04712"/>
    <w:rsid w:val="00F13360"/>
    <w:rsid w:val="00F1535D"/>
    <w:rsid w:val="00F159B1"/>
    <w:rsid w:val="00F22EC7"/>
    <w:rsid w:val="00F26F03"/>
    <w:rsid w:val="00F325C8"/>
    <w:rsid w:val="00F3485D"/>
    <w:rsid w:val="00F34BE4"/>
    <w:rsid w:val="00F34EB2"/>
    <w:rsid w:val="00F42982"/>
    <w:rsid w:val="00F50CB8"/>
    <w:rsid w:val="00F653B8"/>
    <w:rsid w:val="00F67192"/>
    <w:rsid w:val="00F826E9"/>
    <w:rsid w:val="00F9008D"/>
    <w:rsid w:val="00F91F53"/>
    <w:rsid w:val="00FA1266"/>
    <w:rsid w:val="00FC1192"/>
    <w:rsid w:val="00FD7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E1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44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44308"/>
    <w:pPr>
      <w:pBdr>
        <w:top w:val="none" w:sz="0" w:space="0" w:color="auto"/>
      </w:pBdr>
      <w:spacing w:before="180"/>
      <w:outlineLvl w:val="1"/>
    </w:pPr>
    <w:rPr>
      <w:sz w:val="32"/>
    </w:rPr>
  </w:style>
  <w:style w:type="paragraph" w:styleId="Heading3">
    <w:name w:val="heading 3"/>
    <w:basedOn w:val="Heading2"/>
    <w:next w:val="Normal"/>
    <w:link w:val="Heading3Char"/>
    <w:qFormat/>
    <w:rsid w:val="00444308"/>
    <w:pPr>
      <w:spacing w:before="120"/>
      <w:outlineLvl w:val="2"/>
    </w:pPr>
    <w:rPr>
      <w:sz w:val="28"/>
    </w:rPr>
  </w:style>
  <w:style w:type="paragraph" w:styleId="Heading4">
    <w:name w:val="heading 4"/>
    <w:basedOn w:val="Heading3"/>
    <w:next w:val="Normal"/>
    <w:link w:val="Heading4Char"/>
    <w:qFormat/>
    <w:rsid w:val="00444308"/>
    <w:pPr>
      <w:ind w:left="1418" w:hanging="1418"/>
      <w:outlineLvl w:val="3"/>
    </w:pPr>
    <w:rPr>
      <w:sz w:val="24"/>
    </w:rPr>
  </w:style>
  <w:style w:type="paragraph" w:styleId="Heading5">
    <w:name w:val="heading 5"/>
    <w:basedOn w:val="Heading4"/>
    <w:next w:val="Normal"/>
    <w:qFormat/>
    <w:rsid w:val="00444308"/>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444308"/>
    <w:pPr>
      <w:ind w:left="0" w:firstLine="0"/>
      <w:outlineLvl w:val="7"/>
    </w:pPr>
  </w:style>
  <w:style w:type="paragraph" w:styleId="Heading9">
    <w:name w:val="heading 9"/>
    <w:basedOn w:val="Heading8"/>
    <w:next w:val="Normal"/>
    <w:qFormat/>
    <w:rsid w:val="00444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308"/>
    <w:pPr>
      <w:ind w:left="1985" w:hanging="1985"/>
      <w:outlineLvl w:val="9"/>
    </w:pPr>
    <w:rPr>
      <w:sz w:val="20"/>
    </w:rPr>
  </w:style>
  <w:style w:type="paragraph" w:styleId="TOC9">
    <w:name w:val="toc 9"/>
    <w:basedOn w:val="TOC8"/>
    <w:rsid w:val="00444308"/>
    <w:pPr>
      <w:ind w:left="1418" w:hanging="1418"/>
    </w:pPr>
  </w:style>
  <w:style w:type="paragraph" w:styleId="List">
    <w:name w:val="List"/>
    <w:basedOn w:val="Normal"/>
    <w:rsid w:val="00444308"/>
    <w:pPr>
      <w:ind w:left="283" w:hanging="283"/>
      <w:contextualSpacing/>
    </w:pPr>
  </w:style>
  <w:style w:type="paragraph" w:styleId="TOC1">
    <w:name w:val="toc 1"/>
    <w:rsid w:val="00444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4308"/>
    <w:pPr>
      <w:keepLines/>
      <w:tabs>
        <w:tab w:val="center" w:pos="4536"/>
        <w:tab w:val="right" w:pos="9072"/>
      </w:tabs>
    </w:pPr>
    <w:rPr>
      <w:noProof/>
    </w:rPr>
  </w:style>
  <w:style w:type="character" w:customStyle="1" w:styleId="ZGSM">
    <w:name w:val="ZGSM"/>
    <w:rsid w:val="00444308"/>
  </w:style>
  <w:style w:type="paragraph" w:styleId="List2">
    <w:name w:val="List 2"/>
    <w:basedOn w:val="Normal"/>
    <w:rsid w:val="00444308"/>
    <w:pPr>
      <w:ind w:left="566" w:hanging="283"/>
      <w:contextualSpacing/>
    </w:pPr>
  </w:style>
  <w:style w:type="paragraph" w:customStyle="1" w:styleId="ZD">
    <w:name w:val="ZD"/>
    <w:rsid w:val="00444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444308"/>
    <w:pPr>
      <w:ind w:left="849" w:hanging="283"/>
      <w:contextualSpacing/>
    </w:pPr>
  </w:style>
  <w:style w:type="paragraph" w:styleId="List4">
    <w:name w:val="List 4"/>
    <w:basedOn w:val="Normal"/>
    <w:rsid w:val="00444308"/>
    <w:pPr>
      <w:ind w:left="1132" w:hanging="283"/>
      <w:contextualSpacing/>
    </w:pPr>
  </w:style>
  <w:style w:type="paragraph" w:styleId="TOC3">
    <w:name w:val="toc 3"/>
    <w:basedOn w:val="TOC2"/>
    <w:rsid w:val="00444308"/>
    <w:pPr>
      <w:ind w:left="1134" w:hanging="1134"/>
    </w:pPr>
  </w:style>
  <w:style w:type="paragraph" w:styleId="TOC2">
    <w:name w:val="toc 2"/>
    <w:basedOn w:val="TOC1"/>
    <w:rsid w:val="00444308"/>
    <w:pPr>
      <w:keepNext w:val="0"/>
      <w:spacing w:before="0"/>
      <w:ind w:left="851" w:hanging="851"/>
    </w:pPr>
    <w:rPr>
      <w:sz w:val="20"/>
    </w:rPr>
  </w:style>
  <w:style w:type="paragraph" w:styleId="List5">
    <w:name w:val="List 5"/>
    <w:basedOn w:val="Normal"/>
    <w:rsid w:val="00444308"/>
    <w:pPr>
      <w:ind w:left="1415" w:hanging="283"/>
      <w:contextualSpacing/>
    </w:pPr>
  </w:style>
  <w:style w:type="paragraph" w:customStyle="1" w:styleId="TT">
    <w:name w:val="TT"/>
    <w:basedOn w:val="Heading1"/>
    <w:next w:val="Normal"/>
    <w:rsid w:val="00444308"/>
    <w:pPr>
      <w:outlineLvl w:val="9"/>
    </w:pPr>
  </w:style>
  <w:style w:type="paragraph" w:customStyle="1" w:styleId="NF">
    <w:name w:val="NF"/>
    <w:basedOn w:val="NO"/>
    <w:rsid w:val="00444308"/>
    <w:pPr>
      <w:keepNext/>
      <w:spacing w:after="0"/>
    </w:pPr>
    <w:rPr>
      <w:rFonts w:ascii="Arial" w:hAnsi="Arial"/>
      <w:sz w:val="18"/>
    </w:rPr>
  </w:style>
  <w:style w:type="paragraph" w:customStyle="1" w:styleId="NO">
    <w:name w:val="NO"/>
    <w:basedOn w:val="Normal"/>
    <w:link w:val="NOZchn"/>
    <w:rsid w:val="00444308"/>
    <w:pPr>
      <w:keepLines/>
      <w:ind w:left="1135" w:hanging="851"/>
    </w:pPr>
  </w:style>
  <w:style w:type="paragraph" w:customStyle="1" w:styleId="PL">
    <w:name w:val="PL"/>
    <w:rsid w:val="00444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4308"/>
    <w:pPr>
      <w:jc w:val="right"/>
    </w:pPr>
  </w:style>
  <w:style w:type="paragraph" w:customStyle="1" w:styleId="TAL">
    <w:name w:val="TAL"/>
    <w:basedOn w:val="Normal"/>
    <w:rsid w:val="00444308"/>
    <w:pPr>
      <w:keepNext/>
      <w:keepLines/>
      <w:spacing w:after="0"/>
    </w:pPr>
    <w:rPr>
      <w:rFonts w:ascii="Arial" w:hAnsi="Arial"/>
      <w:sz w:val="18"/>
    </w:rPr>
  </w:style>
  <w:style w:type="paragraph" w:customStyle="1" w:styleId="TAH">
    <w:name w:val="TAH"/>
    <w:basedOn w:val="TAC"/>
    <w:link w:val="TAHCar"/>
    <w:rsid w:val="00444308"/>
    <w:rPr>
      <w:b/>
    </w:rPr>
  </w:style>
  <w:style w:type="paragraph" w:customStyle="1" w:styleId="TAC">
    <w:name w:val="TAC"/>
    <w:basedOn w:val="TAL"/>
    <w:link w:val="TACChar"/>
    <w:rsid w:val="00444308"/>
    <w:pPr>
      <w:jc w:val="center"/>
    </w:pPr>
  </w:style>
  <w:style w:type="paragraph" w:customStyle="1" w:styleId="LD">
    <w:name w:val="LD"/>
    <w:rsid w:val="004443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44308"/>
    <w:pPr>
      <w:keepLines/>
      <w:ind w:left="1702" w:hanging="1418"/>
    </w:pPr>
  </w:style>
  <w:style w:type="paragraph" w:customStyle="1" w:styleId="FP">
    <w:name w:val="FP"/>
    <w:basedOn w:val="Normal"/>
    <w:rsid w:val="00444308"/>
    <w:pPr>
      <w:spacing w:after="0"/>
    </w:pPr>
  </w:style>
  <w:style w:type="paragraph" w:customStyle="1" w:styleId="NW">
    <w:name w:val="NW"/>
    <w:basedOn w:val="NO"/>
    <w:rsid w:val="00444308"/>
    <w:pPr>
      <w:spacing w:after="0"/>
    </w:pPr>
  </w:style>
  <w:style w:type="paragraph" w:customStyle="1" w:styleId="EW">
    <w:name w:val="EW"/>
    <w:basedOn w:val="EX"/>
    <w:rsid w:val="00444308"/>
    <w:pPr>
      <w:spacing w:after="0"/>
    </w:pPr>
  </w:style>
  <w:style w:type="paragraph" w:customStyle="1" w:styleId="B1">
    <w:name w:val="B1"/>
    <w:basedOn w:val="List"/>
    <w:link w:val="B1Char"/>
    <w:qFormat/>
    <w:rsid w:val="00444308"/>
    <w:pPr>
      <w:ind w:left="568" w:hanging="284"/>
      <w:contextualSpacing w:val="0"/>
    </w:pPr>
  </w:style>
  <w:style w:type="paragraph" w:styleId="TOC4">
    <w:name w:val="toc 4"/>
    <w:basedOn w:val="TOC3"/>
    <w:rsid w:val="00444308"/>
    <w:pPr>
      <w:ind w:left="1418" w:hanging="1418"/>
    </w:pPr>
  </w:style>
  <w:style w:type="paragraph" w:styleId="TOC5">
    <w:name w:val="toc 5"/>
    <w:basedOn w:val="TOC4"/>
    <w:rsid w:val="00444308"/>
    <w:pPr>
      <w:ind w:left="1701" w:hanging="1701"/>
    </w:pPr>
  </w:style>
  <w:style w:type="paragraph" w:customStyle="1" w:styleId="EditorsNote">
    <w:name w:val="Editor's Note"/>
    <w:basedOn w:val="NO"/>
    <w:link w:val="EditorsNoteChar"/>
    <w:rsid w:val="00444308"/>
    <w:pPr>
      <w:ind w:left="1559" w:hanging="1276"/>
    </w:pPr>
    <w:rPr>
      <w:color w:val="FF0000"/>
    </w:rPr>
  </w:style>
  <w:style w:type="paragraph" w:customStyle="1" w:styleId="TH">
    <w:name w:val="TH"/>
    <w:basedOn w:val="Normal"/>
    <w:link w:val="THChar"/>
    <w:rsid w:val="00444308"/>
    <w:pPr>
      <w:keepNext/>
      <w:keepLines/>
      <w:spacing w:before="60"/>
      <w:jc w:val="center"/>
    </w:pPr>
    <w:rPr>
      <w:rFonts w:ascii="Arial" w:hAnsi="Arial"/>
      <w:b/>
    </w:rPr>
  </w:style>
  <w:style w:type="paragraph" w:customStyle="1" w:styleId="ZA">
    <w:name w:val="ZA"/>
    <w:rsid w:val="00444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4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4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4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4308"/>
    <w:pPr>
      <w:ind w:left="851" w:hanging="851"/>
    </w:pPr>
  </w:style>
  <w:style w:type="paragraph" w:customStyle="1" w:styleId="ZH">
    <w:name w:val="ZH"/>
    <w:rsid w:val="00444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4308"/>
    <w:pPr>
      <w:keepNext w:val="0"/>
      <w:spacing w:before="0" w:after="240"/>
    </w:pPr>
  </w:style>
  <w:style w:type="paragraph" w:customStyle="1" w:styleId="ZG">
    <w:name w:val="ZG"/>
    <w:rsid w:val="00444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44308"/>
    <w:pPr>
      <w:ind w:left="851" w:hanging="284"/>
      <w:contextualSpacing w:val="0"/>
    </w:pPr>
  </w:style>
  <w:style w:type="paragraph" w:customStyle="1" w:styleId="B3">
    <w:name w:val="B3"/>
    <w:basedOn w:val="List3"/>
    <w:link w:val="B3Char2"/>
    <w:rsid w:val="00444308"/>
    <w:pPr>
      <w:ind w:left="1135" w:hanging="284"/>
      <w:contextualSpacing w:val="0"/>
    </w:pPr>
  </w:style>
  <w:style w:type="paragraph" w:customStyle="1" w:styleId="B4">
    <w:name w:val="B4"/>
    <w:basedOn w:val="List4"/>
    <w:rsid w:val="00444308"/>
    <w:pPr>
      <w:ind w:left="1418" w:hanging="284"/>
      <w:contextualSpacing w:val="0"/>
    </w:pPr>
  </w:style>
  <w:style w:type="paragraph" w:customStyle="1" w:styleId="B5">
    <w:name w:val="B5"/>
    <w:basedOn w:val="List5"/>
    <w:rsid w:val="00444308"/>
    <w:pPr>
      <w:ind w:left="1702" w:hanging="284"/>
      <w:contextualSpacing w:val="0"/>
    </w:pPr>
  </w:style>
  <w:style w:type="paragraph" w:customStyle="1" w:styleId="ZTD">
    <w:name w:val="ZTD"/>
    <w:basedOn w:val="ZB"/>
    <w:rsid w:val="00444308"/>
    <w:pPr>
      <w:framePr w:hRule="auto" w:wrap="notBeside" w:y="852"/>
    </w:pPr>
    <w:rPr>
      <w:i w:val="0"/>
      <w:sz w:val="40"/>
    </w:rPr>
  </w:style>
  <w:style w:type="paragraph" w:customStyle="1" w:styleId="ZV">
    <w:name w:val="ZV"/>
    <w:basedOn w:val="ZU"/>
    <w:rsid w:val="00444308"/>
    <w:pPr>
      <w:framePr w:wrap="notBeside" w:y="16161"/>
    </w:pPr>
  </w:style>
  <w:style w:type="paragraph" w:styleId="TOC6">
    <w:name w:val="toc 6"/>
    <w:basedOn w:val="TOC5"/>
    <w:next w:val="Normal"/>
    <w:rsid w:val="00444308"/>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444308"/>
    <w:pPr>
      <w:ind w:left="2268" w:hanging="2268"/>
    </w:pPr>
  </w:style>
  <w:style w:type="paragraph" w:styleId="TOC8">
    <w:name w:val="toc 8"/>
    <w:basedOn w:val="TOC1"/>
    <w:rsid w:val="00444308"/>
    <w:pPr>
      <w:spacing w:before="180"/>
      <w:ind w:left="2693" w:hanging="2693"/>
    </w:pPr>
    <w:rPr>
      <w:b/>
    </w:rPr>
  </w:style>
  <w:style w:type="paragraph" w:styleId="Header">
    <w:name w:val="header"/>
    <w:basedOn w:val="Normal"/>
    <w:link w:val="HeaderChar"/>
    <w:rsid w:val="00444308"/>
    <w:pPr>
      <w:tabs>
        <w:tab w:val="center" w:pos="4513"/>
        <w:tab w:val="right" w:pos="9026"/>
      </w:tabs>
      <w:spacing w:after="0"/>
    </w:pPr>
  </w:style>
  <w:style w:type="character" w:customStyle="1" w:styleId="HeaderChar">
    <w:name w:val="Header Char"/>
    <w:basedOn w:val="DefaultParagraphFont"/>
    <w:link w:val="Header"/>
    <w:rsid w:val="00444308"/>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qFormat/>
    <w:rsid w:val="00524FB4"/>
    <w:rPr>
      <w:rFonts w:ascii="Arial" w:eastAsia="Times New Roman" w:hAnsi="Arial"/>
      <w:sz w:val="32"/>
    </w:rPr>
  </w:style>
  <w:style w:type="character" w:customStyle="1" w:styleId="Heading3Char">
    <w:name w:val="Heading 3 Char"/>
    <w:link w:val="Heading3"/>
    <w:qFormat/>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D7643"/>
    <w:rPr>
      <w:lang w:eastAsia="en-US"/>
    </w:rPr>
  </w:style>
  <w:style w:type="paragraph" w:styleId="Footer">
    <w:name w:val="footer"/>
    <w:basedOn w:val="Normal"/>
    <w:link w:val="FooterChar"/>
    <w:rsid w:val="00444308"/>
    <w:pPr>
      <w:tabs>
        <w:tab w:val="center" w:pos="4513"/>
        <w:tab w:val="right" w:pos="9026"/>
      </w:tabs>
      <w:spacing w:after="0"/>
    </w:pPr>
  </w:style>
  <w:style w:type="character" w:customStyle="1" w:styleId="FooterChar">
    <w:name w:val="Footer Char"/>
    <w:basedOn w:val="DefaultParagraphFont"/>
    <w:link w:val="Footer"/>
    <w:rsid w:val="00444308"/>
    <w:rPr>
      <w:rFonts w:eastAsia="Times New Roman"/>
    </w:rPr>
  </w:style>
  <w:style w:type="paragraph" w:styleId="Bibliography">
    <w:name w:val="Bibliography"/>
    <w:basedOn w:val="Normal"/>
    <w:next w:val="Normal"/>
    <w:uiPriority w:val="37"/>
    <w:semiHidden/>
    <w:unhideWhenUsed/>
    <w:rsid w:val="005A463B"/>
  </w:style>
  <w:style w:type="paragraph" w:styleId="BlockText">
    <w:name w:val="Block Text"/>
    <w:basedOn w:val="Normal"/>
    <w:rsid w:val="005A46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A463B"/>
    <w:pPr>
      <w:spacing w:after="120"/>
    </w:pPr>
  </w:style>
  <w:style w:type="character" w:customStyle="1" w:styleId="BodyTextChar">
    <w:name w:val="Body Text Char"/>
    <w:basedOn w:val="DefaultParagraphFont"/>
    <w:link w:val="BodyText"/>
    <w:rsid w:val="005A463B"/>
    <w:rPr>
      <w:lang w:eastAsia="en-US"/>
    </w:rPr>
  </w:style>
  <w:style w:type="paragraph" w:styleId="BodyText2">
    <w:name w:val="Body Text 2"/>
    <w:basedOn w:val="Normal"/>
    <w:link w:val="BodyText2Char"/>
    <w:rsid w:val="005A463B"/>
    <w:pPr>
      <w:spacing w:after="120" w:line="480" w:lineRule="auto"/>
    </w:pPr>
  </w:style>
  <w:style w:type="character" w:customStyle="1" w:styleId="BodyText2Char">
    <w:name w:val="Body Text 2 Char"/>
    <w:basedOn w:val="DefaultParagraphFont"/>
    <w:link w:val="BodyText2"/>
    <w:rsid w:val="005A463B"/>
    <w:rPr>
      <w:lang w:eastAsia="en-US"/>
    </w:rPr>
  </w:style>
  <w:style w:type="paragraph" w:styleId="BodyText3">
    <w:name w:val="Body Text 3"/>
    <w:basedOn w:val="Normal"/>
    <w:link w:val="BodyText3Char"/>
    <w:rsid w:val="005A463B"/>
    <w:pPr>
      <w:spacing w:after="120"/>
    </w:pPr>
    <w:rPr>
      <w:sz w:val="16"/>
      <w:szCs w:val="16"/>
    </w:rPr>
  </w:style>
  <w:style w:type="character" w:customStyle="1" w:styleId="BodyText3Char">
    <w:name w:val="Body Text 3 Char"/>
    <w:basedOn w:val="DefaultParagraphFont"/>
    <w:link w:val="BodyText3"/>
    <w:rsid w:val="005A463B"/>
    <w:rPr>
      <w:sz w:val="16"/>
      <w:szCs w:val="16"/>
      <w:lang w:eastAsia="en-US"/>
    </w:rPr>
  </w:style>
  <w:style w:type="paragraph" w:styleId="BodyTextFirstIndent">
    <w:name w:val="Body Text First Indent"/>
    <w:basedOn w:val="BodyText"/>
    <w:link w:val="BodyTextFirstIndentChar"/>
    <w:rsid w:val="005A463B"/>
    <w:pPr>
      <w:spacing w:after="180"/>
      <w:ind w:firstLine="360"/>
    </w:pPr>
  </w:style>
  <w:style w:type="character" w:customStyle="1" w:styleId="BodyTextFirstIndentChar">
    <w:name w:val="Body Text First Indent Char"/>
    <w:basedOn w:val="BodyTextChar"/>
    <w:link w:val="BodyTextFirstIndent"/>
    <w:rsid w:val="005A463B"/>
    <w:rPr>
      <w:lang w:eastAsia="en-US"/>
    </w:rPr>
  </w:style>
  <w:style w:type="paragraph" w:styleId="BodyTextIndent">
    <w:name w:val="Body Text Indent"/>
    <w:basedOn w:val="Normal"/>
    <w:link w:val="BodyTextIndentChar"/>
    <w:rsid w:val="005A463B"/>
    <w:pPr>
      <w:spacing w:after="120"/>
      <w:ind w:left="283"/>
    </w:pPr>
  </w:style>
  <w:style w:type="character" w:customStyle="1" w:styleId="BodyTextIndentChar">
    <w:name w:val="Body Text Indent Char"/>
    <w:basedOn w:val="DefaultParagraphFont"/>
    <w:link w:val="BodyTextIndent"/>
    <w:rsid w:val="005A463B"/>
    <w:rPr>
      <w:lang w:eastAsia="en-US"/>
    </w:rPr>
  </w:style>
  <w:style w:type="paragraph" w:styleId="BodyTextFirstIndent2">
    <w:name w:val="Body Text First Indent 2"/>
    <w:basedOn w:val="BodyTextIndent"/>
    <w:link w:val="BodyTextFirstIndent2Char"/>
    <w:rsid w:val="005A463B"/>
    <w:pPr>
      <w:spacing w:after="180"/>
      <w:ind w:left="360" w:firstLine="360"/>
    </w:pPr>
  </w:style>
  <w:style w:type="character" w:customStyle="1" w:styleId="BodyTextFirstIndent2Char">
    <w:name w:val="Body Text First Indent 2 Char"/>
    <w:basedOn w:val="BodyTextIndentChar"/>
    <w:link w:val="BodyTextFirstIndent2"/>
    <w:rsid w:val="005A463B"/>
    <w:rPr>
      <w:lang w:eastAsia="en-US"/>
    </w:rPr>
  </w:style>
  <w:style w:type="paragraph" w:styleId="BodyTextIndent2">
    <w:name w:val="Body Text Indent 2"/>
    <w:basedOn w:val="Normal"/>
    <w:link w:val="BodyTextIndent2Char"/>
    <w:rsid w:val="005A463B"/>
    <w:pPr>
      <w:spacing w:after="120" w:line="480" w:lineRule="auto"/>
      <w:ind w:left="283"/>
    </w:pPr>
  </w:style>
  <w:style w:type="character" w:customStyle="1" w:styleId="BodyTextIndent2Char">
    <w:name w:val="Body Text Indent 2 Char"/>
    <w:basedOn w:val="DefaultParagraphFont"/>
    <w:link w:val="BodyTextIndent2"/>
    <w:rsid w:val="005A463B"/>
    <w:rPr>
      <w:lang w:eastAsia="en-US"/>
    </w:rPr>
  </w:style>
  <w:style w:type="paragraph" w:styleId="BodyTextIndent3">
    <w:name w:val="Body Text Indent 3"/>
    <w:basedOn w:val="Normal"/>
    <w:link w:val="BodyTextIndent3Char"/>
    <w:rsid w:val="005A463B"/>
    <w:pPr>
      <w:spacing w:after="120"/>
      <w:ind w:left="283"/>
    </w:pPr>
    <w:rPr>
      <w:sz w:val="16"/>
      <w:szCs w:val="16"/>
    </w:rPr>
  </w:style>
  <w:style w:type="character" w:customStyle="1" w:styleId="BodyTextIndent3Char">
    <w:name w:val="Body Text Indent 3 Char"/>
    <w:basedOn w:val="DefaultParagraphFont"/>
    <w:link w:val="BodyTextIndent3"/>
    <w:rsid w:val="005A463B"/>
    <w:rPr>
      <w:sz w:val="16"/>
      <w:szCs w:val="16"/>
      <w:lang w:eastAsia="en-US"/>
    </w:rPr>
  </w:style>
  <w:style w:type="paragraph" w:styleId="Caption">
    <w:name w:val="caption"/>
    <w:basedOn w:val="Normal"/>
    <w:next w:val="Normal"/>
    <w:unhideWhenUsed/>
    <w:qFormat/>
    <w:rsid w:val="005A463B"/>
    <w:pPr>
      <w:spacing w:after="200"/>
    </w:pPr>
    <w:rPr>
      <w:i/>
      <w:iCs/>
      <w:color w:val="44546A" w:themeColor="text2"/>
      <w:sz w:val="18"/>
      <w:szCs w:val="18"/>
    </w:rPr>
  </w:style>
  <w:style w:type="paragraph" w:styleId="Closing">
    <w:name w:val="Closing"/>
    <w:basedOn w:val="Normal"/>
    <w:link w:val="ClosingChar"/>
    <w:rsid w:val="005A463B"/>
    <w:pPr>
      <w:spacing w:after="0"/>
      <w:ind w:left="4252"/>
    </w:pPr>
  </w:style>
  <w:style w:type="character" w:customStyle="1" w:styleId="ClosingChar">
    <w:name w:val="Closing Char"/>
    <w:basedOn w:val="DefaultParagraphFont"/>
    <w:link w:val="Closing"/>
    <w:rsid w:val="005A463B"/>
    <w:rPr>
      <w:lang w:eastAsia="en-US"/>
    </w:rPr>
  </w:style>
  <w:style w:type="paragraph" w:styleId="CommentText">
    <w:name w:val="annotation text"/>
    <w:basedOn w:val="Normal"/>
    <w:link w:val="CommentTextChar"/>
    <w:rsid w:val="005A463B"/>
  </w:style>
  <w:style w:type="character" w:customStyle="1" w:styleId="CommentTextChar">
    <w:name w:val="Comment Text Char"/>
    <w:basedOn w:val="DefaultParagraphFont"/>
    <w:link w:val="CommentText"/>
    <w:rsid w:val="005A463B"/>
    <w:rPr>
      <w:lang w:eastAsia="en-US"/>
    </w:rPr>
  </w:style>
  <w:style w:type="paragraph" w:styleId="CommentSubject">
    <w:name w:val="annotation subject"/>
    <w:basedOn w:val="CommentText"/>
    <w:next w:val="CommentText"/>
    <w:link w:val="CommentSubjectChar"/>
    <w:rsid w:val="005A463B"/>
    <w:rPr>
      <w:b/>
      <w:bCs/>
    </w:rPr>
  </w:style>
  <w:style w:type="character" w:customStyle="1" w:styleId="CommentSubjectChar">
    <w:name w:val="Comment Subject Char"/>
    <w:basedOn w:val="CommentTextChar"/>
    <w:link w:val="CommentSubject"/>
    <w:rsid w:val="005A463B"/>
    <w:rPr>
      <w:b/>
      <w:bCs/>
      <w:lang w:eastAsia="en-US"/>
    </w:rPr>
  </w:style>
  <w:style w:type="paragraph" w:styleId="Date">
    <w:name w:val="Date"/>
    <w:basedOn w:val="Normal"/>
    <w:next w:val="Normal"/>
    <w:link w:val="DateChar"/>
    <w:rsid w:val="005A463B"/>
  </w:style>
  <w:style w:type="character" w:customStyle="1" w:styleId="DateChar">
    <w:name w:val="Date Char"/>
    <w:basedOn w:val="DefaultParagraphFont"/>
    <w:link w:val="Date"/>
    <w:rsid w:val="005A463B"/>
    <w:rPr>
      <w:lang w:eastAsia="en-US"/>
    </w:rPr>
  </w:style>
  <w:style w:type="paragraph" w:styleId="EmailSignature">
    <w:name w:val="E-mail Signature"/>
    <w:basedOn w:val="Normal"/>
    <w:link w:val="EmailSignatureChar"/>
    <w:rsid w:val="005A463B"/>
    <w:pPr>
      <w:spacing w:after="0"/>
    </w:pPr>
  </w:style>
  <w:style w:type="character" w:customStyle="1" w:styleId="EmailSignatureChar">
    <w:name w:val="Email Signature Char"/>
    <w:basedOn w:val="DefaultParagraphFont"/>
    <w:link w:val="EmailSignature"/>
    <w:rsid w:val="005A463B"/>
    <w:rPr>
      <w:lang w:eastAsia="en-US"/>
    </w:rPr>
  </w:style>
  <w:style w:type="character" w:customStyle="1" w:styleId="EndnoteTextChar">
    <w:name w:val="Endnote Text Char"/>
    <w:basedOn w:val="DefaultParagraphFont"/>
    <w:rsid w:val="005A463B"/>
    <w:rPr>
      <w:lang w:eastAsia="en-US"/>
    </w:rPr>
  </w:style>
  <w:style w:type="character" w:customStyle="1" w:styleId="FootnoteTextChar">
    <w:name w:val="Footnote Text Char"/>
    <w:basedOn w:val="DefaultParagraphFont"/>
    <w:rsid w:val="005A463B"/>
    <w:rPr>
      <w:lang w:eastAsia="en-US"/>
    </w:rPr>
  </w:style>
  <w:style w:type="character" w:customStyle="1" w:styleId="HTMLAddressChar">
    <w:name w:val="HTML Address Char"/>
    <w:basedOn w:val="DefaultParagraphFont"/>
    <w:rsid w:val="005A463B"/>
    <w:rPr>
      <w:i/>
      <w:iCs/>
      <w:lang w:eastAsia="en-US"/>
    </w:rPr>
  </w:style>
  <w:style w:type="character" w:customStyle="1" w:styleId="HTMLPreformattedChar">
    <w:name w:val="HTML Preformatted Char"/>
    <w:basedOn w:val="DefaultParagraphFont"/>
    <w:rsid w:val="005A463B"/>
    <w:rPr>
      <w:rFonts w:ascii="Consolas" w:hAnsi="Consolas"/>
      <w:lang w:eastAsia="en-US"/>
    </w:rPr>
  </w:style>
  <w:style w:type="character" w:customStyle="1" w:styleId="IntenseQuoteChar">
    <w:name w:val="Intense Quote Char"/>
    <w:basedOn w:val="DefaultParagraphFont"/>
    <w:uiPriority w:val="30"/>
    <w:rsid w:val="005A463B"/>
    <w:rPr>
      <w:i/>
      <w:iCs/>
      <w:color w:val="4472C4" w:themeColor="accent1"/>
      <w:lang w:eastAsia="en-US"/>
    </w:rPr>
  </w:style>
  <w:style w:type="character" w:customStyle="1" w:styleId="MacroTextChar">
    <w:name w:val="Macro Text Char"/>
    <w:basedOn w:val="DefaultParagraphFont"/>
    <w:rsid w:val="005A463B"/>
    <w:rPr>
      <w:rFonts w:ascii="Consolas" w:hAnsi="Consolas"/>
      <w:lang w:eastAsia="en-US"/>
    </w:rPr>
  </w:style>
  <w:style w:type="character" w:customStyle="1" w:styleId="MessageHeaderChar">
    <w:name w:val="Message Header Char"/>
    <w:basedOn w:val="DefaultParagraphFont"/>
    <w:rsid w:val="005A463B"/>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5A463B"/>
    <w:rPr>
      <w:lang w:eastAsia="en-US"/>
    </w:rPr>
  </w:style>
  <w:style w:type="character" w:customStyle="1" w:styleId="PlainTextChar">
    <w:name w:val="Plain Text Char"/>
    <w:basedOn w:val="DefaultParagraphFont"/>
    <w:rsid w:val="005A463B"/>
    <w:rPr>
      <w:rFonts w:ascii="Consolas" w:hAnsi="Consolas"/>
      <w:sz w:val="21"/>
      <w:szCs w:val="21"/>
      <w:lang w:eastAsia="en-US"/>
    </w:rPr>
  </w:style>
  <w:style w:type="character" w:customStyle="1" w:styleId="QuoteChar">
    <w:name w:val="Quote Char"/>
    <w:basedOn w:val="DefaultParagraphFont"/>
    <w:uiPriority w:val="29"/>
    <w:rsid w:val="005A463B"/>
    <w:rPr>
      <w:i/>
      <w:iCs/>
      <w:color w:val="404040" w:themeColor="text1" w:themeTint="BF"/>
      <w:lang w:eastAsia="en-US"/>
    </w:rPr>
  </w:style>
  <w:style w:type="character" w:customStyle="1" w:styleId="SalutationChar">
    <w:name w:val="Salutation Char"/>
    <w:basedOn w:val="DefaultParagraphFont"/>
    <w:rsid w:val="005A463B"/>
    <w:rPr>
      <w:lang w:eastAsia="en-US"/>
    </w:rPr>
  </w:style>
  <w:style w:type="character" w:customStyle="1" w:styleId="SignatureChar">
    <w:name w:val="Signature Char"/>
    <w:basedOn w:val="DefaultParagraphFont"/>
    <w:rsid w:val="005A463B"/>
    <w:rPr>
      <w:lang w:eastAsia="en-US"/>
    </w:rPr>
  </w:style>
  <w:style w:type="character" w:customStyle="1" w:styleId="SubtitleChar">
    <w:name w:val="Subtitle Char"/>
    <w:basedOn w:val="DefaultParagraphFont"/>
    <w:rsid w:val="005A463B"/>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5A463B"/>
    <w:rPr>
      <w:rFonts w:asciiTheme="majorHAnsi" w:eastAsiaTheme="majorEastAsia" w:hAnsiTheme="majorHAnsi" w:cstheme="majorBidi"/>
      <w:spacing w:val="-10"/>
      <w:kern w:val="28"/>
      <w:sz w:val="56"/>
      <w:szCs w:val="56"/>
      <w:lang w:eastAsia="en-US"/>
    </w:rPr>
  </w:style>
  <w:style w:type="table" w:styleId="TableGrid">
    <w:name w:val="Table Grid"/>
    <w:basedOn w:val="TableNormal"/>
    <w:uiPriority w:val="59"/>
    <w:rsid w:val="00DC031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0311"/>
    <w:pPr>
      <w:spacing w:before="60" w:after="120"/>
      <w:ind w:left="720"/>
      <w:contextualSpacing/>
    </w:pPr>
    <w:rPr>
      <w:lang w:eastAsia="en-US"/>
    </w:rPr>
  </w:style>
  <w:style w:type="character" w:customStyle="1" w:styleId="Heading4Char">
    <w:name w:val="Heading 4 Char"/>
    <w:basedOn w:val="DefaultParagraphFont"/>
    <w:link w:val="Heading4"/>
    <w:rsid w:val="00AF270D"/>
    <w:rPr>
      <w:rFonts w:ascii="Arial" w:eastAsia="Times New Roman" w:hAnsi="Arial"/>
      <w:sz w:val="24"/>
    </w:rPr>
  </w:style>
  <w:style w:type="character" w:customStyle="1" w:styleId="B1Zchn">
    <w:name w:val="B1 Zchn"/>
    <w:qFormat/>
    <w:rsid w:val="0037228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2141</TotalTime>
  <Pages>6</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17125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Apple</cp:lastModifiedBy>
  <cp:revision>39</cp:revision>
  <cp:lastPrinted>2019-02-25T09:35:00Z</cp:lastPrinted>
  <dcterms:created xsi:type="dcterms:W3CDTF">2024-02-07T16:57:00Z</dcterms:created>
  <dcterms:modified xsi:type="dcterms:W3CDTF">2024-05-17T10:33:00Z</dcterms:modified>
</cp:coreProperties>
</file>