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68EC" w14:textId="1C6C9755" w:rsidR="00733D4D" w:rsidRPr="0012753F" w:rsidRDefault="00733D4D" w:rsidP="00733D4D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  <w:lang w:eastAsia="ko-KR"/>
        </w:rPr>
      </w:pPr>
      <w:r w:rsidRPr="0012753F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6</w:t>
      </w:r>
      <w:r w:rsidR="00C25D10">
        <w:rPr>
          <w:rFonts w:ascii="Arial" w:hAnsi="Arial" w:cs="Arial"/>
          <w:b/>
          <w:bCs/>
          <w:sz w:val="24"/>
        </w:rPr>
        <w:t>3</w:t>
      </w:r>
      <w:r w:rsidRPr="0012753F">
        <w:rPr>
          <w:rFonts w:ascii="Arial" w:hAnsi="Arial" w:cs="Arial"/>
          <w:b/>
          <w:bCs/>
          <w:sz w:val="24"/>
        </w:rPr>
        <w:tab/>
      </w:r>
      <w:r w:rsidR="00EF6C3F" w:rsidRPr="00EF6C3F">
        <w:rPr>
          <w:rFonts w:ascii="Arial" w:hAnsi="Arial" w:cs="Arial"/>
          <w:b/>
          <w:bCs/>
          <w:sz w:val="24"/>
        </w:rPr>
        <w:t>S2-24</w:t>
      </w:r>
      <w:r w:rsidR="00B850EC">
        <w:rPr>
          <w:rFonts w:ascii="Arial" w:hAnsi="Arial" w:cs="Arial"/>
          <w:b/>
          <w:bCs/>
          <w:sz w:val="24"/>
        </w:rPr>
        <w:t>06008</w:t>
      </w:r>
    </w:p>
    <w:p w14:paraId="5DFA07E4" w14:textId="42A908D6" w:rsidR="00733D4D" w:rsidRPr="0084339E" w:rsidRDefault="00C25D10" w:rsidP="00733D4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27</w:t>
      </w:r>
      <w:r w:rsidR="00733D4D">
        <w:rPr>
          <w:rFonts w:ascii="Arial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4"/>
        </w:rPr>
        <w:t>31 May</w:t>
      </w:r>
      <w:r w:rsidR="00733D4D" w:rsidRPr="0042079B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733D4D">
        <w:rPr>
          <w:rFonts w:ascii="Arial" w:hAnsi="Arial" w:cs="Arial"/>
          <w:b/>
          <w:bCs/>
          <w:noProof/>
          <w:sz w:val="24"/>
          <w:szCs w:val="24"/>
        </w:rPr>
        <w:t xml:space="preserve">4, 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Jeju, </w:t>
      </w:r>
      <w:r w:rsidR="00B850EC">
        <w:rPr>
          <w:rFonts w:ascii="Arial" w:hAnsi="Arial" w:cs="Arial"/>
          <w:b/>
          <w:bCs/>
          <w:noProof/>
          <w:sz w:val="24"/>
          <w:szCs w:val="24"/>
        </w:rPr>
        <w:t xml:space="preserve">South </w:t>
      </w:r>
      <w:r>
        <w:rPr>
          <w:rFonts w:ascii="Arial" w:hAnsi="Arial" w:cs="Arial"/>
          <w:b/>
          <w:bCs/>
          <w:noProof/>
          <w:sz w:val="24"/>
          <w:szCs w:val="24"/>
        </w:rPr>
        <w:t>Korea</w:t>
      </w:r>
      <w:r w:rsidR="00733D4D">
        <w:rPr>
          <w:rFonts w:ascii="Arial" w:hAnsi="Arial" w:cs="Arial"/>
          <w:b/>
          <w:bCs/>
          <w:noProof/>
          <w:sz w:val="24"/>
          <w:szCs w:val="24"/>
        </w:rPr>
        <w:t xml:space="preserve">             </w:t>
      </w:r>
    </w:p>
    <w:p w14:paraId="4BE83621" w14:textId="244A1C2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36540F">
        <w:rPr>
          <w:rFonts w:ascii="Arial" w:hAnsi="Arial" w:cs="Arial"/>
          <w:b/>
        </w:rPr>
        <w:t>Apple</w:t>
      </w:r>
    </w:p>
    <w:p w14:paraId="765619B3" w14:textId="25BC9CDA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7A66C5">
        <w:rPr>
          <w:rFonts w:ascii="Arial" w:hAnsi="Arial" w:cs="Arial"/>
          <w:b/>
        </w:rPr>
        <w:t>KI#</w:t>
      </w:r>
      <w:r w:rsidR="00EB4E09">
        <w:rPr>
          <w:rFonts w:ascii="Arial" w:hAnsi="Arial" w:cs="Arial"/>
          <w:b/>
        </w:rPr>
        <w:t>2</w:t>
      </w:r>
      <w:r w:rsidR="007A66C5">
        <w:rPr>
          <w:rFonts w:ascii="Arial" w:hAnsi="Arial" w:cs="Arial"/>
          <w:b/>
        </w:rPr>
        <w:t>:</w:t>
      </w:r>
      <w:r w:rsidR="00C902EE">
        <w:rPr>
          <w:rFonts w:ascii="Arial" w:hAnsi="Arial" w:cs="Arial"/>
          <w:b/>
        </w:rPr>
        <w:t xml:space="preserve"> </w:t>
      </w:r>
      <w:r w:rsidR="00EB4E09">
        <w:rPr>
          <w:rFonts w:ascii="Arial" w:hAnsi="Arial" w:cs="Arial"/>
          <w:b/>
        </w:rPr>
        <w:t xml:space="preserve">Discussion on AF as VFL Passive participant </w:t>
      </w:r>
    </w:p>
    <w:p w14:paraId="6B5F945F" w14:textId="37B2610E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454F8F">
        <w:rPr>
          <w:rFonts w:ascii="Arial" w:hAnsi="Arial" w:cs="Arial"/>
          <w:b/>
        </w:rPr>
        <w:t>Discussion</w:t>
      </w:r>
    </w:p>
    <w:p w14:paraId="4CCBE717" w14:textId="17B097F4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EB4E09">
        <w:rPr>
          <w:rFonts w:ascii="Arial" w:hAnsi="Arial" w:cs="Arial"/>
          <w:b/>
        </w:rPr>
        <w:t>13</w:t>
      </w:r>
    </w:p>
    <w:p w14:paraId="456D2A75" w14:textId="367B6EFA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EB4E09">
        <w:rPr>
          <w:rFonts w:ascii="Arial" w:hAnsi="Arial" w:cs="Arial"/>
          <w:b/>
        </w:rPr>
        <w:t>AIML_CN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7FAAC61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>This paper</w:t>
      </w:r>
      <w:bookmarkEnd w:id="1"/>
      <w:r w:rsidR="00806102">
        <w:rPr>
          <w:rFonts w:ascii="Arial" w:hAnsi="Arial" w:cs="Arial"/>
          <w:i/>
          <w:iCs/>
        </w:rPr>
        <w:t xml:space="preserve"> discusses key differences to consider in selecting AF as a VFL passive participant (VFL client). 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50798486" w:rsidR="00B05909" w:rsidRDefault="00EB4E09" w:rsidP="00C21B73">
      <w:r>
        <w:t>The VFL participant discovery and selection has been discussed in the NWM discussions and has resulted in the following potential conclusion principles</w:t>
      </w:r>
      <w:r w:rsidR="00BF4C01">
        <w:t>:</w:t>
      </w:r>
      <w:r>
        <w:t xml:space="preserve"> </w:t>
      </w:r>
    </w:p>
    <w:p w14:paraId="5F09F32C" w14:textId="77777777" w:rsidR="00EB4E09" w:rsidRDefault="00EB4E09" w:rsidP="00C21B7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B4E09" w14:paraId="709FC5E3" w14:textId="77777777" w:rsidTr="00EB4E09">
        <w:tc>
          <w:tcPr>
            <w:tcW w:w="9628" w:type="dxa"/>
          </w:tcPr>
          <w:p w14:paraId="41006756" w14:textId="77777777" w:rsidR="00EB4E09" w:rsidRDefault="00EB4E09" w:rsidP="00EB4E09">
            <w:pPr>
              <w:pStyle w:val="NormalWeb"/>
              <w:rPr>
                <w:lang w:val="en-DE" w:eastAsia="en-GB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 xml:space="preserve">P#2.3: For registration and discovery of VFL entities: </w:t>
            </w:r>
          </w:p>
          <w:p w14:paraId="478916C6" w14:textId="30C89921" w:rsidR="00EB4E09" w:rsidRDefault="00EB4E09" w:rsidP="00EB4E09">
            <w:pPr>
              <w:pStyle w:val="NormalWeb"/>
            </w:pPr>
            <w:r>
              <w:rPr>
                <w:rFonts w:ascii="TimesNewRomanPSMT" w:hAnsi="TimesNewRomanPSMT"/>
                <w:sz w:val="22"/>
                <w:szCs w:val="22"/>
              </w:rPr>
              <w:t xml:space="preserve">P#2.3.1: </w:t>
            </w:r>
            <w:r w:rsidRPr="00EB4E09">
              <w:rPr>
                <w:rFonts w:ascii="TimesNewRomanPSMT" w:hAnsi="TimesNewRomanPSMT"/>
                <w:sz w:val="22"/>
                <w:szCs w:val="22"/>
                <w:highlight w:val="yellow"/>
              </w:rPr>
              <w:t>The VFL client register to NRF with NF profile including VFL capability information</w:t>
            </w:r>
            <w:r>
              <w:rPr>
                <w:rFonts w:ascii="TimesNewRomanPSMT" w:hAnsi="TimesNewRomanPSMT"/>
                <w:sz w:val="22"/>
                <w:szCs w:val="22"/>
              </w:rPr>
              <w:t xml:space="preserve"> (VFL capability type (e.g. VFL Server (VFL active participants) and/or VFL Clients (VFL passive participants), </w:t>
            </w:r>
            <w:r w:rsidRPr="00EB4E09">
              <w:rPr>
                <w:rFonts w:ascii="TimesNewRomanPSMT" w:hAnsi="TimesNewRomanPSMT"/>
                <w:sz w:val="22"/>
                <w:szCs w:val="22"/>
                <w:highlight w:val="yellow"/>
              </w:rPr>
              <w:t>Time interval supporting VFL</w:t>
            </w:r>
            <w:r>
              <w:rPr>
                <w:rFonts w:ascii="TimesNewRomanPSMT" w:hAnsi="TimesNewRomanPSMT"/>
                <w:sz w:val="22"/>
                <w:szCs w:val="22"/>
              </w:rPr>
              <w:t xml:space="preserve"> Vendor and/or Interoperability related information). </w:t>
            </w:r>
          </w:p>
          <w:p w14:paraId="713B7D2C" w14:textId="7C704C32" w:rsidR="00EB4E09" w:rsidRDefault="00EB4E09" w:rsidP="00EB4E09">
            <w:pPr>
              <w:pStyle w:val="NormalWeb"/>
            </w:pPr>
            <w:r>
              <w:rPr>
                <w:rFonts w:ascii="TimesNewRomanPSMT" w:hAnsi="TimesNewRomanPSMT"/>
                <w:sz w:val="22"/>
                <w:szCs w:val="22"/>
              </w:rPr>
              <w:t xml:space="preserve">P#2.3.2: VFL server will select VFL client(s) from NRF for VFL training process. </w:t>
            </w:r>
          </w:p>
          <w:p w14:paraId="123DF99F" w14:textId="77777777" w:rsidR="00EB4E09" w:rsidRDefault="00EB4E09" w:rsidP="00EB4E09">
            <w:pPr>
              <w:pStyle w:val="NormalWeb"/>
              <w:rPr>
                <w:rFonts w:ascii="TimesNewRomanPSMT" w:hAnsi="TimesNewRomanPSMT" w:hint="eastAsia"/>
                <w:sz w:val="22"/>
                <w:szCs w:val="22"/>
              </w:rPr>
            </w:pPr>
            <w:r>
              <w:rPr>
                <w:rFonts w:ascii="TimesNewRomanPSMT" w:hAnsi="TimesNewRomanPSMT"/>
                <w:sz w:val="22"/>
                <w:szCs w:val="22"/>
              </w:rPr>
              <w:t xml:space="preserve">NOTE 2: If the VFL client in P#2.3 is AF, </w:t>
            </w:r>
            <w:r w:rsidRPr="00EB4E09">
              <w:rPr>
                <w:rFonts w:ascii="TimesNewRomanPSMT" w:hAnsi="TimesNewRomanPSMT"/>
                <w:sz w:val="22"/>
                <w:szCs w:val="22"/>
                <w:highlight w:val="yellow"/>
              </w:rPr>
              <w:t>then the NEF will register VFL capability information to NRF on behalf of the AF</w:t>
            </w:r>
            <w:r>
              <w:rPr>
                <w:rFonts w:ascii="TimesNewRomanPSMT" w:hAnsi="TimesNewRomanPSMT"/>
                <w:sz w:val="22"/>
                <w:szCs w:val="22"/>
              </w:rPr>
              <w:t xml:space="preserve">, and VFL server will select AF as VFL client via NEF. </w:t>
            </w:r>
          </w:p>
          <w:p w14:paraId="4C3D7CC3" w14:textId="77777777" w:rsidR="00C00BF0" w:rsidRDefault="00C00BF0" w:rsidP="00C00BF0">
            <w:pPr>
              <w:pStyle w:val="NormalWeb"/>
              <w:rPr>
                <w:lang w:val="en-DE" w:eastAsia="en-GB"/>
              </w:rPr>
            </w:pPr>
            <w:r>
              <w:rPr>
                <w:rFonts w:ascii="TimesNewRomanPS" w:hAnsi="TimesNewRomanPS"/>
                <w:b/>
                <w:bCs/>
                <w:sz w:val="22"/>
                <w:szCs w:val="22"/>
              </w:rPr>
              <w:t xml:space="preserve">P#2.4: For data and/or sample alignment for VFL: </w:t>
            </w:r>
          </w:p>
          <w:p w14:paraId="6DE815D6" w14:textId="22F02C59" w:rsidR="00C00BF0" w:rsidRDefault="00C00BF0" w:rsidP="00C00BF0">
            <w:pPr>
              <w:pStyle w:val="NormalWeb"/>
            </w:pPr>
            <w:r>
              <w:rPr>
                <w:rFonts w:ascii="TimesNewRomanPSMT" w:hAnsi="TimesNewRomanPSMT"/>
                <w:sz w:val="22"/>
                <w:szCs w:val="22"/>
              </w:rPr>
              <w:t xml:space="preserve">P#2.4.1: NWDAF acting as VFL Server performs sample alignment and generates the intersection of samples). </w:t>
            </w:r>
          </w:p>
          <w:p w14:paraId="2E5CA66B" w14:textId="77777777" w:rsidR="00C00BF0" w:rsidRDefault="00C00BF0" w:rsidP="00EB4E09">
            <w:pPr>
              <w:pStyle w:val="NormalWeb"/>
            </w:pPr>
          </w:p>
          <w:p w14:paraId="7A88E400" w14:textId="77777777" w:rsidR="00EB4E09" w:rsidRDefault="00EB4E09" w:rsidP="00C21B73"/>
        </w:tc>
      </w:tr>
    </w:tbl>
    <w:p w14:paraId="3AC48911" w14:textId="77777777" w:rsidR="00EB4E09" w:rsidRDefault="00EB4E09" w:rsidP="00C21B73"/>
    <w:p w14:paraId="328AF628" w14:textId="56C29F11" w:rsidR="00EB4E09" w:rsidRDefault="00EB4E09" w:rsidP="00C21B73">
      <w:r>
        <w:t xml:space="preserve">In this </w:t>
      </w:r>
      <w:r w:rsidR="00E12648">
        <w:t xml:space="preserve">discussion </w:t>
      </w:r>
      <w:r>
        <w:t xml:space="preserve">paper, we highlight a few key aspects that would </w:t>
      </w:r>
      <w:r w:rsidR="00C00BF0">
        <w:t xml:space="preserve">be important in the selection of an AF as a VFL passive participant. The current principles include the following steps: </w:t>
      </w:r>
    </w:p>
    <w:p w14:paraId="6ADE54BC" w14:textId="579306DA" w:rsidR="00C00BF0" w:rsidRDefault="00C00BF0" w:rsidP="00C21B73">
      <w:r>
        <w:t xml:space="preserve">1. An interested AF (say AF#N) will register with NRF indicating its VFL capability, VFL time interval and vendor/ inter-operability related information.  </w:t>
      </w:r>
    </w:p>
    <w:p w14:paraId="08F8D00E" w14:textId="77E6DCBA" w:rsidR="00C00BF0" w:rsidRDefault="00C00BF0" w:rsidP="00C21B73">
      <w:r>
        <w:t xml:space="preserve">- This is a static information and is expected that an AF will perform this step once or only when capabilities change. </w:t>
      </w:r>
    </w:p>
    <w:p w14:paraId="22E00DC8" w14:textId="77777777" w:rsidR="00C00BF0" w:rsidRDefault="00C00BF0" w:rsidP="00C21B73">
      <w:r>
        <w:lastRenderedPageBreak/>
        <w:t>2. NWDAF</w:t>
      </w:r>
      <w:r w:rsidRPr="00C00BF0">
        <w:t xml:space="preserve"> </w:t>
      </w:r>
      <w:r>
        <w:t xml:space="preserve">acting as a VFL active participant decides to perform VFL training corresponding to this Application. It will look up NRF to discover potential AFs and obtains AF#N ID. </w:t>
      </w:r>
    </w:p>
    <w:p w14:paraId="7D4C8197" w14:textId="70EAA577" w:rsidR="00C00BF0" w:rsidRDefault="00C00BF0" w:rsidP="00C21B73">
      <w:r>
        <w:t xml:space="preserve">- If the AF has registered with VFL time interval, indicating its availability, NRF will return AF#N ID only if the VLF is initiated within this time window when AF#N is available. </w:t>
      </w:r>
    </w:p>
    <w:p w14:paraId="2C114E96" w14:textId="2AE12475" w:rsidR="00C00BF0" w:rsidRDefault="00C00BF0" w:rsidP="00C21B73">
      <w:r>
        <w:t xml:space="preserve">3. NWDAF </w:t>
      </w:r>
      <w:r w:rsidR="009E28D3">
        <w:t>p</w:t>
      </w:r>
      <w:r>
        <w:t>erform</w:t>
      </w:r>
      <w:r w:rsidR="009E28D3">
        <w:t>s</w:t>
      </w:r>
      <w:r>
        <w:t xml:space="preserve"> sample alignment (</w:t>
      </w:r>
      <w:r w:rsidR="009E28D3">
        <w:t xml:space="preserve">say, target is </w:t>
      </w:r>
      <w:r>
        <w:t>UE Id</w:t>
      </w:r>
      <w:r w:rsidR="009E28D3">
        <w:t>#U</w:t>
      </w:r>
      <w:r>
        <w:t>) with the selected AF</w:t>
      </w:r>
      <w:r w:rsidR="009E28D3">
        <w:t>,</w:t>
      </w:r>
      <w:r>
        <w:t xml:space="preserve">  </w:t>
      </w:r>
    </w:p>
    <w:p w14:paraId="6B1A4F82" w14:textId="3E25E0BA" w:rsidR="009E28D3" w:rsidRDefault="009E28D3" w:rsidP="00EB4E09">
      <w:r>
        <w:t>Some VFL tasks may require a time synchronisation between the participants. For example, at the time when NWDAF decided to initiate the VFL training, if the UE ID#U does not have an active application session or if the application session is not suitable for the intended VFL Task at the AF, there will not be a</w:t>
      </w:r>
      <w:r w:rsidR="00CD2562">
        <w:t>n</w:t>
      </w:r>
      <w:r>
        <w:t xml:space="preserve"> intersection of samples and VFL initiation would fail.  </w:t>
      </w:r>
    </w:p>
    <w:p w14:paraId="249199AE" w14:textId="2EC6C456" w:rsidR="00973341" w:rsidRDefault="009E28D3" w:rsidP="00EB4E09">
      <w:r>
        <w:t xml:space="preserve">In our view, an NRF registration for an AF is with static information and may not be sufficient to ensure that intersection of sample space would </w:t>
      </w:r>
      <w:r w:rsidR="008D4FA9">
        <w:t>succeed. There</w:t>
      </w:r>
      <w:r w:rsidR="00CD2562">
        <w:t xml:space="preserve"> has to be a mechanism to include the time synchronisation aspect in the NF discovery and sample alignment phase. </w:t>
      </w:r>
      <w:r>
        <w:t xml:space="preserve"> </w:t>
      </w:r>
    </w:p>
    <w:p w14:paraId="6A6D7C8C" w14:textId="7F0CE58C" w:rsidR="00C25D10" w:rsidRDefault="00973341" w:rsidP="00C21B73">
      <w:r>
        <w:t xml:space="preserve"> 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64621E9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</w:t>
      </w:r>
      <w:r w:rsidR="00CD2562">
        <w:rPr>
          <w:rFonts w:eastAsiaTheme="minorEastAsia"/>
          <w:color w:val="auto"/>
          <w:lang w:eastAsia="en-US"/>
        </w:rPr>
        <w:t>following additional conclusion principle</w:t>
      </w:r>
      <w:r w:rsidR="0061258B">
        <w:rPr>
          <w:rFonts w:eastAsiaTheme="minorEastAsia"/>
          <w:color w:val="auto"/>
          <w:lang w:eastAsia="en-US"/>
        </w:rPr>
        <w:t>s for KI#2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71AF8E87" w14:textId="4E63F7B4" w:rsidR="00CD2562" w:rsidRDefault="00CD2562" w:rsidP="00C60A72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P#X: VFL passive </w:t>
      </w:r>
      <w:r w:rsidR="008D4FA9">
        <w:rPr>
          <w:rFonts w:eastAsiaTheme="minorEastAsia"/>
          <w:color w:val="auto"/>
          <w:lang w:eastAsia="en-US"/>
        </w:rPr>
        <w:t>participant</w:t>
      </w:r>
      <w:r>
        <w:rPr>
          <w:rFonts w:eastAsiaTheme="minorEastAsia"/>
          <w:color w:val="auto"/>
          <w:lang w:eastAsia="en-US"/>
        </w:rPr>
        <w:t xml:space="preserve"> profile in NRF may also include an indication that time synchronization </w:t>
      </w:r>
      <w:r w:rsidR="008D4FA9">
        <w:rPr>
          <w:rFonts w:eastAsiaTheme="minorEastAsia"/>
          <w:color w:val="auto"/>
          <w:lang w:eastAsia="en-US"/>
        </w:rPr>
        <w:t>for the VFL task is required</w:t>
      </w:r>
      <w:r>
        <w:rPr>
          <w:rFonts w:eastAsiaTheme="minorEastAsia"/>
          <w:color w:val="auto"/>
          <w:lang w:eastAsia="en-US"/>
        </w:rPr>
        <w:t xml:space="preserve">. </w:t>
      </w:r>
      <w:r w:rsidR="00F946BD">
        <w:rPr>
          <w:rFonts w:eastAsiaTheme="minorEastAsia"/>
          <w:color w:val="auto"/>
          <w:lang w:eastAsia="en-US"/>
        </w:rPr>
        <w:t xml:space="preserve">A dynamic indication from the AF which indicates AF has the relevant application context of </w:t>
      </w:r>
      <w:r w:rsidR="008D4FA9">
        <w:rPr>
          <w:rFonts w:eastAsiaTheme="minorEastAsia"/>
          <w:color w:val="auto"/>
          <w:lang w:eastAsia="en-US"/>
        </w:rPr>
        <w:t>“</w:t>
      </w:r>
      <w:r w:rsidR="00F946BD">
        <w:rPr>
          <w:rFonts w:eastAsiaTheme="minorEastAsia"/>
          <w:color w:val="auto"/>
          <w:lang w:eastAsia="en-US"/>
        </w:rPr>
        <w:t>any or selected UE IDs</w:t>
      </w:r>
      <w:r w:rsidR="008D4FA9">
        <w:rPr>
          <w:rFonts w:eastAsiaTheme="minorEastAsia"/>
          <w:color w:val="auto"/>
          <w:lang w:eastAsia="en-US"/>
        </w:rPr>
        <w:t>” is required before NWDAF can initiate the VFL task.</w:t>
      </w:r>
      <w:r w:rsidR="00F946BD">
        <w:rPr>
          <w:rFonts w:eastAsiaTheme="minorEastAsia"/>
          <w:color w:val="auto"/>
          <w:lang w:eastAsia="en-US"/>
        </w:rPr>
        <w:t xml:space="preserve"> </w:t>
      </w:r>
    </w:p>
    <w:p w14:paraId="727CF8DA" w14:textId="4417875A" w:rsidR="00CD2562" w:rsidRDefault="00CD2562" w:rsidP="00C60A72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P#X: The VFL passive participant discovery and selection may include </w:t>
      </w:r>
      <w:r w:rsidR="00F946BD">
        <w:rPr>
          <w:rFonts w:eastAsiaTheme="minorEastAsia"/>
          <w:color w:val="auto"/>
          <w:lang w:eastAsia="en-US"/>
        </w:rPr>
        <w:t xml:space="preserve">a </w:t>
      </w:r>
      <w:r>
        <w:rPr>
          <w:rFonts w:eastAsiaTheme="minorEastAsia"/>
          <w:color w:val="auto"/>
          <w:lang w:eastAsia="en-US"/>
        </w:rPr>
        <w:t xml:space="preserve">time synchronization step </w:t>
      </w:r>
      <w:r w:rsidR="00F946BD">
        <w:rPr>
          <w:rFonts w:eastAsiaTheme="minorEastAsia"/>
          <w:color w:val="auto"/>
          <w:lang w:eastAsia="en-US"/>
        </w:rPr>
        <w:t xml:space="preserve">ensuring availability of relevant application context for selected </w:t>
      </w:r>
      <w:r>
        <w:rPr>
          <w:rFonts w:eastAsiaTheme="minorEastAsia"/>
          <w:color w:val="auto"/>
          <w:lang w:eastAsia="en-US"/>
        </w:rPr>
        <w:t>sample</w:t>
      </w:r>
      <w:r w:rsidR="00F946BD">
        <w:rPr>
          <w:rFonts w:eastAsiaTheme="minorEastAsia"/>
          <w:color w:val="auto"/>
          <w:lang w:eastAsia="en-US"/>
        </w:rPr>
        <w:t>s</w:t>
      </w:r>
      <w:r>
        <w:rPr>
          <w:rFonts w:eastAsiaTheme="minorEastAsia"/>
          <w:color w:val="auto"/>
          <w:lang w:eastAsia="en-US"/>
        </w:rPr>
        <w:t xml:space="preserve">.   </w:t>
      </w:r>
    </w:p>
    <w:sectPr w:rsidR="00CD2562" w:rsidSect="00020557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67B60" w14:textId="77777777" w:rsidR="00020557" w:rsidRDefault="00020557">
      <w:pPr>
        <w:spacing w:after="0"/>
      </w:pPr>
      <w:r>
        <w:separator/>
      </w:r>
    </w:p>
  </w:endnote>
  <w:endnote w:type="continuationSeparator" w:id="0">
    <w:p w14:paraId="66EEE19B" w14:textId="77777777" w:rsidR="00020557" w:rsidRDefault="00020557">
      <w:pPr>
        <w:spacing w:after="0"/>
      </w:pPr>
      <w:r>
        <w:continuationSeparator/>
      </w:r>
    </w:p>
  </w:endnote>
  <w:endnote w:type="continuationNotice" w:id="1">
    <w:p w14:paraId="5F6F895D" w14:textId="77777777" w:rsidR="00020557" w:rsidRDefault="000205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75118" w14:textId="77777777" w:rsidR="00020557" w:rsidRDefault="00020557">
      <w:pPr>
        <w:spacing w:after="0"/>
      </w:pPr>
      <w:r>
        <w:separator/>
      </w:r>
    </w:p>
  </w:footnote>
  <w:footnote w:type="continuationSeparator" w:id="0">
    <w:p w14:paraId="123DDE3B" w14:textId="77777777" w:rsidR="00020557" w:rsidRDefault="00020557">
      <w:pPr>
        <w:spacing w:after="0"/>
      </w:pPr>
      <w:r>
        <w:continuationSeparator/>
      </w:r>
    </w:p>
  </w:footnote>
  <w:footnote w:type="continuationNotice" w:id="1">
    <w:p w14:paraId="45431477" w14:textId="77777777" w:rsidR="00020557" w:rsidRDefault="000205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AF3631"/>
    <w:multiLevelType w:val="hybridMultilevel"/>
    <w:tmpl w:val="AF2EF082"/>
    <w:lvl w:ilvl="0" w:tplc="120CA4E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2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860A70"/>
    <w:multiLevelType w:val="hybridMultilevel"/>
    <w:tmpl w:val="88768F4E"/>
    <w:lvl w:ilvl="0" w:tplc="AB3E1D3A">
      <w:start w:val="6"/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49574F36"/>
    <w:multiLevelType w:val="hybridMultilevel"/>
    <w:tmpl w:val="F318A770"/>
    <w:lvl w:ilvl="0" w:tplc="86AC0C4A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4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725DE"/>
    <w:multiLevelType w:val="hybridMultilevel"/>
    <w:tmpl w:val="0F4A0D9C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7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3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1"/>
  </w:num>
  <w:num w:numId="2" w16cid:durableId="1425688314">
    <w:abstractNumId w:val="26"/>
  </w:num>
  <w:num w:numId="3" w16cid:durableId="1841890374">
    <w:abstractNumId w:val="32"/>
  </w:num>
  <w:num w:numId="4" w16cid:durableId="751587040">
    <w:abstractNumId w:val="8"/>
  </w:num>
  <w:num w:numId="5" w16cid:durableId="188179114">
    <w:abstractNumId w:val="23"/>
  </w:num>
  <w:num w:numId="6" w16cid:durableId="798492715">
    <w:abstractNumId w:val="14"/>
  </w:num>
  <w:num w:numId="7" w16cid:durableId="1992825050">
    <w:abstractNumId w:val="31"/>
  </w:num>
  <w:num w:numId="8" w16cid:durableId="1039668795">
    <w:abstractNumId w:val="9"/>
  </w:num>
  <w:num w:numId="9" w16cid:durableId="1891531780">
    <w:abstractNumId w:val="18"/>
  </w:num>
  <w:num w:numId="10" w16cid:durableId="1131360783">
    <w:abstractNumId w:val="21"/>
  </w:num>
  <w:num w:numId="11" w16cid:durableId="1222864538">
    <w:abstractNumId w:val="15"/>
  </w:num>
  <w:num w:numId="12" w16cid:durableId="1604917374">
    <w:abstractNumId w:val="24"/>
  </w:num>
  <w:num w:numId="13" w16cid:durableId="736824165">
    <w:abstractNumId w:val="13"/>
  </w:num>
  <w:num w:numId="14" w16cid:durableId="1756634128">
    <w:abstractNumId w:val="12"/>
  </w:num>
  <w:num w:numId="15" w16cid:durableId="306055978">
    <w:abstractNumId w:val="3"/>
  </w:num>
  <w:num w:numId="16" w16cid:durableId="1819614324">
    <w:abstractNumId w:val="16"/>
  </w:num>
  <w:num w:numId="17" w16cid:durableId="127824020">
    <w:abstractNumId w:val="29"/>
  </w:num>
  <w:num w:numId="18" w16cid:durableId="915089392">
    <w:abstractNumId w:val="34"/>
  </w:num>
  <w:num w:numId="19" w16cid:durableId="1658681208">
    <w:abstractNumId w:val="5"/>
  </w:num>
  <w:num w:numId="20" w16cid:durableId="249777694">
    <w:abstractNumId w:val="7"/>
  </w:num>
  <w:num w:numId="21" w16cid:durableId="1872375274">
    <w:abstractNumId w:val="30"/>
  </w:num>
  <w:num w:numId="22" w16cid:durableId="2098549488">
    <w:abstractNumId w:val="1"/>
  </w:num>
  <w:num w:numId="23" w16cid:durableId="269434012">
    <w:abstractNumId w:val="22"/>
  </w:num>
  <w:num w:numId="24" w16cid:durableId="536698522">
    <w:abstractNumId w:val="6"/>
  </w:num>
  <w:num w:numId="25" w16cid:durableId="1034504930">
    <w:abstractNumId w:val="33"/>
  </w:num>
  <w:num w:numId="26" w16cid:durableId="328751042">
    <w:abstractNumId w:val="4"/>
  </w:num>
  <w:num w:numId="27" w16cid:durableId="2131431336">
    <w:abstractNumId w:val="28"/>
  </w:num>
  <w:num w:numId="28" w16cid:durableId="1780416707">
    <w:abstractNumId w:val="10"/>
  </w:num>
  <w:num w:numId="29" w16cid:durableId="102458553">
    <w:abstractNumId w:val="17"/>
  </w:num>
  <w:num w:numId="30" w16cid:durableId="504370043">
    <w:abstractNumId w:val="27"/>
  </w:num>
  <w:num w:numId="31" w16cid:durableId="1937398188">
    <w:abstractNumId w:val="19"/>
  </w:num>
  <w:num w:numId="32" w16cid:durableId="1232078309">
    <w:abstractNumId w:val="25"/>
  </w:num>
  <w:num w:numId="33" w16cid:durableId="1143231534">
    <w:abstractNumId w:val="20"/>
  </w:num>
  <w:num w:numId="34" w16cid:durableId="5414033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55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1501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0D7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0F35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B25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3B9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4BA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59E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1F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915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AB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6FE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826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13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07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C3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69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40F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5F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591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82C"/>
    <w:rsid w:val="003C0DC2"/>
    <w:rsid w:val="003C15A0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1A3B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4F8F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4B11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3C7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5DD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8B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6B71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3D4D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483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81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6C5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A7F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102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C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4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6EBD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6D2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090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F2"/>
    <w:rsid w:val="008D4728"/>
    <w:rsid w:val="008D4BA7"/>
    <w:rsid w:val="008D4CA4"/>
    <w:rsid w:val="008D4EC9"/>
    <w:rsid w:val="008D4FA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178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256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341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8D3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49B"/>
    <w:rsid w:val="00A27AE6"/>
    <w:rsid w:val="00A27D0A"/>
    <w:rsid w:val="00A27F05"/>
    <w:rsid w:val="00A27FB9"/>
    <w:rsid w:val="00A30086"/>
    <w:rsid w:val="00A301C8"/>
    <w:rsid w:val="00A3067B"/>
    <w:rsid w:val="00A30A59"/>
    <w:rsid w:val="00A312D2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23A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1CB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0EC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A9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4F3E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C01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BF0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A64"/>
    <w:rsid w:val="00C20C7C"/>
    <w:rsid w:val="00C216C3"/>
    <w:rsid w:val="00C2192C"/>
    <w:rsid w:val="00C21A12"/>
    <w:rsid w:val="00C21A42"/>
    <w:rsid w:val="00C21B32"/>
    <w:rsid w:val="00C21B73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10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0A7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14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03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562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776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29B7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7F8A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648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1C0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0FC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E3"/>
    <w:rsid w:val="00EB3FFF"/>
    <w:rsid w:val="00EB4847"/>
    <w:rsid w:val="00EB4E09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757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C3F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14A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20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86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1E28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6BD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5E9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76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1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80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27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1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1274</TotalTime>
  <Pages>2</Pages>
  <Words>513</Words>
  <Characters>2928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Apple</cp:lastModifiedBy>
  <cp:revision>170</cp:revision>
  <dcterms:created xsi:type="dcterms:W3CDTF">2023-09-28T06:36:00Z</dcterms:created>
  <dcterms:modified xsi:type="dcterms:W3CDTF">2024-05-17T10:47:00Z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