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379AB" w14:textId="77777777" w:rsidR="004473DD" w:rsidRDefault="004473DD" w:rsidP="004473D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bookmarkStart w:id="0" w:name="_Hlk145491888"/>
      <w:r>
        <w:rPr>
          <w:rFonts w:cs="Arial"/>
          <w:b/>
          <w:sz w:val="24"/>
        </w:rPr>
        <w:t>SA WG2 Meeting #S2-163</w:t>
      </w:r>
      <w:r>
        <w:rPr>
          <w:rFonts w:cs="Arial"/>
          <w:b/>
          <w:sz w:val="24"/>
        </w:rPr>
        <w:tab/>
        <w:t>S2-2405858</w:t>
      </w:r>
    </w:p>
    <w:p w14:paraId="54974295" w14:textId="77777777" w:rsidR="004473DD" w:rsidRDefault="004473DD" w:rsidP="004473D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27 - 31 May, 2024, Jeju, South Korea</w:t>
      </w:r>
    </w:p>
    <w:p w14:paraId="7CF512E1" w14:textId="7A4F7061" w:rsidR="004473DD" w:rsidRPr="004473DD" w:rsidRDefault="004473DD" w:rsidP="004473D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4F1364F" w14:textId="77777777" w:rsidR="004473DD" w:rsidRDefault="004473D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261595A" w14:textId="60E24EAD" w:rsidR="007D2671" w:rsidRDefault="00202E1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090779">
        <w:rPr>
          <w:rFonts w:eastAsia="SimSun"/>
          <w:b/>
          <w:sz w:val="24"/>
          <w:lang w:val="en-US" w:eastAsia="zh-CN"/>
        </w:rPr>
        <w:t>2708</w:t>
      </w:r>
    </w:p>
    <w:p w14:paraId="3BAD85FF" w14:textId="77777777" w:rsidR="007D2671" w:rsidRDefault="00202E1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Changsha, China, 15 -19 April 2024</w:t>
      </w:r>
    </w:p>
    <w:bookmarkEnd w:id="0"/>
    <w:p w14:paraId="0AFA593D" w14:textId="77777777" w:rsidR="007D2671" w:rsidRDefault="007D267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13E2538" w14:textId="77777777" w:rsidR="007D2671" w:rsidRDefault="007D2671">
      <w:pPr>
        <w:rPr>
          <w:rFonts w:ascii="Arial" w:hAnsi="Arial" w:cs="Arial"/>
        </w:rPr>
      </w:pPr>
    </w:p>
    <w:p w14:paraId="0826A7B2" w14:textId="5706643A" w:rsidR="007D2671" w:rsidRDefault="00202E18">
      <w:pPr>
        <w:pStyle w:val="Title"/>
      </w:pPr>
      <w:r>
        <w:t>Title:</w:t>
      </w:r>
      <w:r>
        <w:tab/>
      </w:r>
      <w:r>
        <w:rPr>
          <w:rFonts w:hint="eastAsia"/>
          <w:lang w:eastAsia="zh-CN"/>
        </w:rPr>
        <w:t>R</w:t>
      </w:r>
      <w:r>
        <w:t xml:space="preserve">eply LS </w:t>
      </w:r>
      <w:r>
        <w:rPr>
          <w:rFonts w:hint="eastAsia"/>
        </w:rPr>
        <w:t xml:space="preserve">on </w:t>
      </w:r>
      <w:r w:rsidR="00090779" w:rsidRPr="00090779">
        <w:t>Handling of regulatory prioritized services in Non-allowed areas</w:t>
      </w:r>
    </w:p>
    <w:p w14:paraId="4DFBFCAE" w14:textId="692761D3" w:rsidR="007D2671" w:rsidRDefault="00202E18">
      <w:pPr>
        <w:pStyle w:val="Title"/>
        <w:rPr>
          <w:lang w:eastAsia="zh-CN"/>
        </w:rPr>
      </w:pPr>
      <w:r>
        <w:t>Response to:</w:t>
      </w:r>
      <w:r>
        <w:tab/>
      </w:r>
      <w:r>
        <w:rPr>
          <w:rFonts w:hint="eastAsia"/>
          <w:lang w:val="en-US" w:eastAsia="zh-CN"/>
        </w:rPr>
        <w:t>LS C1-</w:t>
      </w:r>
      <w:r w:rsidR="00090779" w:rsidRPr="00090779">
        <w:rPr>
          <w:lang w:val="en-US" w:eastAsia="zh-CN"/>
        </w:rPr>
        <w:t>242049</w:t>
      </w:r>
      <w:r w:rsidR="00090779">
        <w:rPr>
          <w:lang w:val="en-US" w:eastAsia="zh-CN"/>
        </w:rPr>
        <w:t xml:space="preserve"> </w:t>
      </w:r>
      <w:r w:rsidR="00090779">
        <w:rPr>
          <w:rFonts w:hint="eastAsia"/>
          <w:lang w:eastAsia="zh-CN"/>
        </w:rPr>
        <w:t>R</w:t>
      </w:r>
      <w:r w:rsidR="00090779">
        <w:t xml:space="preserve">eply LS </w:t>
      </w:r>
      <w:r w:rsidR="00090779">
        <w:rPr>
          <w:rFonts w:hint="eastAsia"/>
        </w:rPr>
        <w:t xml:space="preserve">on </w:t>
      </w:r>
      <w:r w:rsidR="00090779" w:rsidRPr="00090779">
        <w:t>Handling of regulatory prioritized services in Non-allowed areas</w:t>
      </w:r>
    </w:p>
    <w:p w14:paraId="57196EB5" w14:textId="2148E52F" w:rsidR="007D2671" w:rsidRDefault="00202E18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</w:t>
      </w:r>
      <w:r w:rsidR="00090779">
        <w:rPr>
          <w:lang w:val="en-US" w:eastAsia="zh-CN"/>
        </w:rPr>
        <w:t>ease 18</w:t>
      </w:r>
    </w:p>
    <w:p w14:paraId="05B90B3F" w14:textId="3176D98D" w:rsidR="007D2671" w:rsidRDefault="00202E18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</w:r>
      <w:r w:rsidR="00090779" w:rsidRPr="00090779">
        <w:rPr>
          <w:lang w:val="en-US" w:eastAsia="zh-CN"/>
        </w:rPr>
        <w:t>5GProtoc18</w:t>
      </w:r>
    </w:p>
    <w:p w14:paraId="26F11C2C" w14:textId="77777777" w:rsidR="007D2671" w:rsidRDefault="007D2671">
      <w:pPr>
        <w:spacing w:after="60"/>
        <w:ind w:left="1985" w:hanging="1985"/>
        <w:rPr>
          <w:rFonts w:ascii="Arial" w:hAnsi="Arial" w:cs="Arial"/>
          <w:b/>
        </w:rPr>
      </w:pPr>
    </w:p>
    <w:p w14:paraId="0AD284E0" w14:textId="77777777" w:rsidR="007D2671" w:rsidRDefault="00202E18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>
        <w:rPr>
          <w:rFonts w:hint="eastAsia"/>
          <w:bCs/>
          <w:kern w:val="28"/>
          <w:lang w:val="en-US" w:eastAsia="zh-CN"/>
        </w:rPr>
        <w:t>CT1</w:t>
      </w:r>
    </w:p>
    <w:p w14:paraId="49404464" w14:textId="0D529C6C" w:rsidR="007D2671" w:rsidRDefault="00202E18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 w:rsidR="00090779">
        <w:rPr>
          <w:bCs/>
          <w:kern w:val="28"/>
          <w:lang w:val="en-US" w:eastAsia="zh-CN"/>
        </w:rPr>
        <w:t>SA2</w:t>
      </w:r>
    </w:p>
    <w:p w14:paraId="418C80F4" w14:textId="1F956267" w:rsidR="007D2671" w:rsidRDefault="00202E18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 w:rsidR="00840AAE">
        <w:t>-</w:t>
      </w:r>
    </w:p>
    <w:p w14:paraId="463BD533" w14:textId="77777777" w:rsidR="007D2671" w:rsidRDefault="007D2671">
      <w:pPr>
        <w:spacing w:after="60"/>
        <w:ind w:left="1985" w:hanging="1985"/>
        <w:rPr>
          <w:rFonts w:ascii="Arial" w:hAnsi="Arial" w:cs="Arial"/>
          <w:bCs/>
        </w:rPr>
      </w:pPr>
    </w:p>
    <w:p w14:paraId="006EE717" w14:textId="77777777" w:rsidR="007D2671" w:rsidRDefault="00202E1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A3FD80" w14:textId="65E856CE" w:rsidR="007D2671" w:rsidRDefault="00202E18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090779">
        <w:rPr>
          <w:lang w:eastAsia="zh-CN"/>
        </w:rPr>
        <w:t>Sunghoon Kim</w:t>
      </w:r>
    </w:p>
    <w:p w14:paraId="6340EE6B" w14:textId="0211BA18" w:rsidR="007D2671" w:rsidRDefault="00202E18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  <w:t>-</w:t>
      </w:r>
    </w:p>
    <w:p w14:paraId="4D0758C9" w14:textId="58B0BC84" w:rsidR="007D2671" w:rsidRDefault="00202E18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090779">
        <w:rPr>
          <w:lang w:eastAsia="zh-CN"/>
        </w:rPr>
        <w:t>sunghoon</w:t>
      </w:r>
      <w:r>
        <w:rPr>
          <w:rFonts w:hint="eastAsia"/>
          <w:lang w:eastAsia="zh-CN"/>
        </w:rPr>
        <w:t>@</w:t>
      </w:r>
      <w:r w:rsidR="00090779">
        <w:rPr>
          <w:lang w:eastAsia="zh-CN"/>
        </w:rPr>
        <w:t>qti.qualcomm.com</w:t>
      </w:r>
    </w:p>
    <w:p w14:paraId="2DE5EFA9" w14:textId="77777777" w:rsidR="007D2671" w:rsidRDefault="007D2671">
      <w:pPr>
        <w:spacing w:after="60"/>
        <w:ind w:left="1985" w:hanging="1985"/>
        <w:rPr>
          <w:rFonts w:ascii="Arial" w:hAnsi="Arial" w:cs="Arial"/>
          <w:b/>
        </w:rPr>
      </w:pPr>
    </w:p>
    <w:p w14:paraId="6927FBA9" w14:textId="77777777" w:rsidR="007D2671" w:rsidRDefault="00202E1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E775C" w14:textId="77777777" w:rsidR="007D2671" w:rsidRDefault="007D2671">
      <w:pPr>
        <w:spacing w:after="60"/>
        <w:ind w:left="1985" w:hanging="1985"/>
        <w:rPr>
          <w:rFonts w:ascii="Arial" w:hAnsi="Arial" w:cs="Arial"/>
          <w:b/>
        </w:rPr>
      </w:pPr>
    </w:p>
    <w:p w14:paraId="0065CCA8" w14:textId="597A1A4B" w:rsidR="007D2671" w:rsidRDefault="00202E18">
      <w:pPr>
        <w:pStyle w:val="Title"/>
      </w:pPr>
      <w:r>
        <w:t>Attachments:</w:t>
      </w:r>
      <w:r>
        <w:tab/>
      </w:r>
      <w:r w:rsidR="00090779">
        <w:t>C1-242698</w:t>
      </w:r>
    </w:p>
    <w:p w14:paraId="5C690067" w14:textId="77777777" w:rsidR="007D2671" w:rsidRDefault="007D2671">
      <w:pPr>
        <w:pBdr>
          <w:bottom w:val="single" w:sz="4" w:space="1" w:color="auto"/>
        </w:pBdr>
        <w:rPr>
          <w:rFonts w:ascii="Arial" w:hAnsi="Arial" w:cs="Arial"/>
        </w:rPr>
      </w:pPr>
    </w:p>
    <w:p w14:paraId="4341522D" w14:textId="77777777" w:rsidR="007D2671" w:rsidRDefault="007D2671">
      <w:pPr>
        <w:rPr>
          <w:rFonts w:ascii="Arial" w:hAnsi="Arial" w:cs="Arial"/>
        </w:rPr>
      </w:pPr>
    </w:p>
    <w:p w14:paraId="3BFA59A5" w14:textId="77777777" w:rsidR="007D2671" w:rsidRDefault="00202E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5A501B" w14:textId="64F2E92F" w:rsidR="007D2671" w:rsidRDefault="00202E18" w:rsidP="0009077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eastAsia="en-GB"/>
        </w:rPr>
        <w:t xml:space="preserve">CT1 thanks </w:t>
      </w:r>
      <w:r w:rsidR="00090779">
        <w:rPr>
          <w:rFonts w:eastAsia="SimSun"/>
          <w:lang w:val="en-US" w:eastAsia="zh-CN"/>
        </w:rPr>
        <w:t>SA2</w:t>
      </w:r>
      <w:r>
        <w:rPr>
          <w:rFonts w:eastAsia="SimSun"/>
          <w:lang w:eastAsia="en-GB"/>
        </w:rPr>
        <w:t xml:space="preserve"> for the </w:t>
      </w:r>
      <w:r w:rsidR="00090779">
        <w:rPr>
          <w:rFonts w:eastAsia="SimSun"/>
          <w:lang w:eastAsia="en-GB"/>
        </w:rPr>
        <w:t xml:space="preserve">Reply </w:t>
      </w:r>
      <w:r>
        <w:rPr>
          <w:rFonts w:eastAsia="SimSun"/>
          <w:lang w:eastAsia="en-GB"/>
        </w:rPr>
        <w:t xml:space="preserve">LS </w:t>
      </w:r>
      <w:r>
        <w:rPr>
          <w:rFonts w:eastAsia="SimSun" w:hint="eastAsia"/>
          <w:lang w:eastAsia="zh-CN"/>
        </w:rPr>
        <w:t xml:space="preserve">to CT1 </w:t>
      </w:r>
      <w:r w:rsidR="00090779">
        <w:rPr>
          <w:rFonts w:eastAsia="SimSun"/>
          <w:lang w:eastAsia="zh-CN"/>
        </w:rPr>
        <w:t xml:space="preserve">regarding </w:t>
      </w:r>
      <w:r w:rsidR="00090779" w:rsidRPr="00090779">
        <w:rPr>
          <w:rFonts w:eastAsia="SimSun"/>
          <w:lang w:eastAsia="zh-CN"/>
        </w:rPr>
        <w:t>how to handle MPS/MCX and emergency services</w:t>
      </w:r>
      <w:r w:rsidR="00090779">
        <w:rPr>
          <w:rFonts w:eastAsia="SimSun"/>
          <w:lang w:eastAsia="zh-CN"/>
        </w:rPr>
        <w:t xml:space="preserve"> in non-allowed area. CT1 has agreed CR6152 against TS</w:t>
      </w:r>
      <w:r w:rsidR="00090779">
        <w:rPr>
          <w:rFonts w:eastAsia="SimSun"/>
          <w:lang w:val="en-US" w:eastAsia="zh-CN"/>
        </w:rPr>
        <w:t> </w:t>
      </w:r>
      <w:r w:rsidR="00090779">
        <w:rPr>
          <w:rFonts w:eastAsia="SimSun"/>
          <w:lang w:eastAsia="zh-CN"/>
        </w:rPr>
        <w:t xml:space="preserve">24.501 to clarify </w:t>
      </w:r>
      <w:r w:rsidR="00090779" w:rsidRPr="00090779">
        <w:rPr>
          <w:rFonts w:eastAsia="SimSun"/>
          <w:lang w:eastAsia="zh-CN"/>
        </w:rPr>
        <w:t>Allowed PDU session status IE</w:t>
      </w:r>
      <w:r w:rsidR="00090779">
        <w:rPr>
          <w:rFonts w:eastAsia="SimSun"/>
          <w:lang w:eastAsia="zh-CN"/>
        </w:rPr>
        <w:t xml:space="preserve"> handling for release 18 only (see attached C1-242689). For release-17, CT1 agreed not to pursue as it is not FASMO.</w:t>
      </w:r>
    </w:p>
    <w:p w14:paraId="6AC00D53" w14:textId="77777777" w:rsidR="007D2671" w:rsidRDefault="00202E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4CC0A2F" w14:textId="34BDDA08" w:rsidR="007D2671" w:rsidRDefault="00202E18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090779">
        <w:rPr>
          <w:rFonts w:ascii="Arial" w:eastAsia="SimSun" w:hAnsi="Arial" w:cs="Arial"/>
          <w:b/>
          <w:lang w:val="en-US" w:eastAsia="zh-CN"/>
        </w:rPr>
        <w:t>SA WG2</w:t>
      </w:r>
    </w:p>
    <w:p w14:paraId="02AF8F89" w14:textId="34E691B8" w:rsidR="007D2671" w:rsidRDefault="00202E1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eastAsia="DengXian" w:hint="eastAsia"/>
          <w:lang w:eastAsia="zh-CN"/>
        </w:rPr>
        <w:t>CT</w:t>
      </w:r>
      <w:r>
        <w:rPr>
          <w:rFonts w:eastAsia="DengXian"/>
        </w:rPr>
        <w:t xml:space="preserve">1 </w:t>
      </w:r>
      <w:r>
        <w:rPr>
          <w:rFonts w:eastAsia="DengXian" w:hint="eastAsia"/>
        </w:rPr>
        <w:t xml:space="preserve">kindly </w:t>
      </w:r>
      <w:r>
        <w:rPr>
          <w:rFonts w:eastAsia="DengXian"/>
        </w:rPr>
        <w:t xml:space="preserve">asks </w:t>
      </w:r>
      <w:r w:rsidR="00090779">
        <w:rPr>
          <w:rFonts w:eastAsia="DengXian"/>
          <w:lang w:val="en-US" w:eastAsia="zh-CN"/>
        </w:rPr>
        <w:t>SA2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</w:rPr>
        <w:t>to take th</w:t>
      </w:r>
      <w:r>
        <w:rPr>
          <w:rFonts w:eastAsia="DengXian" w:hint="eastAsia"/>
          <w:lang w:eastAsia="zh-CN"/>
        </w:rPr>
        <w:t xml:space="preserve">e above </w:t>
      </w:r>
      <w:r>
        <w:rPr>
          <w:rFonts w:eastAsia="DengXian" w:hint="eastAsia"/>
          <w:lang w:val="en-US" w:eastAsia="zh-CN"/>
        </w:rPr>
        <w:t>information</w:t>
      </w:r>
      <w:r>
        <w:rPr>
          <w:rFonts w:eastAsia="DengXian" w:hint="eastAsia"/>
          <w:lang w:eastAsia="zh-CN"/>
        </w:rPr>
        <w:t xml:space="preserve"> into account</w:t>
      </w:r>
      <w:r>
        <w:rPr>
          <w:rFonts w:eastAsia="DengXian" w:hint="eastAsia"/>
        </w:rPr>
        <w:t>.</w:t>
      </w:r>
    </w:p>
    <w:p w14:paraId="242221CF" w14:textId="77777777" w:rsidR="007D2671" w:rsidRDefault="007D2671">
      <w:pPr>
        <w:spacing w:after="120"/>
        <w:ind w:left="993" w:hanging="993"/>
        <w:rPr>
          <w:rFonts w:ascii="Arial" w:hAnsi="Arial" w:cs="Arial"/>
        </w:rPr>
      </w:pPr>
    </w:p>
    <w:p w14:paraId="4C77CE07" w14:textId="77777777" w:rsidR="007D2671" w:rsidRDefault="00202E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2B27CC7E" w14:textId="77777777" w:rsidR="007D2671" w:rsidRDefault="00202E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 w14:paraId="30DCD178" w14:textId="77777777" w:rsidR="007D2671" w:rsidRDefault="00202E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225CBE50" w14:textId="77777777" w:rsidR="007D2671" w:rsidRDefault="007D2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2671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1EC97" w14:textId="77777777" w:rsidR="00090779" w:rsidRDefault="00090779" w:rsidP="00090779">
      <w:r>
        <w:separator/>
      </w:r>
    </w:p>
  </w:endnote>
  <w:endnote w:type="continuationSeparator" w:id="0">
    <w:p w14:paraId="1DC9919E" w14:textId="77777777" w:rsidR="00090779" w:rsidRDefault="00090779" w:rsidP="0009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5690A" w14:textId="77777777" w:rsidR="00090779" w:rsidRDefault="00090779" w:rsidP="00090779">
      <w:r>
        <w:separator/>
      </w:r>
    </w:p>
  </w:footnote>
  <w:footnote w:type="continuationSeparator" w:id="0">
    <w:p w14:paraId="011B6F07" w14:textId="77777777" w:rsidR="00090779" w:rsidRDefault="00090779" w:rsidP="00090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70194371">
    <w:abstractNumId w:val="3"/>
  </w:num>
  <w:num w:numId="2" w16cid:durableId="529226366">
    <w:abstractNumId w:val="1"/>
  </w:num>
  <w:num w:numId="3" w16cid:durableId="274756124">
    <w:abstractNumId w:val="2"/>
  </w:num>
  <w:num w:numId="4" w16cid:durableId="347298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779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02E1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473DD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7D2671"/>
    <w:rsid w:val="00840AAE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84013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961E2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1E1A4FF0"/>
    <w:rsid w:val="237F27B9"/>
    <w:rsid w:val="3EE24CD8"/>
    <w:rsid w:val="454A444C"/>
    <w:rsid w:val="4ACC3738"/>
    <w:rsid w:val="54642932"/>
    <w:rsid w:val="56947978"/>
    <w:rsid w:val="6137631F"/>
    <w:rsid w:val="65D36432"/>
    <w:rsid w:val="6F250650"/>
    <w:rsid w:val="719C5154"/>
    <w:rsid w:val="74553E42"/>
    <w:rsid w:val="7A68455E"/>
    <w:rsid w:val="7C8C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FCDEE"/>
  <w15:docId w15:val="{48126B95-421C-4AED-B76B-288939BE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R5-241553</cp:lastModifiedBy>
  <cp:revision>2</cp:revision>
  <cp:lastPrinted>2002-04-23T07:10:00Z</cp:lastPrinted>
  <dcterms:created xsi:type="dcterms:W3CDTF">2024-04-23T13:36:00Z</dcterms:created>
  <dcterms:modified xsi:type="dcterms:W3CDTF">2024-04-23T13:36:00Z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