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CB2C2" w14:textId="42AB3A93" w:rsidR="00035368" w:rsidRPr="006C2E80" w:rsidRDefault="00B93802"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B93802">
        <w:rPr>
          <w:rFonts w:ascii="Arial" w:hAnsi="Arial"/>
          <w:b/>
          <w:noProof/>
          <w:sz w:val="24"/>
          <w:szCs w:val="24"/>
          <w:lang w:eastAsia="ja-JP"/>
        </w:rPr>
        <w:t>3GPP TSG-SA WG2 Meeting #161</w:t>
      </w:r>
      <w:r w:rsidR="00872A9D">
        <w:rPr>
          <w:rFonts w:ascii="Arial" w:hAnsi="Arial"/>
          <w:b/>
          <w:noProof/>
          <w:sz w:val="24"/>
          <w:szCs w:val="24"/>
          <w:lang w:eastAsia="ja-JP"/>
        </w:rPr>
        <w:tab/>
      </w:r>
      <w:r w:rsidR="00035368" w:rsidRPr="007861B8">
        <w:rPr>
          <w:rFonts w:ascii="Arial" w:hAnsi="Arial"/>
          <w:b/>
          <w:noProof/>
          <w:sz w:val="24"/>
          <w:szCs w:val="24"/>
          <w:lang w:eastAsia="ja-JP"/>
        </w:rPr>
        <w:tab/>
      </w:r>
      <w:r w:rsidR="00927828" w:rsidRPr="00927828">
        <w:rPr>
          <w:rFonts w:ascii="Arial" w:hAnsi="Arial"/>
          <w:b/>
          <w:noProof/>
          <w:sz w:val="24"/>
          <w:szCs w:val="24"/>
          <w:lang w:eastAsia="ja-JP"/>
        </w:rPr>
        <w:t>S2-240</w:t>
      </w:r>
      <w:r w:rsidR="00AC3215">
        <w:rPr>
          <w:rFonts w:ascii="Arial" w:hAnsi="Arial"/>
          <w:b/>
          <w:noProof/>
          <w:sz w:val="24"/>
          <w:szCs w:val="24"/>
          <w:lang w:eastAsia="ja-JP"/>
        </w:rPr>
        <w:t>3267</w:t>
      </w:r>
    </w:p>
    <w:p w14:paraId="2E92A501" w14:textId="20B7524D" w:rsidR="00035368" w:rsidRPr="007861B8" w:rsidRDefault="00B93802"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B93802">
        <w:rPr>
          <w:rFonts w:ascii="Arial" w:hAnsi="Arial" w:cs="Arial"/>
          <w:b/>
          <w:bCs/>
          <w:sz w:val="24"/>
        </w:rPr>
        <w:t>Feb 26 – Mar 01, 2024; Athens, Greece</w:t>
      </w:r>
      <w:r w:rsidR="00035368" w:rsidRPr="006C2E80">
        <w:tab/>
      </w:r>
      <w:r w:rsidR="00D0779C">
        <w:rPr>
          <w:rFonts w:ascii="Arial" w:hAnsi="Arial" w:cs="Arial"/>
          <w:b/>
          <w:bCs/>
          <w:color w:val="0000FF"/>
        </w:rPr>
        <w:t>(revision of S2-</w:t>
      </w:r>
      <w:r w:rsidR="00D0779C" w:rsidRPr="00A123E5">
        <w:rPr>
          <w:rFonts w:ascii="Arial" w:hAnsi="Arial" w:cs="Arial"/>
          <w:b/>
          <w:bCs/>
          <w:color w:val="0000FF"/>
        </w:rPr>
        <w:t>2</w:t>
      </w:r>
      <w:r w:rsidR="00D0779C">
        <w:rPr>
          <w:rFonts w:ascii="Arial" w:hAnsi="Arial" w:cs="Arial"/>
          <w:b/>
          <w:bCs/>
          <w:color w:val="0000FF"/>
        </w:rPr>
        <w:t>40</w:t>
      </w:r>
      <w:r w:rsidR="00A70F5C">
        <w:rPr>
          <w:rFonts w:ascii="Arial" w:hAnsi="Arial" w:cs="Arial"/>
          <w:b/>
          <w:bCs/>
          <w:color w:val="0000FF"/>
        </w:rPr>
        <w:t>2681</w:t>
      </w:r>
      <w:bookmarkStart w:id="0" w:name="_GoBack"/>
      <w:bookmarkEnd w:id="0"/>
      <w:r w:rsidR="00D0779C" w:rsidRPr="00E879AF">
        <w:rPr>
          <w:rFonts w:ascii="Arial" w:hAnsi="Arial" w:cs="Arial"/>
          <w:b/>
          <w:bCs/>
          <w:color w:val="0000FF"/>
        </w:rPr>
        <w:t>)</w:t>
      </w:r>
    </w:p>
    <w:p w14:paraId="4AD0D9C0" w14:textId="4CB05714"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6F4B">
        <w:rPr>
          <w:rFonts w:ascii="Arial" w:eastAsia="바탕" w:hAnsi="Arial"/>
          <w:b/>
          <w:sz w:val="24"/>
          <w:szCs w:val="24"/>
          <w:lang w:val="en-US" w:eastAsia="ko-KR"/>
        </w:rPr>
        <w:t>Samsung</w:t>
      </w:r>
    </w:p>
    <w:p w14:paraId="493E720B" w14:textId="4BA263BB"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w:t>
      </w:r>
      <w:r w:rsidR="00816F4B" w:rsidRPr="00816F4B">
        <w:rPr>
          <w:rFonts w:ascii="Arial" w:eastAsia="바탕" w:hAnsi="Arial" w:cs="Arial"/>
          <w:b/>
          <w:sz w:val="24"/>
          <w:szCs w:val="24"/>
          <w:lang w:eastAsia="zh-CN"/>
        </w:rPr>
        <w:t>UE Policy Control Trigger Request (PCRT) support in EPS</w:t>
      </w:r>
      <w:r w:rsidR="00872A9D" w:rsidRPr="00872A9D">
        <w:rPr>
          <w:rFonts w:ascii="Arial" w:eastAsia="바탕" w:hAnsi="Arial" w:cs="Arial"/>
          <w:b/>
          <w:sz w:val="24"/>
          <w:szCs w:val="24"/>
          <w:lang w:eastAsia="zh-CN"/>
        </w:rPr>
        <w:t xml:space="preserve">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16F4B">
        <w:rPr>
          <w:rFonts w:ascii="Arial" w:eastAsia="바탕" w:hAnsi="Arial" w:cs="Arial"/>
          <w:b/>
          <w:sz w:val="24"/>
          <w:szCs w:val="24"/>
          <w:lang w:eastAsia="zh-CN"/>
        </w:rPr>
        <w:t>UEPCRT_EPS</w:t>
      </w:r>
      <w:r w:rsidR="00872A9D" w:rsidRPr="00872A9D">
        <w:rPr>
          <w:rFonts w:ascii="Arial" w:eastAsia="바탕" w:hAnsi="Arial" w:cs="Arial"/>
          <w:b/>
          <w:sz w:val="24"/>
          <w:szCs w:val="24"/>
          <w:lang w:eastAsia="zh-CN"/>
        </w:rPr>
        <w:t>)</w:t>
      </w:r>
    </w:p>
    <w:p w14:paraId="7BA9DAEC" w14:textId="77777777"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8CB4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1" w:name="_Hlk146635968"/>
      <w:r w:rsidR="00B737C4" w:rsidRPr="00B737C4">
        <w:rPr>
          <w:rFonts w:ascii="Arial" w:eastAsia="Times New Roman" w:hAnsi="Arial" w:cs="Times New Roman"/>
          <w:color w:val="auto"/>
          <w:sz w:val="36"/>
          <w:szCs w:val="20"/>
          <w:lang w:eastAsia="ja-JP"/>
        </w:rPr>
        <w:t xml:space="preserve">UE </w:t>
      </w:r>
      <w:bookmarkEnd w:id="1"/>
      <w:r w:rsidR="00816F4B">
        <w:rPr>
          <w:rFonts w:ascii="Arial" w:eastAsia="Times New Roman" w:hAnsi="Arial" w:cs="Times New Roman"/>
          <w:color w:val="auto"/>
          <w:sz w:val="36"/>
          <w:szCs w:val="20"/>
          <w:lang w:eastAsia="ja-JP"/>
        </w:rPr>
        <w:t>Policy Control Trigger Request (PCRT) support in EPS</w:t>
      </w:r>
    </w:p>
    <w:p w14:paraId="1845B441" w14:textId="40FBA06A" w:rsidR="001E489F" w:rsidRPr="00BA3A53" w:rsidRDefault="001E489F" w:rsidP="001E489F">
      <w:pPr>
        <w:pStyle w:val="Guidance"/>
      </w:pPr>
    </w:p>
    <w:p w14:paraId="4520DCE2" w14:textId="2A4D8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w:t>
      </w:r>
      <w:r w:rsidR="00816F4B">
        <w:rPr>
          <w:rFonts w:ascii="Arial" w:eastAsia="Times New Roman" w:hAnsi="Arial" w:cs="Times New Roman"/>
          <w:color w:val="auto"/>
          <w:sz w:val="36"/>
          <w:szCs w:val="20"/>
          <w:lang w:eastAsia="ja-JP"/>
        </w:rPr>
        <w:t>UEPCRT_EPS</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D083E2" w:rsidR="001E489F" w:rsidRDefault="001E489F" w:rsidP="005875D6">
            <w:pPr>
              <w:pStyle w:val="TAC"/>
            </w:pP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6A604D71" w:rsidR="001E489F" w:rsidRDefault="00816F4B" w:rsidP="005875D6">
            <w:pPr>
              <w:pStyle w:val="TAC"/>
              <w:rPr>
                <w:lang w:eastAsia="ko-KR"/>
              </w:rPr>
            </w:pPr>
            <w:r>
              <w:rPr>
                <w:rFonts w:hint="eastAsia"/>
                <w:lang w:eastAsia="ko-KR"/>
              </w:rPr>
              <w:t>X</w:t>
            </w: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8B3910" w:rsidR="001E489F" w:rsidRDefault="00AA4246" w:rsidP="005875D6">
            <w:pPr>
              <w:pStyle w:val="TAL"/>
            </w:pPr>
            <w:r>
              <w:t>970025</w:t>
            </w:r>
          </w:p>
        </w:tc>
        <w:tc>
          <w:tcPr>
            <w:tcW w:w="3326" w:type="dxa"/>
          </w:tcPr>
          <w:p w14:paraId="3AC061FD" w14:textId="0356B1AB" w:rsidR="001E489F" w:rsidRDefault="00AA4246" w:rsidP="005875D6">
            <w:pPr>
              <w:pStyle w:val="TAL"/>
            </w:pPr>
            <w:r w:rsidRPr="00AA4246">
              <w:rPr>
                <w:rFonts w:cs="Arial"/>
                <w:bCs/>
              </w:rPr>
              <w:t>(Stage 2 of) Enhancement of 5G UE Policy</w:t>
            </w:r>
          </w:p>
        </w:tc>
        <w:tc>
          <w:tcPr>
            <w:tcW w:w="5099" w:type="dxa"/>
          </w:tcPr>
          <w:p w14:paraId="017BF4B1" w14:textId="1708868E" w:rsidR="001E489F" w:rsidRPr="00251D80" w:rsidRDefault="002A774B" w:rsidP="00AA4246">
            <w:pPr>
              <w:pStyle w:val="Guidance"/>
            </w:pPr>
            <w:r>
              <w:rPr>
                <w:rFonts w:ascii="Arial" w:hAnsi="Arial" w:cs="Arial"/>
                <w:bCs/>
                <w:i w:val="0"/>
                <w:sz w:val="18"/>
              </w:rPr>
              <w:t>Rel-</w:t>
            </w:r>
            <w:r w:rsidR="00AA4246">
              <w:rPr>
                <w:rFonts w:ascii="Arial" w:hAnsi="Arial" w:cs="Arial"/>
                <w:bCs/>
                <w:i w:val="0"/>
                <w:sz w:val="18"/>
              </w:rPr>
              <w:t>18</w:t>
            </w:r>
            <w:r>
              <w:rPr>
                <w:rFonts w:ascii="Arial" w:hAnsi="Arial" w:cs="Arial"/>
                <w:bCs/>
                <w:i w:val="0"/>
                <w:sz w:val="18"/>
              </w:rPr>
              <w:t xml:space="preserve"> SA2 </w:t>
            </w:r>
            <w:r w:rsidR="00AA4246">
              <w:rPr>
                <w:rFonts w:ascii="Arial" w:hAnsi="Arial" w:cs="Arial"/>
                <w:bCs/>
                <w:i w:val="0"/>
                <w:sz w:val="18"/>
              </w:rPr>
              <w:t>eUEPO</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A27510" w14:textId="77777777" w:rsidR="00816F4B" w:rsidRDefault="00816F4B" w:rsidP="00946EAF">
      <w:pPr>
        <w:pStyle w:val="Guidance"/>
        <w:rPr>
          <w:i w:val="0"/>
        </w:rPr>
      </w:pPr>
      <w:r w:rsidRPr="00816F4B">
        <w:rPr>
          <w:i w:val="0"/>
        </w:rPr>
        <w:t xml:space="preserve">In Rel-18, URSP delivery via EPS procedure has been defined. When the UE is in EPS, the PCF for the UE delivers the UE Policy via SMF+PGW-C. Therefore, the PCRTs for the UE Policy Association defined in 5GS need to be applied to SMF+PGW-C as well. However, some PCRTs are still not clear whether and how it can operate when the UE is in EPS. Specifically, the “Connectivity state changes” PCRT, which requires recognition of ECM state, is not clear how to apply it to SMF+PGW-C. </w:t>
      </w:r>
    </w:p>
    <w:p w14:paraId="156B6D32" w14:textId="6981314B" w:rsidR="008659E1" w:rsidRPr="006C2E80" w:rsidRDefault="00816F4B" w:rsidP="008659E1">
      <w:pPr>
        <w:pStyle w:val="Guidance"/>
      </w:pPr>
      <w:r>
        <w:rPr>
          <w:rFonts w:hint="eastAsia"/>
          <w:i w:val="0"/>
          <w:lang w:eastAsia="ko-KR"/>
        </w:rPr>
        <w:t>T</w:t>
      </w:r>
      <w:r>
        <w:rPr>
          <w:i w:val="0"/>
          <w:lang w:eastAsia="ko-KR"/>
        </w:rPr>
        <w:t>herefore</w:t>
      </w:r>
      <w:r w:rsidRPr="00816F4B">
        <w:rPr>
          <w:i w:val="0"/>
        </w:rPr>
        <w:t xml:space="preserve"> in this work item, it is proposed to specify how to apply UE Policy PCRTs to SMF+PGW-C with more clarity.</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05E79F8F" w14:textId="3EACF907" w:rsidR="00BA02FD" w:rsidRPr="002D5FCE" w:rsidRDefault="002D5FCE" w:rsidP="00816F4B">
      <w:pPr>
        <w:pStyle w:val="B1"/>
        <w:overflowPunct w:val="0"/>
        <w:autoSpaceDE w:val="0"/>
        <w:autoSpaceDN w:val="0"/>
        <w:adjustRightInd w:val="0"/>
        <w:spacing w:after="180"/>
        <w:ind w:left="568" w:hanging="284"/>
        <w:jc w:val="left"/>
        <w:textAlignment w:val="baseline"/>
        <w:rPr>
          <w:color w:val="000000"/>
          <w:lang w:eastAsia="ja-JP"/>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00192BE0">
        <w:rPr>
          <w:rFonts w:ascii="Times New Roman" w:hAnsi="Times New Roman"/>
          <w:color w:val="000000"/>
          <w:lang w:eastAsia="ko-KR"/>
        </w:rPr>
        <w:t xml:space="preserve">Add procedures to support the </w:t>
      </w:r>
      <w:r w:rsidR="00816F4B">
        <w:rPr>
          <w:rFonts w:ascii="Times New Roman" w:hAnsi="Times New Roman"/>
          <w:color w:val="000000"/>
          <w:lang w:eastAsia="ko-KR"/>
        </w:rPr>
        <w:t xml:space="preserve">PCRT </w:t>
      </w:r>
      <w:r w:rsidR="00192BE0">
        <w:rPr>
          <w:rFonts w:ascii="Times New Roman" w:hAnsi="Times New Roman"/>
          <w:color w:val="000000"/>
          <w:lang w:eastAsia="ko-KR"/>
        </w:rPr>
        <w:t xml:space="preserve">for connectivity state change </w:t>
      </w:r>
      <w:r w:rsidR="00816F4B">
        <w:rPr>
          <w:rFonts w:ascii="Times New Roman" w:hAnsi="Times New Roman"/>
          <w:color w:val="000000"/>
          <w:lang w:eastAsia="ko-KR"/>
        </w:rPr>
        <w:t>in EPS</w:t>
      </w: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D8DCDC3" w:rsidR="001E489F"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401</w:t>
            </w:r>
          </w:p>
        </w:tc>
        <w:tc>
          <w:tcPr>
            <w:tcW w:w="4678" w:type="dxa"/>
            <w:tcBorders>
              <w:top w:val="single" w:sz="4" w:space="0" w:color="auto"/>
              <w:left w:val="single" w:sz="4" w:space="0" w:color="auto"/>
              <w:bottom w:val="single" w:sz="4" w:space="0" w:color="auto"/>
              <w:right w:val="single" w:sz="4" w:space="0" w:color="auto"/>
            </w:tcBorders>
          </w:tcPr>
          <w:p w14:paraId="292C4506" w14:textId="052EF0E3" w:rsidR="001E489F" w:rsidRPr="0066501A" w:rsidRDefault="009D0A50" w:rsidP="009D0A50">
            <w:pPr>
              <w:pStyle w:val="Guidance"/>
              <w:spacing w:after="0"/>
              <w:rPr>
                <w:i w:val="0"/>
                <w:iCs/>
                <w:lang w:eastAsia="ko-KR"/>
              </w:rPr>
            </w:pPr>
            <w:r>
              <w:rPr>
                <w:i w:val="0"/>
                <w:iCs/>
                <w:lang w:eastAsia="ko-KR"/>
              </w:rPr>
              <w:t>Support the connectivity state change in the procedures in EPS (i.e. UE triggered Service Request and PDN GW initiated bearer modification without bearer QoS update)</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0167709A" w:rsidR="0066501A"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502</w:t>
            </w:r>
          </w:p>
        </w:tc>
        <w:tc>
          <w:tcPr>
            <w:tcW w:w="4678" w:type="dxa"/>
            <w:tcBorders>
              <w:top w:val="single" w:sz="4" w:space="0" w:color="auto"/>
              <w:left w:val="single" w:sz="4" w:space="0" w:color="auto"/>
              <w:bottom w:val="single" w:sz="4" w:space="0" w:color="auto"/>
              <w:right w:val="single" w:sz="4" w:space="0" w:color="auto"/>
            </w:tcBorders>
          </w:tcPr>
          <w:p w14:paraId="5829B976" w14:textId="2D8B3D78" w:rsidR="0066501A" w:rsidRPr="0066501A" w:rsidRDefault="009D0A50" w:rsidP="009D0A50">
            <w:pPr>
              <w:pStyle w:val="Guidance"/>
              <w:spacing w:after="0"/>
              <w:rPr>
                <w:i w:val="0"/>
                <w:iCs/>
                <w:lang w:eastAsia="ko-KR"/>
              </w:rPr>
            </w:pPr>
            <w:r>
              <w:rPr>
                <w:i w:val="0"/>
                <w:iCs/>
                <w:lang w:eastAsia="ko-KR"/>
              </w:rPr>
              <w:t>Support the connectivity state change</w:t>
            </w:r>
            <w:r w:rsidR="00816F4B" w:rsidRPr="0066501A">
              <w:rPr>
                <w:i w:val="0"/>
                <w:iCs/>
                <w:lang w:eastAsia="ko-KR"/>
              </w:rPr>
              <w:t xml:space="preserve"> </w:t>
            </w:r>
            <w:r>
              <w:rPr>
                <w:i w:val="0"/>
                <w:iCs/>
                <w:lang w:eastAsia="ko-KR"/>
              </w:rPr>
              <w:t>in the procedure of UE policy Container delivery via</w:t>
            </w:r>
            <w:r w:rsidR="00816F4B">
              <w:rPr>
                <w:i w:val="0"/>
                <w:iCs/>
                <w:lang w:eastAsia="ko-KR"/>
              </w:rPr>
              <w:t xml:space="preserve"> EPS</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r w:rsidR="00BC51CF" w:rsidRPr="006C2E80" w14:paraId="728F9AB2"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03C78B2B" w14:textId="183375EA" w:rsidR="00BC51CF" w:rsidRPr="0066501A" w:rsidRDefault="00BC51CF" w:rsidP="00816F4B">
            <w:pPr>
              <w:pStyle w:val="Guidance"/>
              <w:spacing w:after="0"/>
              <w:rPr>
                <w:i w:val="0"/>
                <w:iCs/>
                <w:lang w:eastAsia="ko-KR"/>
              </w:rPr>
            </w:pPr>
            <w:r>
              <w:rPr>
                <w:rFonts w:hint="eastAsia"/>
                <w:i w:val="0"/>
                <w:iCs/>
                <w:lang w:eastAsia="ko-KR"/>
              </w:rPr>
              <w:t>TS 23.503</w:t>
            </w:r>
          </w:p>
        </w:tc>
        <w:tc>
          <w:tcPr>
            <w:tcW w:w="4678" w:type="dxa"/>
            <w:tcBorders>
              <w:top w:val="single" w:sz="4" w:space="0" w:color="auto"/>
              <w:left w:val="single" w:sz="4" w:space="0" w:color="auto"/>
              <w:bottom w:val="single" w:sz="4" w:space="0" w:color="auto"/>
              <w:right w:val="single" w:sz="4" w:space="0" w:color="auto"/>
            </w:tcBorders>
          </w:tcPr>
          <w:p w14:paraId="19329B09" w14:textId="3EF5154E" w:rsidR="00BC51CF" w:rsidRPr="0066501A" w:rsidRDefault="00BC51CF" w:rsidP="00192BE0">
            <w:pPr>
              <w:pStyle w:val="Guidance"/>
              <w:spacing w:after="0"/>
              <w:rPr>
                <w:i w:val="0"/>
                <w:iCs/>
                <w:lang w:eastAsia="ko-KR"/>
              </w:rPr>
            </w:pPr>
            <w:r>
              <w:rPr>
                <w:rFonts w:hint="eastAsia"/>
                <w:i w:val="0"/>
                <w:iCs/>
                <w:lang w:eastAsia="ko-KR"/>
              </w:rPr>
              <w:t xml:space="preserve">Add description </w:t>
            </w:r>
            <w:r w:rsidR="009D0A50">
              <w:rPr>
                <w:i w:val="0"/>
                <w:iCs/>
                <w:lang w:eastAsia="ko-KR"/>
              </w:rPr>
              <w:t>of</w:t>
            </w:r>
            <w:r>
              <w:rPr>
                <w:rFonts w:hint="eastAsia"/>
                <w:i w:val="0"/>
                <w:iCs/>
                <w:lang w:eastAsia="ko-KR"/>
              </w:rPr>
              <w:t xml:space="preserve"> </w:t>
            </w:r>
            <w:r w:rsidR="009D0A50">
              <w:rPr>
                <w:i w:val="0"/>
                <w:iCs/>
                <w:lang w:eastAsia="ko-KR"/>
              </w:rPr>
              <w:t xml:space="preserve">the PCRT for connectivity state change over N7 (between SMF-PCF), N43(PCF for the Session and PCF for the UE), </w:t>
            </w:r>
            <w:r w:rsidR="00192BE0">
              <w:rPr>
                <w:i w:val="0"/>
                <w:iCs/>
                <w:lang w:eastAsia="ko-KR"/>
              </w:rPr>
              <w:t xml:space="preserve">and </w:t>
            </w:r>
            <w:r w:rsidR="009D0A50">
              <w:rPr>
                <w:i w:val="0"/>
                <w:iCs/>
                <w:lang w:eastAsia="ko-KR"/>
              </w:rPr>
              <w:t>N24 (between V-PCF and H-PCF)</w:t>
            </w:r>
          </w:p>
        </w:tc>
        <w:tc>
          <w:tcPr>
            <w:tcW w:w="1984" w:type="dxa"/>
            <w:tcBorders>
              <w:top w:val="single" w:sz="4" w:space="0" w:color="auto"/>
              <w:left w:val="single" w:sz="4" w:space="0" w:color="auto"/>
              <w:bottom w:val="single" w:sz="4" w:space="0" w:color="auto"/>
              <w:right w:val="single" w:sz="4" w:space="0" w:color="auto"/>
            </w:tcBorders>
          </w:tcPr>
          <w:p w14:paraId="45726B65" w14:textId="6E8F8E92" w:rsidR="00BC51CF" w:rsidRPr="00CA3E90" w:rsidRDefault="00B341E3" w:rsidP="0066501A">
            <w:pPr>
              <w:pStyle w:val="Guidance"/>
              <w:spacing w:after="0"/>
              <w:rPr>
                <w:i w:val="0"/>
                <w:lang w:eastAsia="ko-KR"/>
              </w:rPr>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518EE90E" w14:textId="77777777" w:rsidR="00BC51CF" w:rsidRPr="006C2E80" w:rsidRDefault="00BC51CF"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38BCEA9" w14:textId="09ADD55C" w:rsidR="006D5F85" w:rsidRPr="005F0BF9" w:rsidRDefault="00816F4B" w:rsidP="006D5F85">
      <w:r>
        <w:t>DongYeon</w:t>
      </w:r>
      <w:r w:rsidR="00CA3E90">
        <w:t xml:space="preserve"> Kim (</w:t>
      </w:r>
      <w:r>
        <w:t>Samsung</w:t>
      </w:r>
      <w:r w:rsidR="00CA3E90">
        <w:t>)</w:t>
      </w:r>
      <w:r w:rsidR="00CA3E90" w:rsidRPr="00205C3E">
        <w:t xml:space="preserve">, </w:t>
      </w:r>
      <w:r>
        <w:t>dy522.kim@samsung.com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25AFE27C" w:rsidR="00C26EBD" w:rsidRPr="00F96D3F" w:rsidRDefault="00816F4B" w:rsidP="005875D6">
            <w:pPr>
              <w:pStyle w:val="TAL"/>
              <w:rPr>
                <w:lang w:eastAsia="ko-KR"/>
              </w:rPr>
            </w:pPr>
            <w:r>
              <w:rPr>
                <w:lang w:eastAsia="ko-KR"/>
              </w:rPr>
              <w:t>Samsung</w:t>
            </w:r>
          </w:p>
        </w:tc>
      </w:tr>
      <w:tr w:rsidR="00F96D3F" w14:paraId="07949550" w14:textId="77777777" w:rsidTr="005875D6">
        <w:trPr>
          <w:cantSplit/>
          <w:jc w:val="center"/>
        </w:trPr>
        <w:tc>
          <w:tcPr>
            <w:tcW w:w="5029" w:type="dxa"/>
            <w:shd w:val="clear" w:color="auto" w:fill="auto"/>
          </w:tcPr>
          <w:p w14:paraId="2BD0E2AB" w14:textId="257BE4F8" w:rsidR="00F96D3F" w:rsidRPr="007A6EF7" w:rsidRDefault="001852C8" w:rsidP="005875D6">
            <w:pPr>
              <w:pStyle w:val="TAL"/>
              <w:rPr>
                <w:rFonts w:cs="Arial"/>
                <w:sz w:val="20"/>
                <w:szCs w:val="22"/>
                <w:lang w:eastAsia="ko-KR"/>
              </w:rPr>
            </w:pPr>
            <w:r w:rsidRPr="001852C8">
              <w:rPr>
                <w:rFonts w:hint="eastAsia"/>
                <w:lang w:eastAsia="ko-KR"/>
              </w:rPr>
              <w:t>Verizon</w:t>
            </w:r>
          </w:p>
        </w:tc>
      </w:tr>
      <w:tr w:rsidR="001E489F" w14:paraId="746AA80E" w14:textId="77777777" w:rsidTr="005875D6">
        <w:trPr>
          <w:cantSplit/>
          <w:jc w:val="center"/>
        </w:trPr>
        <w:tc>
          <w:tcPr>
            <w:tcW w:w="5029" w:type="dxa"/>
            <w:shd w:val="clear" w:color="auto" w:fill="auto"/>
          </w:tcPr>
          <w:p w14:paraId="5F41A52D" w14:textId="6BEA6E49" w:rsidR="001E489F" w:rsidRPr="001852C8" w:rsidRDefault="001852C8" w:rsidP="001852C8">
            <w:pPr>
              <w:pStyle w:val="TAL"/>
              <w:rPr>
                <w:lang w:eastAsia="ko-KR"/>
              </w:rPr>
            </w:pPr>
            <w:r>
              <w:rPr>
                <w:lang w:eastAsia="ko-KR"/>
              </w:rPr>
              <w:t>Oracle</w:t>
            </w:r>
          </w:p>
        </w:tc>
      </w:tr>
      <w:tr w:rsidR="001E489F" w14:paraId="2C5796E3" w14:textId="77777777" w:rsidTr="005875D6">
        <w:trPr>
          <w:cantSplit/>
          <w:jc w:val="center"/>
        </w:trPr>
        <w:tc>
          <w:tcPr>
            <w:tcW w:w="5029" w:type="dxa"/>
            <w:shd w:val="clear" w:color="auto" w:fill="auto"/>
          </w:tcPr>
          <w:p w14:paraId="3ABE29D5" w14:textId="5F5F9403" w:rsidR="001E489F" w:rsidRPr="001852C8" w:rsidRDefault="001852C8" w:rsidP="005875D6">
            <w:pPr>
              <w:pStyle w:val="TAL"/>
              <w:rPr>
                <w:lang w:eastAsia="ko-KR"/>
              </w:rPr>
            </w:pPr>
            <w:r>
              <w:rPr>
                <w:rFonts w:hint="eastAsia"/>
                <w:lang w:eastAsia="ko-KR"/>
              </w:rPr>
              <w:t>SK Telecom</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rPr>
                <w:lang w:eastAsia="ko-KR"/>
              </w:rPr>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rPr>
                <w:lang w:eastAsia="ko-KR"/>
              </w:rPr>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rPr>
                <w:lang w:eastAsia="ko-KR"/>
              </w:rPr>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rPr>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E61AA" w14:textId="77777777" w:rsidR="002F4F8C" w:rsidRDefault="002F4F8C">
      <w:r>
        <w:separator/>
      </w:r>
    </w:p>
  </w:endnote>
  <w:endnote w:type="continuationSeparator" w:id="0">
    <w:p w14:paraId="15F5C390" w14:textId="77777777" w:rsidR="002F4F8C" w:rsidRDefault="002F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705C8" w14:textId="77777777" w:rsidR="002F4F8C" w:rsidRDefault="002F4F8C">
      <w:r>
        <w:separator/>
      </w:r>
    </w:p>
  </w:footnote>
  <w:footnote w:type="continuationSeparator" w:id="0">
    <w:p w14:paraId="73ACB08D" w14:textId="77777777" w:rsidR="002F4F8C" w:rsidRDefault="002F4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8"/>
  </w:num>
  <w:num w:numId="9">
    <w:abstractNumId w:val="14"/>
  </w:num>
  <w:num w:numId="10">
    <w:abstractNumId w:val="11"/>
  </w:num>
  <w:num w:numId="11">
    <w:abstractNumId w:val="11"/>
  </w:num>
  <w:num w:numId="12">
    <w:abstractNumId w:val="0"/>
  </w:num>
  <w:num w:numId="13">
    <w:abstractNumId w:val="12"/>
  </w:num>
  <w:num w:numId="14">
    <w:abstractNumId w:val="2"/>
  </w:num>
  <w:num w:numId="15">
    <w:abstractNumId w:val="3"/>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2C8"/>
    <w:rsid w:val="001857B5"/>
    <w:rsid w:val="00192528"/>
    <w:rsid w:val="00192B41"/>
    <w:rsid w:val="00192BE0"/>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1EE2"/>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83C85"/>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4F8C"/>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5388"/>
    <w:rsid w:val="00351523"/>
    <w:rsid w:val="00354553"/>
    <w:rsid w:val="003616B5"/>
    <w:rsid w:val="00363E15"/>
    <w:rsid w:val="003715B7"/>
    <w:rsid w:val="00376C60"/>
    <w:rsid w:val="00384341"/>
    <w:rsid w:val="00386900"/>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D6E98"/>
    <w:rsid w:val="004E1010"/>
    <w:rsid w:val="004E263D"/>
    <w:rsid w:val="004E6AF2"/>
    <w:rsid w:val="004F39E3"/>
    <w:rsid w:val="004F4172"/>
    <w:rsid w:val="004F6C59"/>
    <w:rsid w:val="00501E1B"/>
    <w:rsid w:val="0050202A"/>
    <w:rsid w:val="0050682F"/>
    <w:rsid w:val="00507903"/>
    <w:rsid w:val="005123F8"/>
    <w:rsid w:val="00512432"/>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16C1"/>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16F4B"/>
    <w:rsid w:val="008240F8"/>
    <w:rsid w:val="00831057"/>
    <w:rsid w:val="00837EF8"/>
    <w:rsid w:val="0084119C"/>
    <w:rsid w:val="0084458D"/>
    <w:rsid w:val="00847F01"/>
    <w:rsid w:val="00850CD4"/>
    <w:rsid w:val="00854A49"/>
    <w:rsid w:val="00855351"/>
    <w:rsid w:val="008553A6"/>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27828"/>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0A5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0F5C"/>
    <w:rsid w:val="00A71581"/>
    <w:rsid w:val="00A8076E"/>
    <w:rsid w:val="00A82FCC"/>
    <w:rsid w:val="00A83489"/>
    <w:rsid w:val="00A8479D"/>
    <w:rsid w:val="00A84F79"/>
    <w:rsid w:val="00A87D58"/>
    <w:rsid w:val="00A906A4"/>
    <w:rsid w:val="00A97953"/>
    <w:rsid w:val="00A97D28"/>
    <w:rsid w:val="00AA4246"/>
    <w:rsid w:val="00AA574E"/>
    <w:rsid w:val="00AB305B"/>
    <w:rsid w:val="00AC3215"/>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41E3"/>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802"/>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1CF"/>
    <w:rsid w:val="00BC5AF6"/>
    <w:rsid w:val="00BD29E8"/>
    <w:rsid w:val="00BD3369"/>
    <w:rsid w:val="00BD3B19"/>
    <w:rsid w:val="00BD3E51"/>
    <w:rsid w:val="00BE3E87"/>
    <w:rsid w:val="00BE7B6D"/>
    <w:rsid w:val="00BF0A84"/>
    <w:rsid w:val="00BF34DE"/>
    <w:rsid w:val="00BF3CC7"/>
    <w:rsid w:val="00BF4326"/>
    <w:rsid w:val="00BF6365"/>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3B0E"/>
    <w:rsid w:val="00C5567D"/>
    <w:rsid w:val="00C57FAB"/>
    <w:rsid w:val="00C60872"/>
    <w:rsid w:val="00C63F06"/>
    <w:rsid w:val="00C6590B"/>
    <w:rsid w:val="00C7131F"/>
    <w:rsid w:val="00C75B82"/>
    <w:rsid w:val="00C76753"/>
    <w:rsid w:val="00C8021C"/>
    <w:rsid w:val="00C8586A"/>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0779C"/>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6688"/>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662E"/>
    <w:rsid w:val="00EB079C"/>
    <w:rsid w:val="00EB5D2F"/>
    <w:rsid w:val="00EB6DD9"/>
    <w:rsid w:val="00EC10EC"/>
    <w:rsid w:val="00EC456C"/>
    <w:rsid w:val="00EC723E"/>
    <w:rsid w:val="00ED02AA"/>
    <w:rsid w:val="00ED166C"/>
    <w:rsid w:val="00ED5FA6"/>
    <w:rsid w:val="00ED6080"/>
    <w:rsid w:val="00ED7056"/>
    <w:rsid w:val="00EE0176"/>
    <w:rsid w:val="00EF0942"/>
    <w:rsid w:val="00EF1CA1"/>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671760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517</Words>
  <Characters>2953</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Samsung-r01</cp:lastModifiedBy>
  <cp:revision>3</cp:revision>
  <cp:lastPrinted>2001-04-23T09:30:00Z</cp:lastPrinted>
  <dcterms:created xsi:type="dcterms:W3CDTF">2024-02-28T14:10:00Z</dcterms:created>
  <dcterms:modified xsi:type="dcterms:W3CDTF">2024-02-28T14:11:00Z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