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DC9BB" w14:textId="0A0D0938" w:rsidR="00B97703" w:rsidRPr="00B340F4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en-CA"/>
        </w:rPr>
      </w:pPr>
      <w:r w:rsidRPr="00B340F4">
        <w:rPr>
          <w:rFonts w:cs="Arial"/>
          <w:bCs/>
          <w:sz w:val="22"/>
          <w:szCs w:val="22"/>
          <w:lang w:val="en-CA"/>
        </w:rPr>
        <w:t xml:space="preserve">3GPP </w:t>
      </w:r>
      <w:bookmarkStart w:id="0" w:name="OLE_LINK50"/>
      <w:bookmarkStart w:id="1" w:name="OLE_LINK51"/>
      <w:bookmarkStart w:id="2" w:name="OLE_LINK52"/>
      <w:r w:rsidRPr="00B340F4">
        <w:rPr>
          <w:rFonts w:cs="Arial"/>
          <w:bCs/>
          <w:sz w:val="22"/>
          <w:szCs w:val="22"/>
          <w:lang w:val="en-CA"/>
        </w:rPr>
        <w:t xml:space="preserve">TSG </w:t>
      </w:r>
      <w:r w:rsidR="001B60F0" w:rsidRPr="00B340F4">
        <w:rPr>
          <w:rFonts w:cs="Arial"/>
          <w:noProof w:val="0"/>
          <w:sz w:val="22"/>
          <w:szCs w:val="22"/>
          <w:lang w:val="en-CA"/>
        </w:rPr>
        <w:t>SA</w:t>
      </w:r>
      <w:r w:rsidRPr="00B340F4">
        <w:rPr>
          <w:rFonts w:cs="Arial"/>
          <w:bCs/>
          <w:sz w:val="22"/>
          <w:szCs w:val="22"/>
          <w:lang w:val="en-CA"/>
        </w:rPr>
        <w:t xml:space="preserve"> WG</w:t>
      </w:r>
      <w:r w:rsidR="001B60F0" w:rsidRPr="00B340F4">
        <w:rPr>
          <w:rFonts w:cs="Arial"/>
          <w:bCs/>
          <w:sz w:val="22"/>
          <w:szCs w:val="22"/>
          <w:lang w:val="en-CA"/>
        </w:rPr>
        <w:t>2</w:t>
      </w:r>
      <w:bookmarkEnd w:id="0"/>
      <w:bookmarkEnd w:id="1"/>
      <w:bookmarkEnd w:id="2"/>
      <w:r w:rsidRPr="00B340F4">
        <w:rPr>
          <w:rFonts w:cs="Arial"/>
          <w:bCs/>
          <w:sz w:val="22"/>
          <w:szCs w:val="22"/>
          <w:lang w:val="en-CA"/>
        </w:rPr>
        <w:t xml:space="preserve"> Meeting </w:t>
      </w:r>
      <w:r w:rsidR="001B60F0" w:rsidRPr="00B340F4">
        <w:rPr>
          <w:rFonts w:cs="Arial"/>
          <w:noProof w:val="0"/>
          <w:sz w:val="22"/>
          <w:szCs w:val="22"/>
          <w:lang w:val="en-CA"/>
        </w:rPr>
        <w:t>SA2#</w:t>
      </w:r>
      <w:r w:rsidR="00CE60D3" w:rsidRPr="00B340F4">
        <w:rPr>
          <w:rFonts w:cs="Arial"/>
          <w:noProof w:val="0"/>
          <w:sz w:val="22"/>
          <w:szCs w:val="22"/>
          <w:lang w:val="en-CA"/>
        </w:rPr>
        <w:t>1</w:t>
      </w:r>
      <w:r w:rsidR="00960812" w:rsidRPr="00B340F4">
        <w:rPr>
          <w:rFonts w:cs="Arial"/>
          <w:noProof w:val="0"/>
          <w:sz w:val="22"/>
          <w:szCs w:val="22"/>
          <w:lang w:val="en-CA"/>
        </w:rPr>
        <w:t>60</w:t>
      </w:r>
      <w:r w:rsidR="001B60F0" w:rsidRPr="00B340F4">
        <w:rPr>
          <w:rFonts w:cs="Arial"/>
          <w:noProof w:val="0"/>
          <w:sz w:val="22"/>
          <w:szCs w:val="22"/>
          <w:lang w:val="en-CA"/>
        </w:rPr>
        <w:tab/>
      </w:r>
      <w:r w:rsidR="001B60F0" w:rsidRPr="00B340F4">
        <w:rPr>
          <w:rFonts w:cs="Arial"/>
          <w:noProof w:val="0"/>
          <w:sz w:val="22"/>
          <w:szCs w:val="22"/>
          <w:lang w:val="en-CA"/>
        </w:rPr>
        <w:tab/>
      </w:r>
      <w:r w:rsidR="001D0CA7" w:rsidRPr="00B340F4">
        <w:rPr>
          <w:rFonts w:cs="Arial"/>
          <w:bCs/>
          <w:sz w:val="22"/>
          <w:szCs w:val="22"/>
          <w:lang w:val="en-CA"/>
        </w:rPr>
        <w:t>S2-2</w:t>
      </w:r>
      <w:r w:rsidR="00CE60D3" w:rsidRPr="00B340F4">
        <w:rPr>
          <w:rFonts w:cs="Arial"/>
          <w:bCs/>
          <w:sz w:val="22"/>
          <w:szCs w:val="22"/>
          <w:lang w:val="en-CA"/>
        </w:rPr>
        <w:t>3</w:t>
      </w:r>
      <w:r w:rsidR="008B7484" w:rsidRPr="00B340F4">
        <w:rPr>
          <w:rFonts w:cs="Arial"/>
          <w:bCs/>
          <w:sz w:val="22"/>
          <w:szCs w:val="22"/>
          <w:lang w:val="en-CA"/>
        </w:rPr>
        <w:t>12436</w:t>
      </w:r>
    </w:p>
    <w:p w14:paraId="11DA802A" w14:textId="03DD2DC2" w:rsidR="00B97703" w:rsidRDefault="00960812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>November 13 – 17</w:t>
      </w:r>
      <w:r w:rsidR="00384C65">
        <w:rPr>
          <w:rFonts w:ascii="Arial" w:hAnsi="Arial"/>
          <w:b/>
          <w:noProof/>
          <w:sz w:val="22"/>
          <w:szCs w:val="22"/>
        </w:rPr>
        <w:t xml:space="preserve">, </w:t>
      </w:r>
      <w:r w:rsidR="00A1280F">
        <w:rPr>
          <w:rFonts w:ascii="Arial" w:hAnsi="Arial"/>
          <w:b/>
          <w:noProof/>
          <w:sz w:val="22"/>
          <w:szCs w:val="22"/>
        </w:rPr>
        <w:t>202</w:t>
      </w:r>
      <w:r w:rsidR="0061458D">
        <w:rPr>
          <w:rFonts w:ascii="Arial" w:hAnsi="Arial"/>
          <w:b/>
          <w:noProof/>
          <w:sz w:val="22"/>
          <w:szCs w:val="22"/>
        </w:rPr>
        <w:t>3</w:t>
      </w:r>
      <w:r w:rsidR="00885A29" w:rsidRPr="00885A29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Chicago, USA</w:t>
      </w:r>
      <w:r w:rsidR="00B676BD">
        <w:rPr>
          <w:rFonts w:ascii="Arial" w:hAnsi="Arial"/>
          <w:b/>
          <w:noProof/>
          <w:sz w:val="22"/>
          <w:szCs w:val="22"/>
        </w:rPr>
        <w:t xml:space="preserve"> 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04C9AD" w14:textId="4F61E2E0" w:rsidR="00B97703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="00A65D4F" w:rsidRPr="00A65D4F">
        <w:rPr>
          <w:rFonts w:ascii="Arial" w:hAnsi="Arial" w:cs="Arial"/>
          <w:b/>
          <w:sz w:val="22"/>
          <w:szCs w:val="22"/>
        </w:rPr>
        <w:t xml:space="preserve">LS </w:t>
      </w:r>
      <w:r w:rsidR="00A30A40" w:rsidRPr="00A30A40">
        <w:rPr>
          <w:rFonts w:ascii="Arial" w:hAnsi="Arial" w:cs="Arial"/>
          <w:b/>
          <w:sz w:val="22"/>
          <w:szCs w:val="22"/>
        </w:rPr>
        <w:t xml:space="preserve">on </w:t>
      </w:r>
      <w:bookmarkStart w:id="3" w:name="OLE_LINK57"/>
      <w:bookmarkStart w:id="4" w:name="OLE_LINK58"/>
      <w:r w:rsidR="00450687" w:rsidRPr="00450687">
        <w:rPr>
          <w:rFonts w:ascii="Arial" w:hAnsi="Arial" w:cs="Arial"/>
          <w:b/>
          <w:sz w:val="22"/>
          <w:szCs w:val="22"/>
        </w:rPr>
        <w:t xml:space="preserve">misalignment between PTW and Coverage Window </w:t>
      </w:r>
    </w:p>
    <w:p w14:paraId="1833876A" w14:textId="77777777" w:rsidR="00D30D39" w:rsidRPr="00B97703" w:rsidRDefault="00D30D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8A808D9" w14:textId="7FF232D1" w:rsidR="00D30D39" w:rsidRPr="00B97703" w:rsidRDefault="002F7D28" w:rsidP="00D30D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2E3B88" w:rsidRPr="002E3B88">
        <w:rPr>
          <w:rFonts w:ascii="Arial" w:hAnsi="Arial" w:cs="Arial"/>
          <w:b/>
          <w:bCs/>
          <w:sz w:val="22"/>
          <w:szCs w:val="22"/>
        </w:rPr>
        <w:t>misalignment between PTW and Coverage Window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2E3B88">
        <w:rPr>
          <w:rFonts w:ascii="Arial" w:hAnsi="Arial" w:cs="Arial"/>
          <w:b/>
          <w:bCs/>
          <w:sz w:val="22"/>
          <w:szCs w:val="22"/>
        </w:rPr>
        <w:t>RAN2</w:t>
      </w:r>
      <w:r w:rsidR="00D30D39">
        <w:rPr>
          <w:rFonts w:ascii="Arial" w:hAnsi="Arial" w:cs="Arial"/>
          <w:b/>
          <w:bCs/>
          <w:sz w:val="22"/>
          <w:szCs w:val="22"/>
        </w:rPr>
        <w:t xml:space="preserve"> (</w:t>
      </w:r>
      <w:r w:rsidR="00D30D39" w:rsidRPr="00D30D39">
        <w:rPr>
          <w:rFonts w:ascii="Arial" w:hAnsi="Arial" w:cs="Arial"/>
          <w:b/>
          <w:bCs/>
          <w:sz w:val="22"/>
          <w:szCs w:val="22"/>
        </w:rPr>
        <w:t xml:space="preserve">R2-2309283 </w:t>
      </w:r>
      <w:r w:rsidR="00D30D39">
        <w:rPr>
          <w:rFonts w:ascii="Arial" w:hAnsi="Arial" w:cs="Arial"/>
          <w:b/>
          <w:bCs/>
          <w:sz w:val="22"/>
          <w:szCs w:val="22"/>
        </w:rPr>
        <w:t xml:space="preserve">/ </w:t>
      </w:r>
      <w:r w:rsidR="00D30D39" w:rsidRPr="004C5CA2">
        <w:rPr>
          <w:rFonts w:ascii="Arial" w:hAnsi="Arial" w:cs="Arial"/>
          <w:b/>
          <w:bCs/>
          <w:sz w:val="22"/>
          <w:szCs w:val="22"/>
        </w:rPr>
        <w:t>S2-2310122</w:t>
      </w:r>
      <w:r w:rsidR="00D30D39">
        <w:rPr>
          <w:rFonts w:ascii="Arial" w:hAnsi="Arial" w:cs="Arial"/>
          <w:b/>
          <w:bCs/>
          <w:sz w:val="22"/>
          <w:szCs w:val="22"/>
        </w:rPr>
        <w:t>)</w:t>
      </w:r>
    </w:p>
    <w:p w14:paraId="2B5DA42F" w14:textId="116857D5" w:rsidR="002F7D28" w:rsidRPr="00B97703" w:rsidRDefault="002F7D28" w:rsidP="002F7D2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AB9B20C" w14:textId="75CC7E8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</w:t>
      </w:r>
      <w:r w:rsidR="000912D4">
        <w:rPr>
          <w:rFonts w:ascii="Arial" w:hAnsi="Arial" w:cs="Arial"/>
          <w:b/>
          <w:bCs/>
          <w:sz w:val="22"/>
          <w:szCs w:val="22"/>
        </w:rPr>
        <w:t>1</w:t>
      </w:r>
      <w:r w:rsidR="00757198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10F024E0" w14:textId="750BDE7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57198" w:rsidRPr="00757198">
        <w:rPr>
          <w:rFonts w:ascii="Arial" w:hAnsi="Arial" w:cs="Arial"/>
          <w:b/>
          <w:bCs/>
          <w:sz w:val="22"/>
          <w:szCs w:val="22"/>
        </w:rPr>
        <w:t>IoT_NTN_enh-Core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22DCFD0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76909">
        <w:rPr>
          <w:rFonts w:ascii="Arial" w:hAnsi="Arial" w:cs="Arial"/>
          <w:b/>
          <w:sz w:val="22"/>
          <w:szCs w:val="22"/>
        </w:rPr>
        <w:t>Ericsson</w:t>
      </w:r>
      <w:r w:rsidR="002454BD">
        <w:rPr>
          <w:rFonts w:ascii="Arial" w:hAnsi="Arial" w:cs="Arial"/>
          <w:b/>
          <w:sz w:val="22"/>
          <w:szCs w:val="22"/>
        </w:rPr>
        <w:t xml:space="preserve"> </w:t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>[to be: SA2]</w:t>
      </w:r>
    </w:p>
    <w:p w14:paraId="546F7B5D" w14:textId="5D57DE0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79D8">
        <w:rPr>
          <w:rFonts w:ascii="Arial" w:hAnsi="Arial" w:cs="Arial"/>
          <w:b/>
          <w:bCs/>
          <w:sz w:val="22"/>
          <w:szCs w:val="22"/>
        </w:rPr>
        <w:t>RAN2</w:t>
      </w:r>
    </w:p>
    <w:p w14:paraId="625C482B" w14:textId="0EEE8273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79D8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3DE6C4C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Stefan Rommer </w:t>
      </w:r>
    </w:p>
    <w:p w14:paraId="5916F1B6" w14:textId="1EBEB601" w:rsidR="00792CD9" w:rsidRPr="008B7484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7" w:history="1">
        <w:r w:rsidR="00114194" w:rsidRPr="008B7484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stefan.rommer@ericsson.com</w:t>
        </w:r>
      </w:hyperlink>
    </w:p>
    <w:p w14:paraId="0F099F05" w14:textId="77777777" w:rsidR="00114194" w:rsidRPr="008B748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2855C814" w14:textId="51C29C37" w:rsidR="001B60F0" w:rsidRPr="007650A5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  <w:lang w:val="en-US"/>
        </w:rPr>
      </w:pPr>
      <w:r w:rsidRPr="007650A5">
        <w:rPr>
          <w:rFonts w:ascii="Arial" w:hAnsi="Arial" w:cs="Arial"/>
          <w:b/>
          <w:bCs/>
          <w:sz w:val="22"/>
          <w:szCs w:val="22"/>
          <w:lang w:val="en-US"/>
        </w:rPr>
        <w:t xml:space="preserve">Attachment: </w:t>
      </w:r>
      <w:r w:rsidR="007C43B1" w:rsidRPr="007650A5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7650A5" w:rsidRPr="007650A5">
        <w:rPr>
          <w:rFonts w:ascii="Arial" w:hAnsi="Arial" w:cs="Arial"/>
          <w:b/>
          <w:bCs/>
          <w:sz w:val="22"/>
          <w:szCs w:val="22"/>
          <w:lang w:val="en-US"/>
        </w:rPr>
        <w:t>No</w:t>
      </w:r>
      <w:r w:rsidR="007650A5">
        <w:rPr>
          <w:rFonts w:ascii="Arial" w:hAnsi="Arial" w:cs="Arial"/>
          <w:b/>
          <w:bCs/>
          <w:sz w:val="22"/>
          <w:szCs w:val="22"/>
          <w:lang w:val="en-US"/>
        </w:rPr>
        <w:t>ne</w:t>
      </w:r>
    </w:p>
    <w:p w14:paraId="15C08314" w14:textId="46DABC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EB0D47" w14:textId="5EE518EA" w:rsidR="00B14556" w:rsidRDefault="00AE1BC5" w:rsidP="00C0137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757198">
        <w:rPr>
          <w:rFonts w:ascii="Arial" w:hAnsi="Arial" w:cs="Arial"/>
        </w:rPr>
        <w:t>RAN2</w:t>
      </w:r>
      <w:r>
        <w:rPr>
          <w:rFonts w:ascii="Arial" w:hAnsi="Arial" w:cs="Arial"/>
        </w:rPr>
        <w:t xml:space="preserve"> for the </w:t>
      </w:r>
      <w:r w:rsidR="00666FE5">
        <w:rPr>
          <w:rFonts w:ascii="Arial" w:hAnsi="Arial" w:cs="Arial"/>
        </w:rPr>
        <w:t xml:space="preserve">LS </w:t>
      </w:r>
      <w:r w:rsidR="00757198">
        <w:rPr>
          <w:rFonts w:ascii="Arial" w:hAnsi="Arial" w:cs="Arial"/>
        </w:rPr>
        <w:t xml:space="preserve">on </w:t>
      </w:r>
      <w:r w:rsidR="00757198" w:rsidRPr="00757198">
        <w:rPr>
          <w:rFonts w:ascii="Arial" w:hAnsi="Arial" w:cs="Arial"/>
        </w:rPr>
        <w:t>misalignment between PTW and Coverage Window</w:t>
      </w:r>
      <w:r w:rsidR="00757198">
        <w:rPr>
          <w:rFonts w:ascii="Arial" w:hAnsi="Arial" w:cs="Arial"/>
        </w:rPr>
        <w:t>.</w:t>
      </w:r>
    </w:p>
    <w:p w14:paraId="25CC464A" w14:textId="75E6890E" w:rsidR="00757198" w:rsidRDefault="00757198" w:rsidP="00C0137A">
      <w:pPr>
        <w:rPr>
          <w:rFonts w:ascii="Arial" w:hAnsi="Arial" w:cs="Arial"/>
        </w:rPr>
      </w:pPr>
      <w:r>
        <w:rPr>
          <w:rFonts w:ascii="Arial" w:hAnsi="Arial" w:cs="Arial"/>
        </w:rPr>
        <w:t>SA2 has discussed the questions and would like to provide the following replies:</w:t>
      </w:r>
    </w:p>
    <w:p w14:paraId="13C2EEB1" w14:textId="77777777" w:rsidR="00CB0F8B" w:rsidRDefault="00CB0F8B" w:rsidP="003800AA">
      <w:pPr>
        <w:rPr>
          <w:rFonts w:ascii="Arial" w:hAnsi="Arial" w:cs="Arial"/>
          <w:b/>
          <w:bCs/>
        </w:rPr>
      </w:pPr>
    </w:p>
    <w:p w14:paraId="7D0635F7" w14:textId="66C7A2F1" w:rsidR="003800AA" w:rsidRDefault="003800AA" w:rsidP="003800AA">
      <w:pPr>
        <w:rPr>
          <w:rFonts w:ascii="Arial" w:hAnsi="Arial" w:cs="Arial"/>
        </w:rPr>
      </w:pPr>
      <w:r w:rsidRPr="003800AA">
        <w:rPr>
          <w:rFonts w:ascii="Arial" w:hAnsi="Arial" w:cs="Arial"/>
          <w:b/>
          <w:bCs/>
        </w:rPr>
        <w:t>RAN2’s Q1)</w:t>
      </w:r>
      <w:r>
        <w:rPr>
          <w:rFonts w:ascii="Arial" w:hAnsi="Arial" w:cs="Arial"/>
        </w:rPr>
        <w:t xml:space="preserve"> </w:t>
      </w:r>
      <w:r w:rsidRPr="003800AA">
        <w:rPr>
          <w:rFonts w:ascii="Arial" w:hAnsi="Arial" w:cs="Arial"/>
        </w:rPr>
        <w:t>Whether the issue of misalignment between PTW and Coverage Window is valid from SA2’s point of view?</w:t>
      </w:r>
    </w:p>
    <w:p w14:paraId="1B9D9814" w14:textId="61B9D092" w:rsidR="003800AA" w:rsidRPr="003800AA" w:rsidRDefault="003800AA" w:rsidP="003800AA">
      <w:pPr>
        <w:rPr>
          <w:rFonts w:ascii="Arial" w:hAnsi="Arial" w:cs="Arial"/>
        </w:rPr>
      </w:pPr>
      <w:r w:rsidRPr="00B40E3A">
        <w:rPr>
          <w:rFonts w:ascii="Arial" w:hAnsi="Arial" w:cs="Arial"/>
          <w:b/>
          <w:bCs/>
        </w:rPr>
        <w:t>SA2 reply:</w:t>
      </w:r>
      <w:r>
        <w:rPr>
          <w:rFonts w:ascii="Arial" w:hAnsi="Arial" w:cs="Arial"/>
        </w:rPr>
        <w:t xml:space="preserve"> </w:t>
      </w:r>
      <w:r w:rsidR="00B40E3A">
        <w:rPr>
          <w:rFonts w:ascii="Arial" w:hAnsi="Arial" w:cs="Arial"/>
        </w:rPr>
        <w:t xml:space="preserve">There is no specific coordination </w:t>
      </w:r>
      <w:r w:rsidR="001E4A96">
        <w:rPr>
          <w:rFonts w:ascii="Arial" w:hAnsi="Arial" w:cs="Arial"/>
        </w:rPr>
        <w:t xml:space="preserve">between </w:t>
      </w:r>
      <w:r w:rsidR="00B40E3A">
        <w:rPr>
          <w:rFonts w:ascii="Arial" w:hAnsi="Arial" w:cs="Arial"/>
        </w:rPr>
        <w:t>eDRX parameters (eDRX cycle, PTW length) and coverage periods for a UE using IoT NTN</w:t>
      </w:r>
      <w:r w:rsidR="00003A00">
        <w:rPr>
          <w:rFonts w:ascii="Arial" w:hAnsi="Arial" w:cs="Arial"/>
        </w:rPr>
        <w:t xml:space="preserve">, </w:t>
      </w:r>
      <w:r w:rsidR="009B2C34">
        <w:rPr>
          <w:rFonts w:ascii="Arial" w:hAnsi="Arial" w:cs="Arial"/>
        </w:rPr>
        <w:t xml:space="preserve">and there is thus at least a theoretical risk that eDRX parameters are such that there will be no paging occasions during a coverage window. However, </w:t>
      </w:r>
      <w:r w:rsidR="00003A00">
        <w:rPr>
          <w:rFonts w:ascii="Arial" w:hAnsi="Arial" w:cs="Arial"/>
        </w:rPr>
        <w:t>SA2 has specified that the coverage gaps may be taken into account when determining eDRX parameters</w:t>
      </w:r>
      <w:r w:rsidR="00EA3888">
        <w:rPr>
          <w:rFonts w:ascii="Arial" w:hAnsi="Arial" w:cs="Arial"/>
        </w:rPr>
        <w:t>, and implementations can therefore avoid the issue</w:t>
      </w:r>
      <w:r w:rsidR="00003A00">
        <w:rPr>
          <w:rFonts w:ascii="Arial" w:hAnsi="Arial" w:cs="Arial"/>
        </w:rPr>
        <w:t xml:space="preserve"> (further details in the reply to Q2)</w:t>
      </w:r>
      <w:r w:rsidR="00324403">
        <w:rPr>
          <w:rFonts w:ascii="Arial" w:hAnsi="Arial" w:cs="Arial"/>
        </w:rPr>
        <w:t>.</w:t>
      </w:r>
      <w:r w:rsidR="00B40E3A">
        <w:rPr>
          <w:rFonts w:ascii="Arial" w:hAnsi="Arial" w:cs="Arial"/>
        </w:rPr>
        <w:t xml:space="preserve"> </w:t>
      </w:r>
    </w:p>
    <w:p w14:paraId="15227AA4" w14:textId="77777777" w:rsidR="00CB0F8B" w:rsidRDefault="00CB0F8B" w:rsidP="003800AA">
      <w:pPr>
        <w:rPr>
          <w:rFonts w:ascii="Arial" w:hAnsi="Arial" w:cs="Arial"/>
          <w:b/>
          <w:bCs/>
        </w:rPr>
      </w:pPr>
    </w:p>
    <w:p w14:paraId="2A9B812E" w14:textId="144AD037" w:rsidR="00757198" w:rsidRDefault="003800AA" w:rsidP="003800AA">
      <w:pPr>
        <w:rPr>
          <w:rFonts w:ascii="Arial" w:hAnsi="Arial" w:cs="Arial"/>
        </w:rPr>
      </w:pPr>
      <w:r w:rsidRPr="00B40E3A">
        <w:rPr>
          <w:rFonts w:ascii="Arial" w:hAnsi="Arial" w:cs="Arial"/>
          <w:b/>
          <w:bCs/>
        </w:rPr>
        <w:t>RAN2’s Q2)</w:t>
      </w:r>
      <w:r>
        <w:rPr>
          <w:rFonts w:ascii="Arial" w:hAnsi="Arial" w:cs="Arial"/>
        </w:rPr>
        <w:t xml:space="preserve"> </w:t>
      </w:r>
      <w:r w:rsidRPr="003800AA">
        <w:rPr>
          <w:rFonts w:ascii="Arial" w:hAnsi="Arial" w:cs="Arial"/>
        </w:rPr>
        <w:t>If the answer to Q1) is yes, whether it can be solved by any method that SA2 has already specified or by network implementation, or there is need for further enhancement?</w:t>
      </w:r>
    </w:p>
    <w:p w14:paraId="584645F6" w14:textId="7A2E9EED" w:rsidR="00B40E3A" w:rsidRPr="003800AA" w:rsidRDefault="00B40E3A" w:rsidP="00B40E3A">
      <w:pPr>
        <w:rPr>
          <w:rFonts w:ascii="Arial" w:hAnsi="Arial" w:cs="Arial"/>
        </w:rPr>
      </w:pPr>
      <w:r w:rsidRPr="00B40E3A">
        <w:rPr>
          <w:rFonts w:ascii="Arial" w:hAnsi="Arial" w:cs="Arial"/>
          <w:b/>
          <w:bCs/>
        </w:rPr>
        <w:t>SA2 reply:</w:t>
      </w:r>
      <w:r>
        <w:rPr>
          <w:rFonts w:ascii="Arial" w:hAnsi="Arial" w:cs="Arial"/>
        </w:rPr>
        <w:t xml:space="preserve"> SA2 has agreed a solution in rel-18 where the UE can trigger a TAU procedure to inform the MME about an upcoming coverage gap. The UE shall also trigger a TAU when returning to coverage, unless the MME has explicitly indicated to the UE that this is not needed. </w:t>
      </w:r>
      <w:r w:rsidR="00CB0F8B">
        <w:rPr>
          <w:rFonts w:ascii="Arial" w:hAnsi="Arial" w:cs="Arial"/>
        </w:rPr>
        <w:t>The UE and MME can take this awareness into account to decide when to listen for pages and when to page the UE, respectively.  In particular, s</w:t>
      </w:r>
      <w:r>
        <w:rPr>
          <w:rFonts w:ascii="Arial" w:hAnsi="Arial" w:cs="Arial"/>
        </w:rPr>
        <w:t xml:space="preserve">ince the eDRX parameters are negotiated at every TAU (as defined in TS 23.401), the UE and MME can negotiate new eDRX parameters </w:t>
      </w:r>
      <w:r w:rsidR="00CB0F8B">
        <w:rPr>
          <w:rFonts w:ascii="Arial" w:hAnsi="Arial" w:cs="Arial"/>
        </w:rPr>
        <w:t xml:space="preserve">when the UE leaves and when </w:t>
      </w:r>
      <w:r w:rsidR="005526D6">
        <w:rPr>
          <w:rFonts w:ascii="Arial" w:hAnsi="Arial" w:cs="Arial"/>
        </w:rPr>
        <w:t xml:space="preserve">the </w:t>
      </w:r>
      <w:r w:rsidR="00CB0F8B">
        <w:rPr>
          <w:rFonts w:ascii="Arial" w:hAnsi="Arial" w:cs="Arial"/>
        </w:rPr>
        <w:t>UE regains</w:t>
      </w:r>
      <w:r>
        <w:rPr>
          <w:rFonts w:ascii="Arial" w:hAnsi="Arial" w:cs="Arial"/>
        </w:rPr>
        <w:t xml:space="preserve"> coverage. The UE </w:t>
      </w:r>
      <w:r w:rsidR="00CB0F8B">
        <w:rPr>
          <w:rFonts w:ascii="Arial" w:hAnsi="Arial" w:cs="Arial"/>
        </w:rPr>
        <w:t xml:space="preserve">and MME </w:t>
      </w:r>
      <w:r>
        <w:rPr>
          <w:rFonts w:ascii="Arial" w:hAnsi="Arial" w:cs="Arial"/>
        </w:rPr>
        <w:t xml:space="preserve">can </w:t>
      </w:r>
      <w:r w:rsidR="00931D98">
        <w:rPr>
          <w:rFonts w:ascii="Arial" w:hAnsi="Arial" w:cs="Arial"/>
        </w:rPr>
        <w:t xml:space="preserve">thus </w:t>
      </w:r>
      <w:r>
        <w:rPr>
          <w:rFonts w:ascii="Arial" w:hAnsi="Arial" w:cs="Arial"/>
        </w:rPr>
        <w:t xml:space="preserve">take their knowledge about the coverage periods into account when </w:t>
      </w:r>
      <w:r w:rsidR="00931D98">
        <w:rPr>
          <w:rFonts w:ascii="Arial" w:hAnsi="Arial" w:cs="Arial"/>
        </w:rPr>
        <w:t>determining</w:t>
      </w:r>
      <w:r>
        <w:rPr>
          <w:rFonts w:ascii="Arial" w:hAnsi="Arial" w:cs="Arial"/>
        </w:rPr>
        <w:t xml:space="preserve"> eDRX parameters. The issue described in Q1 can thus be solved based on UE and network implementation. </w:t>
      </w:r>
      <w:r w:rsidR="005526D6">
        <w:rPr>
          <w:rFonts w:ascii="Arial" w:hAnsi="Arial" w:cs="Arial"/>
        </w:rPr>
        <w:t xml:space="preserve">Text </w:t>
      </w:r>
      <w:r>
        <w:rPr>
          <w:rFonts w:ascii="Arial" w:hAnsi="Arial" w:cs="Arial"/>
        </w:rPr>
        <w:t xml:space="preserve">to </w:t>
      </w:r>
      <w:r w:rsidR="005526D6">
        <w:rPr>
          <w:rFonts w:ascii="Arial" w:hAnsi="Arial" w:cs="Arial"/>
        </w:rPr>
        <w:t xml:space="preserve">make this </w:t>
      </w:r>
      <w:r w:rsidR="00A14EDC">
        <w:rPr>
          <w:rFonts w:ascii="Arial" w:hAnsi="Arial" w:cs="Arial"/>
        </w:rPr>
        <w:t>clearer</w:t>
      </w:r>
      <w:r>
        <w:rPr>
          <w:rFonts w:ascii="Arial" w:hAnsi="Arial" w:cs="Arial"/>
        </w:rPr>
        <w:t xml:space="preserve"> has been added to TS 23.401 (please see attached CR). </w:t>
      </w:r>
    </w:p>
    <w:p w14:paraId="7C880F6D" w14:textId="77777777" w:rsidR="004E220C" w:rsidRPr="00AE1BC5" w:rsidRDefault="004E220C" w:rsidP="00C0137A">
      <w:pPr>
        <w:rPr>
          <w:rFonts w:ascii="Arial" w:hAnsi="Arial" w:cs="Arial"/>
        </w:rPr>
      </w:pPr>
    </w:p>
    <w:p w14:paraId="0E68466A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707B8CAD" w14:textId="2E4F89C6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E4A96">
        <w:rPr>
          <w:rFonts w:ascii="Arial" w:hAnsi="Arial" w:cs="Arial"/>
          <w:b/>
        </w:rPr>
        <w:t>RAN2</w:t>
      </w:r>
    </w:p>
    <w:p w14:paraId="4ED0B26C" w14:textId="4C73565B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</w:t>
      </w:r>
      <w:r w:rsidR="007208D2">
        <w:rPr>
          <w:rFonts w:ascii="Arial" w:hAnsi="Arial" w:cs="Arial"/>
          <w:bCs/>
          <w:color w:val="000000" w:themeColor="text1"/>
        </w:rPr>
        <w:t>asks</w:t>
      </w:r>
      <w:r w:rsidRPr="00885A29">
        <w:rPr>
          <w:rFonts w:ascii="Arial" w:hAnsi="Arial" w:cs="Arial"/>
          <w:bCs/>
          <w:color w:val="000000" w:themeColor="text1"/>
        </w:rPr>
        <w:t xml:space="preserve"> </w:t>
      </w:r>
      <w:r w:rsidR="001E4A96">
        <w:rPr>
          <w:rFonts w:ascii="Arial" w:hAnsi="Arial" w:cs="Arial"/>
          <w:bCs/>
          <w:color w:val="000000" w:themeColor="text1"/>
        </w:rPr>
        <w:t>RAN2</w:t>
      </w:r>
      <w:r w:rsidR="001C6698">
        <w:rPr>
          <w:rFonts w:ascii="Arial" w:hAnsi="Arial" w:cs="Arial"/>
          <w:bCs/>
          <w:color w:val="000000" w:themeColor="text1"/>
        </w:rPr>
        <w:t xml:space="preserve"> t</w:t>
      </w:r>
      <w:r w:rsidRPr="00885A29">
        <w:rPr>
          <w:rFonts w:ascii="Arial" w:hAnsi="Arial" w:cs="Arial"/>
          <w:bCs/>
          <w:color w:val="000000" w:themeColor="text1"/>
        </w:rPr>
        <w:t>o take the above information into account</w:t>
      </w:r>
    </w:p>
    <w:p w14:paraId="5E5F82C0" w14:textId="73F82A0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271161A" w14:textId="06167C67" w:rsidR="00B340F4" w:rsidRPr="00B340F4" w:rsidRDefault="00B340F4" w:rsidP="00B340F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#160 Ad-hoc-e</w:t>
      </w:r>
      <w:r>
        <w:rPr>
          <w:rFonts w:ascii="Arial" w:hAnsi="Arial" w:cs="Arial"/>
          <w:bCs/>
        </w:rPr>
        <w:tab/>
        <w:t>January 22 – 29,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1F71238C" w14:textId="6768A611" w:rsidR="007E0F66" w:rsidRDefault="007E0F66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</w:t>
      </w:r>
      <w:r w:rsidR="001E4A96">
        <w:rPr>
          <w:rFonts w:ascii="Arial" w:hAnsi="Arial" w:cs="Arial"/>
          <w:bCs/>
        </w:rPr>
        <w:t>61</w:t>
      </w:r>
      <w:r w:rsidR="001E4A9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E4A96">
        <w:rPr>
          <w:rFonts w:ascii="Arial" w:hAnsi="Arial" w:cs="Arial"/>
          <w:bCs/>
        </w:rPr>
        <w:t xml:space="preserve">February 26 – March 1, 2024 </w:t>
      </w:r>
      <w:r w:rsidR="00F27109">
        <w:rPr>
          <w:rFonts w:ascii="Arial" w:hAnsi="Arial" w:cs="Arial"/>
          <w:bCs/>
        </w:rPr>
        <w:tab/>
      </w:r>
      <w:r w:rsidR="00F5470A">
        <w:rPr>
          <w:rFonts w:ascii="Arial" w:hAnsi="Arial" w:cs="Arial"/>
          <w:bCs/>
        </w:rPr>
        <w:t>Athens, GR</w:t>
      </w:r>
    </w:p>
    <w:p w14:paraId="319E9484" w14:textId="16E5EECD" w:rsidR="00013DB9" w:rsidRDefault="00013DB9" w:rsidP="00691011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3B75B" w14:textId="77777777" w:rsidR="005C6E0E" w:rsidRDefault="005C6E0E">
      <w:pPr>
        <w:spacing w:after="0"/>
      </w:pPr>
      <w:r>
        <w:separator/>
      </w:r>
    </w:p>
  </w:endnote>
  <w:endnote w:type="continuationSeparator" w:id="0">
    <w:p w14:paraId="4C14574C" w14:textId="77777777" w:rsidR="005C6E0E" w:rsidRDefault="005C6E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6242D" w14:textId="77777777" w:rsidR="005C6E0E" w:rsidRDefault="005C6E0E">
      <w:pPr>
        <w:spacing w:after="0"/>
      </w:pPr>
      <w:r>
        <w:separator/>
      </w:r>
    </w:p>
  </w:footnote>
  <w:footnote w:type="continuationSeparator" w:id="0">
    <w:p w14:paraId="0D7D6B75" w14:textId="77777777" w:rsidR="005C6E0E" w:rsidRDefault="005C6E0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304109">
    <w:abstractNumId w:val="5"/>
  </w:num>
  <w:num w:numId="2" w16cid:durableId="1054503291">
    <w:abstractNumId w:val="4"/>
  </w:num>
  <w:num w:numId="3" w16cid:durableId="780412998">
    <w:abstractNumId w:val="3"/>
  </w:num>
  <w:num w:numId="4" w16cid:durableId="518738778">
    <w:abstractNumId w:val="1"/>
  </w:num>
  <w:num w:numId="5" w16cid:durableId="21267300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5069080">
    <w:abstractNumId w:val="2"/>
  </w:num>
  <w:num w:numId="7" w16cid:durableId="168227068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A00"/>
    <w:rsid w:val="000120A9"/>
    <w:rsid w:val="00013DB9"/>
    <w:rsid w:val="00017F23"/>
    <w:rsid w:val="00026397"/>
    <w:rsid w:val="00045B4C"/>
    <w:rsid w:val="00067847"/>
    <w:rsid w:val="000705EE"/>
    <w:rsid w:val="000912D4"/>
    <w:rsid w:val="0009438C"/>
    <w:rsid w:val="000D56AD"/>
    <w:rsid w:val="000F6242"/>
    <w:rsid w:val="00114194"/>
    <w:rsid w:val="00131DD1"/>
    <w:rsid w:val="0014513F"/>
    <w:rsid w:val="00167E88"/>
    <w:rsid w:val="001A592E"/>
    <w:rsid w:val="001B60F0"/>
    <w:rsid w:val="001C6698"/>
    <w:rsid w:val="001D0CA7"/>
    <w:rsid w:val="001E4A96"/>
    <w:rsid w:val="001F4FCC"/>
    <w:rsid w:val="00205D6A"/>
    <w:rsid w:val="002454BD"/>
    <w:rsid w:val="002729FD"/>
    <w:rsid w:val="00274660"/>
    <w:rsid w:val="00276909"/>
    <w:rsid w:val="002802A8"/>
    <w:rsid w:val="002A5BB0"/>
    <w:rsid w:val="002B0405"/>
    <w:rsid w:val="002B3464"/>
    <w:rsid w:val="002C3461"/>
    <w:rsid w:val="002E3B88"/>
    <w:rsid w:val="002F07FD"/>
    <w:rsid w:val="002F1940"/>
    <w:rsid w:val="002F2598"/>
    <w:rsid w:val="002F7D28"/>
    <w:rsid w:val="00324403"/>
    <w:rsid w:val="00343E0A"/>
    <w:rsid w:val="00345942"/>
    <w:rsid w:val="00372924"/>
    <w:rsid w:val="003800AA"/>
    <w:rsid w:val="00383545"/>
    <w:rsid w:val="00384C65"/>
    <w:rsid w:val="0038756C"/>
    <w:rsid w:val="0039137A"/>
    <w:rsid w:val="003A7CB1"/>
    <w:rsid w:val="003B72E6"/>
    <w:rsid w:val="003D6D75"/>
    <w:rsid w:val="003F371E"/>
    <w:rsid w:val="00401267"/>
    <w:rsid w:val="00401E4A"/>
    <w:rsid w:val="00423849"/>
    <w:rsid w:val="0043127A"/>
    <w:rsid w:val="00432D32"/>
    <w:rsid w:val="00433500"/>
    <w:rsid w:val="00433F71"/>
    <w:rsid w:val="00440D43"/>
    <w:rsid w:val="00450687"/>
    <w:rsid w:val="00492DB3"/>
    <w:rsid w:val="004C2080"/>
    <w:rsid w:val="004C5CA2"/>
    <w:rsid w:val="004D7FDE"/>
    <w:rsid w:val="004E220C"/>
    <w:rsid w:val="004E3939"/>
    <w:rsid w:val="004F50EB"/>
    <w:rsid w:val="004F69DB"/>
    <w:rsid w:val="005526D6"/>
    <w:rsid w:val="005777D4"/>
    <w:rsid w:val="00593AB8"/>
    <w:rsid w:val="005C6E0E"/>
    <w:rsid w:val="006002A5"/>
    <w:rsid w:val="00607E6B"/>
    <w:rsid w:val="0061458D"/>
    <w:rsid w:val="00635D32"/>
    <w:rsid w:val="006510D0"/>
    <w:rsid w:val="00666FE5"/>
    <w:rsid w:val="00667D64"/>
    <w:rsid w:val="00677C7F"/>
    <w:rsid w:val="00691011"/>
    <w:rsid w:val="00703DA6"/>
    <w:rsid w:val="00711404"/>
    <w:rsid w:val="0071548C"/>
    <w:rsid w:val="00720491"/>
    <w:rsid w:val="007208D2"/>
    <w:rsid w:val="00730492"/>
    <w:rsid w:val="00730AEC"/>
    <w:rsid w:val="00742957"/>
    <w:rsid w:val="007566B5"/>
    <w:rsid w:val="00757198"/>
    <w:rsid w:val="007650A5"/>
    <w:rsid w:val="00792CD9"/>
    <w:rsid w:val="00793759"/>
    <w:rsid w:val="0079468F"/>
    <w:rsid w:val="007A3CA5"/>
    <w:rsid w:val="007B28E1"/>
    <w:rsid w:val="007C43B1"/>
    <w:rsid w:val="007D3004"/>
    <w:rsid w:val="007E0F66"/>
    <w:rsid w:val="007E2080"/>
    <w:rsid w:val="007F4F92"/>
    <w:rsid w:val="00822E7A"/>
    <w:rsid w:val="00840A17"/>
    <w:rsid w:val="008467BC"/>
    <w:rsid w:val="008520ED"/>
    <w:rsid w:val="00885A29"/>
    <w:rsid w:val="00886407"/>
    <w:rsid w:val="0089581E"/>
    <w:rsid w:val="008B7484"/>
    <w:rsid w:val="008D2A41"/>
    <w:rsid w:val="008D772F"/>
    <w:rsid w:val="00911F70"/>
    <w:rsid w:val="00931D98"/>
    <w:rsid w:val="00960812"/>
    <w:rsid w:val="00972F9C"/>
    <w:rsid w:val="00985ACE"/>
    <w:rsid w:val="0099764C"/>
    <w:rsid w:val="009A6B1E"/>
    <w:rsid w:val="009B2C34"/>
    <w:rsid w:val="009E4AEA"/>
    <w:rsid w:val="00A013B6"/>
    <w:rsid w:val="00A03513"/>
    <w:rsid w:val="00A1280F"/>
    <w:rsid w:val="00A12BB4"/>
    <w:rsid w:val="00A14EDC"/>
    <w:rsid w:val="00A30A40"/>
    <w:rsid w:val="00A32CA6"/>
    <w:rsid w:val="00A42524"/>
    <w:rsid w:val="00A478CB"/>
    <w:rsid w:val="00A63629"/>
    <w:rsid w:val="00A65D4F"/>
    <w:rsid w:val="00A66C18"/>
    <w:rsid w:val="00A9268C"/>
    <w:rsid w:val="00A97352"/>
    <w:rsid w:val="00AB703E"/>
    <w:rsid w:val="00AB7F35"/>
    <w:rsid w:val="00AD0D2A"/>
    <w:rsid w:val="00AE1BC5"/>
    <w:rsid w:val="00AE4F54"/>
    <w:rsid w:val="00AF45D0"/>
    <w:rsid w:val="00B14556"/>
    <w:rsid w:val="00B211A9"/>
    <w:rsid w:val="00B2597B"/>
    <w:rsid w:val="00B340F4"/>
    <w:rsid w:val="00B40E3A"/>
    <w:rsid w:val="00B415C0"/>
    <w:rsid w:val="00B532DD"/>
    <w:rsid w:val="00B66E54"/>
    <w:rsid w:val="00B676BD"/>
    <w:rsid w:val="00B76387"/>
    <w:rsid w:val="00B97703"/>
    <w:rsid w:val="00BB077A"/>
    <w:rsid w:val="00BC4BE0"/>
    <w:rsid w:val="00BC793B"/>
    <w:rsid w:val="00BD74D2"/>
    <w:rsid w:val="00BF77E1"/>
    <w:rsid w:val="00C0137A"/>
    <w:rsid w:val="00C013B7"/>
    <w:rsid w:val="00C028AE"/>
    <w:rsid w:val="00C263DE"/>
    <w:rsid w:val="00C30678"/>
    <w:rsid w:val="00C319E4"/>
    <w:rsid w:val="00C52962"/>
    <w:rsid w:val="00C63735"/>
    <w:rsid w:val="00C76812"/>
    <w:rsid w:val="00C865C1"/>
    <w:rsid w:val="00C975EA"/>
    <w:rsid w:val="00CA091F"/>
    <w:rsid w:val="00CA7161"/>
    <w:rsid w:val="00CB0F8B"/>
    <w:rsid w:val="00CB2F79"/>
    <w:rsid w:val="00CD11A6"/>
    <w:rsid w:val="00CE60D3"/>
    <w:rsid w:val="00CF6087"/>
    <w:rsid w:val="00D2367A"/>
    <w:rsid w:val="00D30D39"/>
    <w:rsid w:val="00D72668"/>
    <w:rsid w:val="00D87030"/>
    <w:rsid w:val="00DC054C"/>
    <w:rsid w:val="00DD0132"/>
    <w:rsid w:val="00DE3B09"/>
    <w:rsid w:val="00DF0938"/>
    <w:rsid w:val="00E0583E"/>
    <w:rsid w:val="00E0752C"/>
    <w:rsid w:val="00E10FBA"/>
    <w:rsid w:val="00E16511"/>
    <w:rsid w:val="00E1694F"/>
    <w:rsid w:val="00E4426F"/>
    <w:rsid w:val="00E53266"/>
    <w:rsid w:val="00EA3888"/>
    <w:rsid w:val="00EB18DD"/>
    <w:rsid w:val="00EC25E1"/>
    <w:rsid w:val="00EC79D8"/>
    <w:rsid w:val="00EE715B"/>
    <w:rsid w:val="00F27109"/>
    <w:rsid w:val="00F35C41"/>
    <w:rsid w:val="00F434D3"/>
    <w:rsid w:val="00F5470A"/>
    <w:rsid w:val="00F64C8B"/>
    <w:rsid w:val="00F82D5C"/>
    <w:rsid w:val="00F95FEF"/>
    <w:rsid w:val="00F96192"/>
    <w:rsid w:val="00FA11D8"/>
    <w:rsid w:val="00FC0327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styleId="UnresolvedMention">
    <w:name w:val="Unresolved Mention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tefan.rommer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EricssonSS1030</cp:lastModifiedBy>
  <cp:revision>3</cp:revision>
  <cp:lastPrinted>2002-04-23T07:10:00Z</cp:lastPrinted>
  <dcterms:created xsi:type="dcterms:W3CDTF">2023-11-02T20:15:00Z</dcterms:created>
  <dcterms:modified xsi:type="dcterms:W3CDTF">2023-11-03T17:12:00Z</dcterms:modified>
</cp:coreProperties>
</file>