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66D63B37"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60-Ad-Hoc-e</w:t>
      </w:r>
      <w:r>
        <w:tab/>
      </w:r>
      <w:r w:rsidRPr="41FCFC67">
        <w:rPr>
          <w:rFonts w:ascii="Arial" w:hAnsi="Arial" w:cs="Arial"/>
          <w:b/>
          <w:bCs/>
          <w:sz w:val="24"/>
          <w:szCs w:val="24"/>
        </w:rPr>
        <w:t>S2-2</w:t>
      </w:r>
      <w:r w:rsidR="008A3F5F">
        <w:rPr>
          <w:rFonts w:ascii="Arial" w:hAnsi="Arial" w:cs="Arial"/>
          <w:b/>
          <w:bCs/>
          <w:sz w:val="24"/>
          <w:szCs w:val="24"/>
        </w:rPr>
        <w:t>40</w:t>
      </w:r>
      <w:r w:rsidR="00D45A36">
        <w:rPr>
          <w:rFonts w:ascii="Arial" w:hAnsi="Arial" w:cs="Arial"/>
          <w:b/>
          <w:bCs/>
          <w:sz w:val="24"/>
          <w:szCs w:val="24"/>
        </w:rPr>
        <w:t>1</w:t>
      </w:r>
      <w:r w:rsidR="008A3F5F">
        <w:rPr>
          <w:rFonts w:ascii="Arial" w:hAnsi="Arial" w:cs="Arial"/>
          <w:b/>
          <w:bCs/>
          <w:sz w:val="24"/>
          <w:szCs w:val="24"/>
        </w:rPr>
        <w:t>170</w:t>
      </w:r>
    </w:p>
    <w:p w14:paraId="091FE08C" w14:textId="3689AD87" w:rsidR="005D4E7D" w:rsidRDefault="00AD5A5C" w:rsidP="005D4E7D">
      <w:pPr>
        <w:pBdr>
          <w:bottom w:val="single" w:sz="6" w:space="0" w:color="auto"/>
        </w:pBdr>
        <w:tabs>
          <w:tab w:val="right" w:pos="9638"/>
        </w:tabs>
        <w:rPr>
          <w:rFonts w:ascii="Arial" w:hAnsi="Arial" w:cs="Arial"/>
          <w:b/>
          <w:bCs/>
          <w:sz w:val="24"/>
        </w:rPr>
      </w:pPr>
      <w:r>
        <w:rPr>
          <w:rFonts w:ascii="Arial" w:hAnsi="Arial" w:cs="Arial"/>
          <w:b/>
          <w:bCs/>
          <w:sz w:val="24"/>
          <w:szCs w:val="24"/>
        </w:rPr>
        <w:t xml:space="preserve">e-meeting </w:t>
      </w:r>
      <w:r w:rsidR="00846658">
        <w:rPr>
          <w:rFonts w:ascii="Arial" w:hAnsi="Arial" w:cs="Arial"/>
          <w:b/>
          <w:bCs/>
          <w:sz w:val="24"/>
          <w:szCs w:val="24"/>
        </w:rPr>
        <w:t>January</w:t>
      </w:r>
      <w:r w:rsidR="005D4E7D" w:rsidRPr="00E9522F">
        <w:rPr>
          <w:rFonts w:ascii="Arial" w:hAnsi="Arial" w:cs="Arial"/>
          <w:b/>
          <w:bCs/>
          <w:sz w:val="24"/>
          <w:szCs w:val="24"/>
        </w:rPr>
        <w:t xml:space="preserve"> </w:t>
      </w:r>
      <w:r w:rsidR="00846658">
        <w:rPr>
          <w:rFonts w:ascii="Arial" w:hAnsi="Arial" w:cs="Arial"/>
          <w:b/>
          <w:bCs/>
          <w:sz w:val="24"/>
          <w:szCs w:val="24"/>
        </w:rPr>
        <w:t>22</w:t>
      </w:r>
      <w:r w:rsidR="005D4E7D" w:rsidRPr="00E9522F">
        <w:rPr>
          <w:rFonts w:ascii="Arial" w:hAnsi="Arial" w:cs="Arial"/>
          <w:b/>
          <w:bCs/>
          <w:sz w:val="24"/>
          <w:szCs w:val="24"/>
        </w:rPr>
        <w:t>-</w:t>
      </w:r>
      <w:r w:rsidR="00846658">
        <w:rPr>
          <w:rFonts w:ascii="Arial" w:hAnsi="Arial" w:cs="Arial"/>
          <w:b/>
          <w:bCs/>
          <w:sz w:val="24"/>
          <w:szCs w:val="24"/>
        </w:rPr>
        <w:t>29</w:t>
      </w:r>
      <w:r w:rsidR="005D4E7D" w:rsidRPr="00E9522F">
        <w:rPr>
          <w:rFonts w:ascii="Arial" w:hAnsi="Arial" w:cs="Arial"/>
          <w:b/>
          <w:bCs/>
          <w:sz w:val="24"/>
          <w:szCs w:val="24"/>
        </w:rPr>
        <w:t>th, 202</w:t>
      </w:r>
      <w:r w:rsidR="00846658">
        <w:rPr>
          <w:rFonts w:ascii="Arial" w:hAnsi="Arial" w:cs="Arial"/>
          <w:b/>
          <w:bCs/>
          <w:sz w:val="24"/>
          <w:szCs w:val="24"/>
        </w:rPr>
        <w:t>4</w:t>
      </w:r>
      <w:r w:rsidR="005D4E7D" w:rsidRPr="00DA5468">
        <w:rPr>
          <w:rFonts w:ascii="Arial" w:hAnsi="Arial" w:cs="Arial"/>
          <w:b/>
          <w:noProof/>
          <w:sz w:val="24"/>
        </w:rPr>
        <w:t xml:space="preserve">           </w:t>
      </w:r>
      <w:r w:rsidR="005D4E7D">
        <w:rPr>
          <w:rFonts w:ascii="Arial" w:hAnsi="Arial" w:cs="Arial"/>
          <w:b/>
          <w:bCs/>
          <w:color w:val="0000FF"/>
        </w:rPr>
        <w:tab/>
      </w:r>
    </w:p>
    <w:p w14:paraId="26F5FD54" w14:textId="77777777"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 Nokia Shanghai Bell</w:t>
      </w:r>
    </w:p>
    <w:p w14:paraId="46044845" w14:textId="38210BA8" w:rsidR="005D4E7D" w:rsidRDefault="005D4E7D" w:rsidP="3B3D26B1">
      <w:pPr>
        <w:ind w:left="2127" w:hanging="2127"/>
        <w:rPr>
          <w:rFonts w:eastAsia="DengXian"/>
          <w:b/>
          <w:bCs/>
        </w:rPr>
      </w:pPr>
      <w:r w:rsidRPr="3B3D26B1">
        <w:rPr>
          <w:rFonts w:ascii="Arial" w:hAnsi="Arial" w:cs="Arial"/>
          <w:b/>
          <w:bCs/>
        </w:rPr>
        <w:t>Title:</w:t>
      </w:r>
      <w:r>
        <w:tab/>
      </w:r>
      <w:r w:rsidR="0034209C" w:rsidRPr="3B3D26B1">
        <w:rPr>
          <w:rFonts w:ascii="Arial" w:hAnsi="Arial" w:cs="Arial"/>
          <w:b/>
          <w:bCs/>
        </w:rPr>
        <w:t>KI</w:t>
      </w:r>
      <w:r w:rsidR="00AE09FB" w:rsidRPr="3B3D26B1">
        <w:rPr>
          <w:rFonts w:ascii="Arial" w:hAnsi="Arial" w:cs="Arial"/>
          <w:b/>
          <w:bCs/>
        </w:rPr>
        <w:t>#</w:t>
      </w:r>
      <w:r w:rsidR="00ED36A1">
        <w:rPr>
          <w:rFonts w:ascii="Arial" w:hAnsi="Arial" w:cs="Arial"/>
          <w:b/>
          <w:bCs/>
        </w:rPr>
        <w:t>1</w:t>
      </w:r>
      <w:r w:rsidR="00C657BF" w:rsidRPr="3B3D26B1">
        <w:rPr>
          <w:rFonts w:ascii="Arial" w:hAnsi="Arial" w:cs="Arial"/>
          <w:b/>
          <w:bCs/>
        </w:rPr>
        <w:t xml:space="preserve"> </w:t>
      </w:r>
      <w:r w:rsidR="0034209C" w:rsidRPr="3B3D26B1">
        <w:rPr>
          <w:rFonts w:ascii="Arial" w:hAnsi="Arial" w:cs="Arial"/>
          <w:b/>
          <w:bCs/>
        </w:rPr>
        <w:t xml:space="preserve">Solution for </w:t>
      </w:r>
      <w:r w:rsidR="00ED36A1">
        <w:rPr>
          <w:rFonts w:ascii="Arial" w:hAnsi="Arial" w:cs="Arial"/>
          <w:b/>
          <w:bCs/>
        </w:rPr>
        <w:t>PDU Set Discard Buffer Management</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04A7B775"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A77CB3">
        <w:rPr>
          <w:rFonts w:ascii="Arial" w:hAnsi="Arial" w:cs="Arial"/>
          <w:b/>
        </w:rPr>
        <w:t>3</w:t>
      </w:r>
    </w:p>
    <w:p w14:paraId="141BA426" w14:textId="77777777"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Pr>
          <w:rFonts w:ascii="Arial" w:hAnsi="Arial" w:cs="Arial"/>
          <w:b/>
        </w:rPr>
        <w:t>XRM Ph2</w:t>
      </w:r>
      <w:r w:rsidRPr="0079300F">
        <w:rPr>
          <w:rFonts w:ascii="Arial" w:hAnsi="Arial" w:cs="Arial"/>
          <w:b/>
        </w:rPr>
        <w:t xml:space="preserve"> </w:t>
      </w:r>
      <w:r>
        <w:rPr>
          <w:rFonts w:ascii="Arial" w:hAnsi="Arial" w:cs="Arial"/>
          <w:b/>
        </w:rPr>
        <w:t>/ Rel-19</w:t>
      </w:r>
    </w:p>
    <w:p w14:paraId="03750EDD" w14:textId="29EF7A22" w:rsidR="005D4E7D" w:rsidRDefault="005D4E7D" w:rsidP="4DE3818E">
      <w:pPr>
        <w:rPr>
          <w:rFonts w:ascii="Arial" w:hAnsi="Arial" w:cs="Arial"/>
          <w:i/>
          <w:iCs/>
        </w:rPr>
      </w:pPr>
      <w:r w:rsidRPr="4DE3818E">
        <w:rPr>
          <w:rFonts w:ascii="Arial" w:hAnsi="Arial" w:cs="Arial"/>
          <w:i/>
          <w:iCs/>
        </w:rPr>
        <w:t xml:space="preserve">Abstract of the contribution: This paper proposes </w:t>
      </w:r>
      <w:r w:rsidR="0034209C" w:rsidRPr="4DE3818E">
        <w:rPr>
          <w:rFonts w:ascii="Arial" w:hAnsi="Arial" w:cs="Arial"/>
          <w:i/>
          <w:iCs/>
        </w:rPr>
        <w:t>a solution for</w:t>
      </w:r>
      <w:r w:rsidR="00C657BF" w:rsidRPr="4DE3818E">
        <w:rPr>
          <w:rFonts w:ascii="Arial" w:hAnsi="Arial" w:cs="Arial"/>
          <w:i/>
          <w:iCs/>
        </w:rPr>
        <w:t xml:space="preserve"> </w:t>
      </w:r>
      <w:r w:rsidR="009B0726" w:rsidRPr="4DE3818E">
        <w:rPr>
          <w:rFonts w:ascii="Arial" w:hAnsi="Arial" w:cs="Arial"/>
          <w:i/>
          <w:iCs/>
        </w:rPr>
        <w:t>KI#</w:t>
      </w:r>
      <w:r w:rsidR="1750B037" w:rsidRPr="4DE3818E">
        <w:rPr>
          <w:rFonts w:ascii="Arial" w:hAnsi="Arial" w:cs="Arial"/>
          <w:i/>
          <w:iCs/>
        </w:rPr>
        <w:t>x for WT#4</w:t>
      </w:r>
    </w:p>
    <w:p w14:paraId="3CC7EB95" w14:textId="77777777" w:rsidR="005D4E7D" w:rsidRDefault="005D4E7D" w:rsidP="005D4E7D">
      <w:pPr>
        <w:pStyle w:val="Heading1"/>
      </w:pPr>
      <w:r>
        <w:t>Discussion</w:t>
      </w:r>
    </w:p>
    <w:p w14:paraId="6FA2CD69" w14:textId="73E40530" w:rsidR="002B2E0E" w:rsidRPr="002B2E0E" w:rsidRDefault="002B2E0E" w:rsidP="002B2E0E">
      <w:pPr>
        <w:jc w:val="both"/>
      </w:pPr>
      <w:r w:rsidRPr="002B2E0E">
        <w:t>PDUs</w:t>
      </w:r>
      <w:r>
        <w:t xml:space="preserve"> that comprise a video frame</w:t>
      </w:r>
      <w:r w:rsidRPr="002B2E0E">
        <w:t xml:space="preserve"> are typically quite large (</w:t>
      </w:r>
      <w:proofErr w:type="gramStart"/>
      <w:r w:rsidRPr="002B2E0E">
        <w:t>e.g.</w:t>
      </w:r>
      <w:proofErr w:type="gramEnd"/>
      <w:r w:rsidRPr="002B2E0E">
        <w:t xml:space="preserve"> 1500 bytes), and many of them are required to transport a frame. A DL PDU </w:t>
      </w:r>
      <w:r>
        <w:t>S</w:t>
      </w:r>
      <w:r w:rsidRPr="002B2E0E">
        <w:t>et may include one or more of the following DL PDUs:</w:t>
      </w:r>
    </w:p>
    <w:p w14:paraId="53AF2683" w14:textId="77777777" w:rsidR="002B2E0E" w:rsidRPr="002B2E0E" w:rsidRDefault="002B2E0E" w:rsidP="002B2E0E">
      <w:pPr>
        <w:pStyle w:val="ListParagraph"/>
        <w:numPr>
          <w:ilvl w:val="0"/>
          <w:numId w:val="23"/>
        </w:numPr>
        <w:shd w:val="clear" w:color="auto" w:fill="FFFFFF"/>
        <w:spacing w:after="120"/>
        <w:jc w:val="both"/>
        <w:rPr>
          <w:sz w:val="20"/>
          <w:szCs w:val="20"/>
        </w:rPr>
      </w:pPr>
      <w:r w:rsidRPr="002B2E0E">
        <w:rPr>
          <w:sz w:val="20"/>
          <w:szCs w:val="20"/>
        </w:rPr>
        <w:t xml:space="preserve">DL PDU(s) that have been transmitted to the </w:t>
      </w:r>
      <w:proofErr w:type="gramStart"/>
      <w:r w:rsidRPr="002B2E0E">
        <w:rPr>
          <w:sz w:val="20"/>
          <w:szCs w:val="20"/>
        </w:rPr>
        <w:t>UE</w:t>
      </w:r>
      <w:proofErr w:type="gramEnd"/>
    </w:p>
    <w:p w14:paraId="016542B1" w14:textId="77777777" w:rsidR="002B2E0E" w:rsidRPr="002B2E0E" w:rsidRDefault="002B2E0E" w:rsidP="002B2E0E">
      <w:pPr>
        <w:pStyle w:val="ListParagraph"/>
        <w:numPr>
          <w:ilvl w:val="0"/>
          <w:numId w:val="23"/>
        </w:numPr>
        <w:shd w:val="clear" w:color="auto" w:fill="FFFFFF"/>
        <w:spacing w:after="120"/>
        <w:jc w:val="both"/>
        <w:rPr>
          <w:sz w:val="20"/>
          <w:szCs w:val="20"/>
        </w:rPr>
      </w:pPr>
      <w:r w:rsidRPr="002B2E0E">
        <w:rPr>
          <w:sz w:val="20"/>
          <w:szCs w:val="20"/>
        </w:rPr>
        <w:t xml:space="preserve">DL PDU(s) buffered in the gNB and </w:t>
      </w:r>
      <w:proofErr w:type="gramStart"/>
      <w:r w:rsidRPr="002B2E0E">
        <w:rPr>
          <w:sz w:val="20"/>
          <w:szCs w:val="20"/>
        </w:rPr>
        <w:t>awaiting</w:t>
      </w:r>
      <w:proofErr w:type="gramEnd"/>
      <w:r w:rsidRPr="002B2E0E">
        <w:rPr>
          <w:sz w:val="20"/>
          <w:szCs w:val="20"/>
        </w:rPr>
        <w:t xml:space="preserve"> for transmission to the UE. </w:t>
      </w:r>
    </w:p>
    <w:p w14:paraId="24BC1E46" w14:textId="77777777" w:rsidR="002B2E0E" w:rsidRPr="002B2E0E" w:rsidRDefault="002B2E0E" w:rsidP="002B2E0E">
      <w:pPr>
        <w:pStyle w:val="ListParagraph"/>
        <w:numPr>
          <w:ilvl w:val="0"/>
          <w:numId w:val="23"/>
        </w:numPr>
        <w:shd w:val="clear" w:color="auto" w:fill="FFFFFF"/>
        <w:spacing w:after="120"/>
        <w:jc w:val="both"/>
        <w:rPr>
          <w:sz w:val="20"/>
          <w:szCs w:val="20"/>
        </w:rPr>
      </w:pPr>
      <w:r w:rsidRPr="002B2E0E">
        <w:rPr>
          <w:sz w:val="20"/>
          <w:szCs w:val="20"/>
        </w:rPr>
        <w:t xml:space="preserve">DL PDU(s) buffered in the UPF and </w:t>
      </w:r>
      <w:proofErr w:type="gramStart"/>
      <w:r w:rsidRPr="002B2E0E">
        <w:rPr>
          <w:sz w:val="20"/>
          <w:szCs w:val="20"/>
        </w:rPr>
        <w:t>awaiting</w:t>
      </w:r>
      <w:proofErr w:type="gramEnd"/>
      <w:r w:rsidRPr="002B2E0E">
        <w:rPr>
          <w:sz w:val="20"/>
          <w:szCs w:val="20"/>
        </w:rPr>
        <w:t xml:space="preserve"> for transmission to the gNB. </w:t>
      </w:r>
    </w:p>
    <w:p w14:paraId="5FE23015" w14:textId="77777777" w:rsidR="002B2E0E" w:rsidRPr="002B2E0E" w:rsidRDefault="002B2E0E" w:rsidP="002B2E0E">
      <w:pPr>
        <w:pStyle w:val="ListParagraph"/>
        <w:numPr>
          <w:ilvl w:val="0"/>
          <w:numId w:val="23"/>
        </w:numPr>
        <w:shd w:val="clear" w:color="auto" w:fill="FFFFFF"/>
        <w:spacing w:after="120"/>
        <w:jc w:val="both"/>
        <w:rPr>
          <w:sz w:val="20"/>
          <w:szCs w:val="20"/>
        </w:rPr>
      </w:pPr>
      <w:r w:rsidRPr="002B2E0E">
        <w:rPr>
          <w:sz w:val="20"/>
          <w:szCs w:val="20"/>
        </w:rPr>
        <w:t xml:space="preserve">DL PDU(s) buffered in the Application Server and </w:t>
      </w:r>
      <w:proofErr w:type="gramStart"/>
      <w:r w:rsidRPr="002B2E0E">
        <w:rPr>
          <w:sz w:val="20"/>
          <w:szCs w:val="20"/>
        </w:rPr>
        <w:t>awaiting</w:t>
      </w:r>
      <w:proofErr w:type="gramEnd"/>
      <w:r w:rsidRPr="002B2E0E">
        <w:rPr>
          <w:sz w:val="20"/>
          <w:szCs w:val="20"/>
        </w:rPr>
        <w:t xml:space="preserve"> for transmission to the UPF.</w:t>
      </w:r>
    </w:p>
    <w:p w14:paraId="7B8CD46C" w14:textId="77777777" w:rsidR="002B2E0E" w:rsidRPr="002B2E0E" w:rsidRDefault="002B2E0E" w:rsidP="002B2E0E">
      <w:pPr>
        <w:pStyle w:val="ListParagraph"/>
        <w:ind w:left="420"/>
        <w:jc w:val="both"/>
        <w:rPr>
          <w:i/>
          <w:iCs/>
          <w:sz w:val="20"/>
          <w:szCs w:val="20"/>
        </w:rPr>
      </w:pPr>
    </w:p>
    <w:p w14:paraId="45DEB2DB" w14:textId="2807A42E" w:rsidR="002B2E0E" w:rsidRPr="002B2E0E" w:rsidRDefault="002B2E0E" w:rsidP="002B2E0E">
      <w:pPr>
        <w:jc w:val="both"/>
      </w:pPr>
      <w:r w:rsidRPr="002B2E0E">
        <w:t xml:space="preserve">When PSIHI is set for a QoS flow and a PDU of a PDU Set is discarded in the gNB, there is no need to continue </w:t>
      </w:r>
      <w:proofErr w:type="gramStart"/>
      <w:r>
        <w:t xml:space="preserve">to </w:t>
      </w:r>
      <w:r w:rsidRPr="002B2E0E">
        <w:t xml:space="preserve"> buffer</w:t>
      </w:r>
      <w:proofErr w:type="gramEnd"/>
      <w:r w:rsidRPr="002B2E0E">
        <w:t xml:space="preserve">/transmit the remaining PDUs of the same PDU </w:t>
      </w:r>
      <w:r w:rsidR="00AF451E">
        <w:t>S</w:t>
      </w:r>
      <w:r w:rsidRPr="002B2E0E">
        <w:t xml:space="preserve">et. The gNB can discard the buffered DL PDUs associated with the same PDU Set. However, there may be some PDUs of the same PDU </w:t>
      </w:r>
      <w:r w:rsidR="00AF451E">
        <w:t>S</w:t>
      </w:r>
      <w:r w:rsidRPr="002B2E0E">
        <w:t xml:space="preserve">et buffered and not transmitted to the gNB yet, </w:t>
      </w:r>
      <w:proofErr w:type="gramStart"/>
      <w:r w:rsidRPr="002B2E0E">
        <w:t>e.g.</w:t>
      </w:r>
      <w:proofErr w:type="gramEnd"/>
      <w:r w:rsidRPr="002B2E0E">
        <w:t xml:space="preserve"> the PDUs buffered in the UPF and AS</w:t>
      </w:r>
      <w:r w:rsidR="00616D89">
        <w:t xml:space="preserve"> (items 3 and 4</w:t>
      </w:r>
      <w:r w:rsidR="00FE4B7D">
        <w:t xml:space="preserve"> above</w:t>
      </w:r>
      <w:r w:rsidR="00616D89">
        <w:t>)</w:t>
      </w:r>
      <w:r w:rsidRPr="002B2E0E">
        <w:t xml:space="preserve">. To continue transmission </w:t>
      </w:r>
      <w:r>
        <w:t xml:space="preserve">of </w:t>
      </w:r>
      <w:r w:rsidRPr="002B2E0E">
        <w:t>these PDUs to</w:t>
      </w:r>
      <w:r>
        <w:t xml:space="preserve"> the</w:t>
      </w:r>
      <w:r w:rsidRPr="002B2E0E">
        <w:t xml:space="preserve"> gNB wastes transport network resources</w:t>
      </w:r>
      <w:r w:rsidR="00FE4B7D">
        <w:t xml:space="preserve"> and</w:t>
      </w:r>
      <w:r w:rsidR="00616D89">
        <w:t xml:space="preserve"> gNB and UPF buffer resources</w:t>
      </w:r>
      <w:r w:rsidR="00FE4B7D">
        <w:t>. Also</w:t>
      </w:r>
      <w:r w:rsidR="00D5638E">
        <w:t>,</w:t>
      </w:r>
      <w:r w:rsidR="00FE4B7D">
        <w:t xml:space="preserve"> i</w:t>
      </w:r>
      <w:r w:rsidRPr="002B2E0E">
        <w:t xml:space="preserve">n </w:t>
      </w:r>
      <w:r>
        <w:t xml:space="preserve">the </w:t>
      </w:r>
      <w:r w:rsidRPr="002B2E0E">
        <w:t xml:space="preserve">case </w:t>
      </w:r>
      <w:r>
        <w:t xml:space="preserve">of </w:t>
      </w:r>
      <w:r w:rsidRPr="002B2E0E">
        <w:t xml:space="preserve">UE HO to </w:t>
      </w:r>
      <w:r>
        <w:t xml:space="preserve">a </w:t>
      </w:r>
      <w:r w:rsidRPr="002B2E0E">
        <w:t xml:space="preserve">target gNB, </w:t>
      </w:r>
      <w:r>
        <w:t xml:space="preserve">the </w:t>
      </w:r>
      <w:r w:rsidRPr="002B2E0E">
        <w:t xml:space="preserve">target gNB may unnecessarily transmit </w:t>
      </w:r>
      <w:r>
        <w:t>the PDUs</w:t>
      </w:r>
      <w:r w:rsidRPr="002B2E0E">
        <w:t xml:space="preserve"> to </w:t>
      </w:r>
      <w:r>
        <w:t xml:space="preserve">the </w:t>
      </w:r>
      <w:r w:rsidRPr="002B2E0E">
        <w:t xml:space="preserve">UE, since the target gNB </w:t>
      </w:r>
      <w:r>
        <w:t>does not</w:t>
      </w:r>
      <w:r w:rsidRPr="002B2E0E">
        <w:t xml:space="preserve"> know </w:t>
      </w:r>
      <w:r>
        <w:t>that</w:t>
      </w:r>
      <w:r w:rsidRPr="002B2E0E">
        <w:t xml:space="preserve"> </w:t>
      </w:r>
      <w:r w:rsidR="00FE4B7D">
        <w:t xml:space="preserve">the remaining </w:t>
      </w:r>
      <w:r w:rsidRPr="002B2E0E">
        <w:t xml:space="preserve">PDU(s) of the PDU Set can be discarded. </w:t>
      </w:r>
    </w:p>
    <w:p w14:paraId="6F1ED7B6" w14:textId="77777777" w:rsidR="00F11C70" w:rsidRPr="002B2E0E" w:rsidRDefault="00F11C70" w:rsidP="00F11C70">
      <w:pPr>
        <w:jc w:val="both"/>
      </w:pPr>
      <w:r>
        <w:t>In this solution, the gNB may send a discard notification to the UPF indicating that the gNB no longer needs the remaining PDUs of a PDU Set. The discard notification is sent directly from the RAN to the UPF via the user plane</w:t>
      </w:r>
      <w:r w:rsidRPr="00CC146B">
        <w:t xml:space="preserve"> (</w:t>
      </w:r>
      <w:proofErr w:type="gramStart"/>
      <w:r>
        <w:t>i.e</w:t>
      </w:r>
      <w:r w:rsidRPr="00CC146B">
        <w:t>.</w:t>
      </w:r>
      <w:proofErr w:type="gramEnd"/>
      <w:r>
        <w:t xml:space="preserve"> via</w:t>
      </w:r>
      <w:r w:rsidRPr="00CC146B">
        <w:t xml:space="preserve"> a</w:t>
      </w:r>
      <w:r>
        <w:t>n UL</w:t>
      </w:r>
      <w:r w:rsidRPr="00CC146B">
        <w:t xml:space="preserve"> GTP PDU on N3</w:t>
      </w:r>
      <w:r>
        <w:t>). Upon receiving the discard notification, the UPF discards the buffered PDU(s) related to the affected PDU Set. If the last PDU of the PDU Set has not been received by the UPF, the UPF saves the information in the discard notification and uses it to discard any further PDUs related to the affected PDU Set that subsequently arrive from the AS.</w:t>
      </w:r>
    </w:p>
    <w:p w14:paraId="5918622A" w14:textId="645DB55E" w:rsidR="005D4E7D" w:rsidRDefault="005D4E7D" w:rsidP="005D4E7D">
      <w:pPr>
        <w:pStyle w:val="Heading1"/>
      </w:pPr>
      <w:r>
        <w:t>Proposal</w:t>
      </w:r>
    </w:p>
    <w:p w14:paraId="177AD07C" w14:textId="2098A6B6" w:rsidR="005D4E7D" w:rsidRDefault="00C2353D" w:rsidP="005D4E7D">
      <w:r>
        <w:rPr>
          <w:rStyle w:val="normaltextrun"/>
          <w:color w:val="000000"/>
          <w:shd w:val="clear" w:color="auto" w:fill="FFFFFF"/>
        </w:rPr>
        <w:t>A</w:t>
      </w:r>
      <w:r w:rsidR="00AE09FB">
        <w:rPr>
          <w:rStyle w:val="normaltextrun"/>
          <w:color w:val="000000"/>
          <w:shd w:val="clear" w:color="auto" w:fill="FFFFFF"/>
        </w:rPr>
        <w:t xml:space="preserve"> </w:t>
      </w:r>
      <w:r w:rsidR="002E20E2">
        <w:rPr>
          <w:rStyle w:val="normaltextrun"/>
          <w:color w:val="000000"/>
          <w:shd w:val="clear" w:color="auto" w:fill="FFFFFF"/>
        </w:rPr>
        <w:t xml:space="preserve">solution is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sidR="00AE09FB">
        <w:rPr>
          <w:rStyle w:val="normaltextrun"/>
          <w:color w:val="000000"/>
          <w:shd w:val="clear" w:color="auto" w:fill="FFFFFF"/>
        </w:rPr>
        <w:t>KI</w:t>
      </w:r>
      <w:r w:rsidR="002E20E2">
        <w:rPr>
          <w:rStyle w:val="normaltextrun"/>
          <w:color w:val="000000"/>
          <w:shd w:val="clear" w:color="auto" w:fill="FFFFFF"/>
        </w:rPr>
        <w:t>#</w:t>
      </w:r>
      <w:r w:rsidR="1106A960">
        <w:rPr>
          <w:rStyle w:val="normaltextrun"/>
          <w:color w:val="000000"/>
          <w:shd w:val="clear" w:color="auto" w:fill="FFFFFF"/>
        </w:rPr>
        <w:t>x for WT#4</w:t>
      </w:r>
      <w:r w:rsidR="00AE09FB">
        <w:rPr>
          <w:rStyle w:val="normaltextrun"/>
          <w:color w:val="000000"/>
          <w:shd w:val="clear" w:color="auto" w:fill="FFFFFF"/>
        </w:rPr>
        <w:t xml:space="preserve"> for incorporation in the XRM Ph2 TR23.700-70</w:t>
      </w:r>
      <w:r w:rsidR="00AE09FB">
        <w:rPr>
          <w:rStyle w:val="eop"/>
          <w:color w:val="000000"/>
          <w:shd w:val="clear" w:color="auto" w:fill="FFFFFF"/>
        </w:rPr>
        <w:t>.</w:t>
      </w:r>
    </w:p>
    <w:p w14:paraId="5D9CD5C0" w14:textId="77777777" w:rsidR="005D4E7D" w:rsidRDefault="005D4E7D" w:rsidP="005D4E7D"/>
    <w:p w14:paraId="64C10322" w14:textId="06B418F8" w:rsidR="005D4E7D" w:rsidRDefault="005D4E7D" w:rsidP="005D4E7D">
      <w:pPr>
        <w:jc w:val="center"/>
        <w:rPr>
          <w:color w:val="FF0000"/>
          <w:sz w:val="40"/>
        </w:rPr>
      </w:pPr>
      <w:r w:rsidRPr="00EC5C31">
        <w:rPr>
          <w:color w:val="FF0000"/>
          <w:sz w:val="40"/>
        </w:rPr>
        <w:t>*** Start of changes</w:t>
      </w:r>
      <w:r w:rsidR="00900A6F">
        <w:rPr>
          <w:color w:val="FF0000"/>
          <w:sz w:val="40"/>
        </w:rPr>
        <w:t xml:space="preserve"> (all new text)</w:t>
      </w:r>
      <w:r>
        <w:rPr>
          <w:color w:val="FF0000"/>
          <w:sz w:val="40"/>
        </w:rPr>
        <w:t xml:space="preserve"> </w:t>
      </w:r>
      <w:r w:rsidRPr="00EC5C31">
        <w:rPr>
          <w:color w:val="FF0000"/>
          <w:sz w:val="40"/>
        </w:rPr>
        <w:t>***</w:t>
      </w:r>
    </w:p>
    <w:p w14:paraId="478933AD" w14:textId="4C2981C2" w:rsidR="0085262D" w:rsidRPr="00822E86" w:rsidRDefault="0085262D" w:rsidP="0085262D">
      <w:pPr>
        <w:pStyle w:val="Heading2"/>
        <w:rPr>
          <w:rFonts w:eastAsia="DengXian"/>
        </w:rPr>
      </w:pPr>
      <w:bookmarkStart w:id="2" w:name="_Toc500949097"/>
      <w:bookmarkStart w:id="3" w:name="_Toc92875660"/>
      <w:bookmarkStart w:id="4" w:name="_Toc93070684"/>
      <w:bookmarkStart w:id="5" w:name="_Toc148498832"/>
      <w:bookmarkEnd w:id="1"/>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w:t>
      </w:r>
      <w:bookmarkEnd w:id="2"/>
      <w:bookmarkEnd w:id="3"/>
      <w:bookmarkEnd w:id="4"/>
      <w:bookmarkEnd w:id="5"/>
      <w:r w:rsidR="00CA58B4">
        <w:rPr>
          <w:rFonts w:eastAsia="DengXian"/>
        </w:rPr>
        <w:t xml:space="preserve"> </w:t>
      </w:r>
      <w:r w:rsidR="00543089" w:rsidRPr="00543089">
        <w:rPr>
          <w:rFonts w:eastAsia="DengXian"/>
        </w:rPr>
        <w:t>PDU Set Discard Management</w:t>
      </w:r>
    </w:p>
    <w:p w14:paraId="759052C7" w14:textId="77777777" w:rsidR="0085262D" w:rsidRPr="00822E86" w:rsidRDefault="0085262D" w:rsidP="0085262D">
      <w:pPr>
        <w:pStyle w:val="Heading3"/>
        <w:rPr>
          <w:rFonts w:eastAsia="DengXian"/>
        </w:rPr>
      </w:pPr>
      <w:bookmarkStart w:id="6" w:name="_Toc500949098"/>
      <w:bookmarkStart w:id="7" w:name="_Toc92875661"/>
      <w:bookmarkStart w:id="8" w:name="_Toc93070685"/>
      <w:bookmarkStart w:id="9" w:name="_Toc148498833"/>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6"/>
      <w:bookmarkEnd w:id="7"/>
      <w:bookmarkEnd w:id="8"/>
      <w:bookmarkEnd w:id="9"/>
    </w:p>
    <w:p w14:paraId="760724A1" w14:textId="3D856ED7" w:rsidR="00B55B49" w:rsidRPr="00CA58B4" w:rsidRDefault="00900A6F" w:rsidP="00CA58B4">
      <w:pPr>
        <w:rPr>
          <w:rFonts w:eastAsia="DengXian"/>
          <w:lang w:val="en-US"/>
        </w:rPr>
      </w:pPr>
      <w:bookmarkStart w:id="10" w:name="_Toc500949099"/>
      <w:bookmarkStart w:id="11" w:name="_Toc92875662"/>
      <w:bookmarkStart w:id="12" w:name="_Toc93070686"/>
      <w:r w:rsidRPr="00900A6F">
        <w:rPr>
          <w:rFonts w:eastAsia="DengXian"/>
          <w:lang w:val="en-US"/>
        </w:rPr>
        <w:t xml:space="preserve">This solution </w:t>
      </w:r>
      <w:r w:rsidR="00B55B49">
        <w:rPr>
          <w:rFonts w:eastAsia="DengXian"/>
          <w:lang w:val="en-US"/>
        </w:rPr>
        <w:t>addresses Key Issue #</w:t>
      </w:r>
      <w:r w:rsidR="1398F16D" w:rsidRPr="73ADB848">
        <w:rPr>
          <w:rFonts w:eastAsia="DengXian"/>
          <w:lang w:val="en-US"/>
        </w:rPr>
        <w:t>x for WT4.</w:t>
      </w:r>
    </w:p>
    <w:p w14:paraId="070B4D92" w14:textId="77777777" w:rsidR="0085262D" w:rsidRPr="00822E86" w:rsidRDefault="0085262D" w:rsidP="0085262D">
      <w:pPr>
        <w:pStyle w:val="Heading3"/>
        <w:rPr>
          <w:rFonts w:eastAsia="DengXian"/>
        </w:rPr>
      </w:pPr>
      <w:bookmarkStart w:id="13" w:name="_Toc148498834"/>
      <w:r w:rsidRPr="00042496">
        <w:rPr>
          <w:rFonts w:eastAsia="DengXian"/>
        </w:rPr>
        <w:lastRenderedPageBreak/>
        <w:t>6.</w:t>
      </w:r>
      <w:r w:rsidRPr="00042496">
        <w:rPr>
          <w:rFonts w:eastAsia="DengXian" w:hint="eastAsia"/>
        </w:rPr>
        <w:t>X</w:t>
      </w:r>
      <w:r w:rsidRPr="00042496">
        <w:rPr>
          <w:rFonts w:eastAsia="DengXian"/>
        </w:rPr>
        <w:t>.2</w:t>
      </w:r>
      <w:r w:rsidRPr="00042496">
        <w:rPr>
          <w:rFonts w:eastAsia="DengXian" w:hint="eastAsia"/>
        </w:rPr>
        <w:tab/>
        <w:t>Description</w:t>
      </w:r>
      <w:bookmarkEnd w:id="10"/>
      <w:bookmarkEnd w:id="11"/>
      <w:bookmarkEnd w:id="12"/>
      <w:bookmarkEnd w:id="13"/>
    </w:p>
    <w:p w14:paraId="2E285CD6" w14:textId="77777777" w:rsidR="00F04A1C" w:rsidRPr="002B2E0E" w:rsidRDefault="00F04A1C" w:rsidP="00F04A1C">
      <w:pPr>
        <w:jc w:val="both"/>
      </w:pPr>
      <w:bookmarkStart w:id="14" w:name="_Toc500949101"/>
      <w:bookmarkStart w:id="15" w:name="_Toc92875663"/>
      <w:bookmarkStart w:id="16" w:name="_Toc93070687"/>
      <w:r w:rsidRPr="002B2E0E">
        <w:t>PDUs</w:t>
      </w:r>
      <w:r>
        <w:t xml:space="preserve"> that comprise a video frame</w:t>
      </w:r>
      <w:r w:rsidRPr="002B2E0E">
        <w:t xml:space="preserve"> are typically quite large (</w:t>
      </w:r>
      <w:proofErr w:type="gramStart"/>
      <w:r w:rsidRPr="002B2E0E">
        <w:t>e.g.</w:t>
      </w:r>
      <w:proofErr w:type="gramEnd"/>
      <w:r w:rsidRPr="002B2E0E">
        <w:t xml:space="preserve"> 1500 bytes), and many of them are required to transport a frame. A DL PDU </w:t>
      </w:r>
      <w:r>
        <w:t>S</w:t>
      </w:r>
      <w:r w:rsidRPr="002B2E0E">
        <w:t>et may include one or more of the following DL PDUs:</w:t>
      </w:r>
    </w:p>
    <w:p w14:paraId="5D7E3C3B" w14:textId="77777777" w:rsidR="00F04A1C" w:rsidRPr="002B2E0E" w:rsidRDefault="00F04A1C" w:rsidP="00F04A1C">
      <w:pPr>
        <w:pStyle w:val="ListParagraph"/>
        <w:numPr>
          <w:ilvl w:val="0"/>
          <w:numId w:val="24"/>
        </w:numPr>
        <w:shd w:val="clear" w:color="auto" w:fill="FFFFFF"/>
        <w:spacing w:after="120"/>
        <w:jc w:val="both"/>
        <w:rPr>
          <w:sz w:val="20"/>
          <w:szCs w:val="20"/>
        </w:rPr>
      </w:pPr>
      <w:r w:rsidRPr="002B2E0E">
        <w:rPr>
          <w:sz w:val="20"/>
          <w:szCs w:val="20"/>
        </w:rPr>
        <w:t xml:space="preserve">DL PDU(s) that have been transmitted to the </w:t>
      </w:r>
      <w:proofErr w:type="gramStart"/>
      <w:r w:rsidRPr="002B2E0E">
        <w:rPr>
          <w:sz w:val="20"/>
          <w:szCs w:val="20"/>
        </w:rPr>
        <w:t>UE</w:t>
      </w:r>
      <w:proofErr w:type="gramEnd"/>
    </w:p>
    <w:p w14:paraId="4ED99001" w14:textId="77777777" w:rsidR="00F04A1C" w:rsidRPr="002B2E0E" w:rsidRDefault="00F04A1C" w:rsidP="00F04A1C">
      <w:pPr>
        <w:pStyle w:val="ListParagraph"/>
        <w:numPr>
          <w:ilvl w:val="0"/>
          <w:numId w:val="24"/>
        </w:numPr>
        <w:shd w:val="clear" w:color="auto" w:fill="FFFFFF"/>
        <w:spacing w:after="120"/>
        <w:jc w:val="both"/>
        <w:rPr>
          <w:sz w:val="20"/>
          <w:szCs w:val="20"/>
        </w:rPr>
      </w:pPr>
      <w:r w:rsidRPr="002B2E0E">
        <w:rPr>
          <w:sz w:val="20"/>
          <w:szCs w:val="20"/>
        </w:rPr>
        <w:t xml:space="preserve">DL PDU(s) buffered in the gNB and </w:t>
      </w:r>
      <w:proofErr w:type="gramStart"/>
      <w:r w:rsidRPr="002B2E0E">
        <w:rPr>
          <w:sz w:val="20"/>
          <w:szCs w:val="20"/>
        </w:rPr>
        <w:t>awaiting</w:t>
      </w:r>
      <w:proofErr w:type="gramEnd"/>
      <w:r w:rsidRPr="002B2E0E">
        <w:rPr>
          <w:sz w:val="20"/>
          <w:szCs w:val="20"/>
        </w:rPr>
        <w:t xml:space="preserve"> for transmission to the UE. </w:t>
      </w:r>
    </w:p>
    <w:p w14:paraId="0B7657C6" w14:textId="77777777" w:rsidR="00F04A1C" w:rsidRPr="002B2E0E" w:rsidRDefault="00F04A1C" w:rsidP="00F04A1C">
      <w:pPr>
        <w:pStyle w:val="ListParagraph"/>
        <w:numPr>
          <w:ilvl w:val="0"/>
          <w:numId w:val="24"/>
        </w:numPr>
        <w:shd w:val="clear" w:color="auto" w:fill="FFFFFF"/>
        <w:spacing w:after="120"/>
        <w:jc w:val="both"/>
        <w:rPr>
          <w:sz w:val="20"/>
          <w:szCs w:val="20"/>
        </w:rPr>
      </w:pPr>
      <w:r w:rsidRPr="002B2E0E">
        <w:rPr>
          <w:sz w:val="20"/>
          <w:szCs w:val="20"/>
        </w:rPr>
        <w:t xml:space="preserve">DL PDU(s) buffered in the UPF and </w:t>
      </w:r>
      <w:proofErr w:type="gramStart"/>
      <w:r w:rsidRPr="002B2E0E">
        <w:rPr>
          <w:sz w:val="20"/>
          <w:szCs w:val="20"/>
        </w:rPr>
        <w:t>awaiting</w:t>
      </w:r>
      <w:proofErr w:type="gramEnd"/>
      <w:r w:rsidRPr="002B2E0E">
        <w:rPr>
          <w:sz w:val="20"/>
          <w:szCs w:val="20"/>
        </w:rPr>
        <w:t xml:space="preserve"> for transmission to the gNB. </w:t>
      </w:r>
    </w:p>
    <w:p w14:paraId="5611FF80" w14:textId="77777777" w:rsidR="00F04A1C" w:rsidRPr="002B2E0E" w:rsidRDefault="00F04A1C" w:rsidP="00F04A1C">
      <w:pPr>
        <w:pStyle w:val="ListParagraph"/>
        <w:numPr>
          <w:ilvl w:val="0"/>
          <w:numId w:val="24"/>
        </w:numPr>
        <w:shd w:val="clear" w:color="auto" w:fill="FFFFFF"/>
        <w:spacing w:after="120"/>
        <w:jc w:val="both"/>
        <w:rPr>
          <w:sz w:val="20"/>
          <w:szCs w:val="20"/>
        </w:rPr>
      </w:pPr>
      <w:r w:rsidRPr="002B2E0E">
        <w:rPr>
          <w:sz w:val="20"/>
          <w:szCs w:val="20"/>
        </w:rPr>
        <w:t xml:space="preserve">DL PDU(s) buffered in the Application Server and </w:t>
      </w:r>
      <w:proofErr w:type="gramStart"/>
      <w:r w:rsidRPr="002B2E0E">
        <w:rPr>
          <w:sz w:val="20"/>
          <w:szCs w:val="20"/>
        </w:rPr>
        <w:t>awaiting</w:t>
      </w:r>
      <w:proofErr w:type="gramEnd"/>
      <w:r w:rsidRPr="002B2E0E">
        <w:rPr>
          <w:sz w:val="20"/>
          <w:szCs w:val="20"/>
        </w:rPr>
        <w:t xml:space="preserve"> for transmission to the UPF.</w:t>
      </w:r>
    </w:p>
    <w:p w14:paraId="0B83B0AA" w14:textId="77777777" w:rsidR="00F04A1C" w:rsidRPr="002B2E0E" w:rsidRDefault="00F04A1C" w:rsidP="00F04A1C">
      <w:pPr>
        <w:pStyle w:val="ListParagraph"/>
        <w:ind w:left="420"/>
        <w:jc w:val="both"/>
        <w:rPr>
          <w:i/>
          <w:iCs/>
          <w:sz w:val="20"/>
          <w:szCs w:val="20"/>
        </w:rPr>
      </w:pPr>
    </w:p>
    <w:p w14:paraId="561D1118" w14:textId="46211401" w:rsidR="00F04A1C" w:rsidRPr="002B2E0E" w:rsidRDefault="3A02358A" w:rsidP="00F04A1C">
      <w:pPr>
        <w:jc w:val="both"/>
      </w:pPr>
      <w:r>
        <w:t xml:space="preserve">When PSIHI is set for a QoS flow and a PDU of a PDU Set is discarded in the gNB, there is no need to continue </w:t>
      </w:r>
      <w:proofErr w:type="gramStart"/>
      <w:r>
        <w:t>to  buffer</w:t>
      </w:r>
      <w:proofErr w:type="gramEnd"/>
      <w:r>
        <w:t xml:space="preserve">/transmit the remaining PDUs of the same PDU </w:t>
      </w:r>
      <w:r w:rsidR="1031817F">
        <w:t>S</w:t>
      </w:r>
      <w:r>
        <w:t xml:space="preserve">et. The gNB can discard the buffered DL PDUs associated with the same PDU Set. However, there may be some PDUs of the same PDU </w:t>
      </w:r>
      <w:r w:rsidR="1031817F">
        <w:t>S</w:t>
      </w:r>
      <w:r>
        <w:t xml:space="preserve">et buffered and not transmitted to the gNB yet, </w:t>
      </w:r>
      <w:proofErr w:type="gramStart"/>
      <w:r>
        <w:t>e.g.</w:t>
      </w:r>
      <w:proofErr w:type="gramEnd"/>
      <w:r>
        <w:t xml:space="preserve"> the PDUs buffered in the UPF and AS (items 3 and 4 above). To continue transmission of these PDUs to the gNB wastes transport network resources and gNB and UPF buffer resources. Also</w:t>
      </w:r>
      <w:r w:rsidR="36F273D5">
        <w:t>,</w:t>
      </w:r>
      <w:r>
        <w:t xml:space="preserve"> in the case of UE HO to a target gNB, the target gNB may unnecessarily transmit the PDUs to the UE, since the target gNB does not know that the remaining PDU(s) of the PDU Set can be discarded. </w:t>
      </w:r>
    </w:p>
    <w:p w14:paraId="3425AD6C" w14:textId="236174B5" w:rsidR="00F04A1C" w:rsidRPr="002B2E0E" w:rsidRDefault="00F04A1C" w:rsidP="00F04A1C">
      <w:pPr>
        <w:jc w:val="both"/>
      </w:pPr>
      <w:r>
        <w:t xml:space="preserve">In this solution, the gNB may send a discard notification to the UPF indicating that the gNB no longer needs the remaining PDUs of </w:t>
      </w:r>
      <w:r w:rsidR="4AD768BF">
        <w:t>the corresponding</w:t>
      </w:r>
      <w:r>
        <w:t xml:space="preserve"> PDU Set. </w:t>
      </w:r>
      <w:r w:rsidR="00F11C70">
        <w:t>T</w:t>
      </w:r>
      <w:r>
        <w:t xml:space="preserve">he discard notification </w:t>
      </w:r>
      <w:r w:rsidR="00F11C70">
        <w:t>is</w:t>
      </w:r>
      <w:r>
        <w:t xml:space="preserve"> sent directly from the RAN to the UPF via the user plane (</w:t>
      </w:r>
      <w:proofErr w:type="gramStart"/>
      <w:r>
        <w:t>i.e.</w:t>
      </w:r>
      <w:proofErr w:type="gramEnd"/>
      <w:r>
        <w:t xml:space="preserve"> via an UL GTP PDU on N3). Upon receiving the discard notification</w:t>
      </w:r>
      <w:r w:rsidR="00F11C70">
        <w:t>,</w:t>
      </w:r>
      <w:r>
        <w:t xml:space="preserve"> the UPF </w:t>
      </w:r>
      <w:r w:rsidR="601061C4">
        <w:t>c</w:t>
      </w:r>
      <w:r>
        <w:t xml:space="preserve">discards the buffered PDU(s) related to the affected PDU </w:t>
      </w:r>
      <w:r w:rsidR="00AF451E">
        <w:t>S</w:t>
      </w:r>
      <w:r>
        <w:t>et. If the last PDU of the PDU Set has not been received by the UPF, the UPF saves the information in the discard notification and uses it to discard any further PDUs related to the affected PDU Set that subsequently arrive from the AS.</w:t>
      </w:r>
    </w:p>
    <w:p w14:paraId="4F853006" w14:textId="3FEBA637" w:rsidR="001B69FB" w:rsidRDefault="002E0250" w:rsidP="008521AC">
      <w:pPr>
        <w:pStyle w:val="B1"/>
        <w:ind w:left="0" w:firstLine="0"/>
      </w:pPr>
      <w:r>
        <w:t>T</w:t>
      </w:r>
      <w:r w:rsidR="008521AC">
        <w:t>he PCF</w:t>
      </w:r>
      <w:r>
        <w:t xml:space="preserve"> controls the</w:t>
      </w:r>
      <w:r w:rsidR="008521AC">
        <w:t xml:space="preserve"> </w:t>
      </w:r>
      <w:r w:rsidR="008521AC" w:rsidRPr="008521AC">
        <w:t>activat</w:t>
      </w:r>
      <w:r>
        <w:t>ion</w:t>
      </w:r>
      <w:r w:rsidR="008521AC" w:rsidRPr="008521AC">
        <w:t>/deactivat</w:t>
      </w:r>
      <w:r>
        <w:t>ion of</w:t>
      </w:r>
      <w:r w:rsidR="008521AC" w:rsidRPr="008521AC">
        <w:t xml:space="preserve"> the </w:t>
      </w:r>
      <w:r w:rsidR="008521AC">
        <w:t xml:space="preserve">sending </w:t>
      </w:r>
      <w:r>
        <w:t xml:space="preserve">of </w:t>
      </w:r>
      <w:r w:rsidR="008521AC" w:rsidRPr="008521AC">
        <w:t>discard notification</w:t>
      </w:r>
      <w:r>
        <w:t>s</w:t>
      </w:r>
      <w:r w:rsidR="008521AC" w:rsidRPr="008521AC">
        <w:t xml:space="preserve"> </w:t>
      </w:r>
      <w:r w:rsidR="008521AC">
        <w:t xml:space="preserve">by including </w:t>
      </w:r>
      <w:r>
        <w:t>discard notification activation information</w:t>
      </w:r>
      <w:r w:rsidR="008521AC">
        <w:t xml:space="preserve"> in the PCC</w:t>
      </w:r>
      <w:r w:rsidR="008521AC" w:rsidRPr="008521AC">
        <w:t xml:space="preserve"> rule </w:t>
      </w:r>
      <w:r w:rsidR="001A4F37">
        <w:t xml:space="preserve">sent </w:t>
      </w:r>
      <w:r w:rsidR="008521AC" w:rsidRPr="008521AC">
        <w:t>to the SMF</w:t>
      </w:r>
      <w:r w:rsidR="008521AC">
        <w:t>. The</w:t>
      </w:r>
      <w:r w:rsidR="008521AC" w:rsidRPr="008521AC">
        <w:t xml:space="preserve"> SMF </w:t>
      </w:r>
      <w:r w:rsidR="001A4F37">
        <w:t xml:space="preserve">then </w:t>
      </w:r>
      <w:r w:rsidR="008521AC">
        <w:t xml:space="preserve">sends </w:t>
      </w:r>
      <w:r w:rsidR="008870CD">
        <w:t>a</w:t>
      </w:r>
      <w:r w:rsidR="008521AC">
        <w:t xml:space="preserve"> activate/deactivate indication </w:t>
      </w:r>
      <w:r w:rsidR="008521AC" w:rsidRPr="008521AC">
        <w:t xml:space="preserve">to the </w:t>
      </w:r>
      <w:r w:rsidR="008870CD">
        <w:t>UPF and discard notification activation information to the RAN</w:t>
      </w:r>
      <w:r w:rsidR="008521AC" w:rsidRPr="008521AC">
        <w:t>.</w:t>
      </w:r>
      <w:r w:rsidR="008521AC">
        <w:t xml:space="preserve"> The decision </w:t>
      </w:r>
      <w:r w:rsidR="001A4F37">
        <w:t xml:space="preserve">by the PCF </w:t>
      </w:r>
      <w:r w:rsidR="008521AC">
        <w:t>to activate</w:t>
      </w:r>
      <w:r w:rsidR="001A4F37">
        <w:t xml:space="preserve"> sending of the indication</w:t>
      </w:r>
      <w:r w:rsidR="008521AC">
        <w:t xml:space="preserve"> may, for example</w:t>
      </w:r>
      <w:r w:rsidR="005F0C2A">
        <w:t>,</w:t>
      </w:r>
      <w:r w:rsidR="008521AC">
        <w:t xml:space="preserve"> be based</w:t>
      </w:r>
      <w:r w:rsidR="00D5638E">
        <w:t xml:space="preserve"> on</w:t>
      </w:r>
      <w:r w:rsidR="008521AC">
        <w:t xml:space="preserve"> the following: </w:t>
      </w:r>
    </w:p>
    <w:p w14:paraId="3BC996F8" w14:textId="0311218C" w:rsidR="001B69FB" w:rsidRDefault="001A4F37" w:rsidP="008521AC">
      <w:pPr>
        <w:pStyle w:val="B1"/>
        <w:numPr>
          <w:ilvl w:val="0"/>
          <w:numId w:val="25"/>
        </w:numPr>
      </w:pPr>
      <w:r>
        <w:t xml:space="preserve">The expected PDU Set sizes or the expected number of </w:t>
      </w:r>
      <w:r w:rsidR="001B69FB">
        <w:t xml:space="preserve">PDUs </w:t>
      </w:r>
      <w:r>
        <w:t xml:space="preserve">in </w:t>
      </w:r>
      <w:r w:rsidR="00AF451E">
        <w:t>a</w:t>
      </w:r>
      <w:r w:rsidR="001B69FB">
        <w:t xml:space="preserve"> PDU </w:t>
      </w:r>
      <w:r w:rsidR="00AF451E">
        <w:t>S</w:t>
      </w:r>
      <w:r w:rsidR="001B69FB">
        <w:t>et</w:t>
      </w:r>
      <w:r w:rsidR="00D5638E">
        <w:t>.</w:t>
      </w:r>
    </w:p>
    <w:p w14:paraId="3FB16CE1" w14:textId="684DF841" w:rsidR="001B69FB" w:rsidRDefault="005F0C2A" w:rsidP="005F0C2A">
      <w:pPr>
        <w:pStyle w:val="B1"/>
        <w:numPr>
          <w:ilvl w:val="0"/>
          <w:numId w:val="25"/>
        </w:numPr>
      </w:pPr>
      <w:r>
        <w:t xml:space="preserve">The </w:t>
      </w:r>
      <w:r w:rsidR="001B69FB">
        <w:t>PSIHI</w:t>
      </w:r>
      <w:r>
        <w:t xml:space="preserve"> setting</w:t>
      </w:r>
      <w:r w:rsidR="001B69FB">
        <w:t xml:space="preserve">, or other </w:t>
      </w:r>
      <w:r>
        <w:t xml:space="preserve">(Rel. 19) </w:t>
      </w:r>
      <w:r w:rsidR="001B69FB">
        <w:t xml:space="preserve">parameter </w:t>
      </w:r>
      <w:r w:rsidR="001A4F37">
        <w:t xml:space="preserve">setting </w:t>
      </w:r>
      <w:r w:rsidR="001B69FB">
        <w:t>indicating the proportion of PDUs of a PDU Set that must be successfully received by an application for the PDU Set to be successfully decoded.</w:t>
      </w:r>
    </w:p>
    <w:p w14:paraId="7AF24E8A" w14:textId="1C02115B" w:rsidR="005F0C2A" w:rsidRDefault="005F0C2A" w:rsidP="005F0C2A">
      <w:pPr>
        <w:pStyle w:val="B1"/>
        <w:numPr>
          <w:ilvl w:val="0"/>
          <w:numId w:val="25"/>
        </w:numPr>
      </w:pPr>
      <w:r>
        <w:t>UPF capabilities and load status</w:t>
      </w:r>
      <w:r w:rsidR="00D5638E">
        <w:t>.</w:t>
      </w:r>
    </w:p>
    <w:p w14:paraId="55BED3FA" w14:textId="1DDD422A" w:rsidR="009924C2" w:rsidRDefault="009924C2" w:rsidP="009924C2">
      <w:pPr>
        <w:pStyle w:val="B1"/>
        <w:ind w:left="0" w:firstLine="0"/>
      </w:pPr>
      <w:r>
        <w:t xml:space="preserve">The </w:t>
      </w:r>
      <w:r w:rsidR="00D10108">
        <w:t xml:space="preserve">discard notification activation information </w:t>
      </w:r>
      <w:r>
        <w:t xml:space="preserve">may </w:t>
      </w:r>
      <w:r w:rsidR="00130E2C">
        <w:t>include</w:t>
      </w:r>
      <w:r>
        <w:t xml:space="preserve"> a threshold, </w:t>
      </w:r>
      <w:proofErr w:type="gramStart"/>
      <w:r>
        <w:t>e.g.</w:t>
      </w:r>
      <w:proofErr w:type="gramEnd"/>
      <w:r>
        <w:t xml:space="preserve"> for the number of PDUs in the PDU Set or the number of bytes in a PDU Set that are not yet received by the RAN and which are to be discarded. When the threshold is exceeded, the gNB may send the discard notification to the UPF.</w:t>
      </w:r>
    </w:p>
    <w:p w14:paraId="0DC0D52E" w14:textId="1F8FF690" w:rsidR="009924C2" w:rsidRDefault="009924C2" w:rsidP="001A4F37">
      <w:pPr>
        <w:pStyle w:val="B1"/>
        <w:ind w:left="0" w:firstLine="0"/>
      </w:pPr>
      <w:r>
        <w:t xml:space="preserve">When the gNB detects </w:t>
      </w:r>
      <w:r w:rsidR="00D10108">
        <w:t>that one or more</w:t>
      </w:r>
      <w:r>
        <w:t xml:space="preserve"> PDU belonging to a PDU </w:t>
      </w:r>
      <w:r w:rsidR="00A32C7C">
        <w:t>S</w:t>
      </w:r>
      <w:r>
        <w:t xml:space="preserve">et is lost or discarded, and the last PDU of the PDU </w:t>
      </w:r>
      <w:r w:rsidR="00A32C7C">
        <w:t>S</w:t>
      </w:r>
      <w:r>
        <w:t xml:space="preserve">et has not been received from the UPF, the gNB </w:t>
      </w:r>
      <w:r w:rsidR="001A4F37">
        <w:t xml:space="preserve">may </w:t>
      </w:r>
      <w:r>
        <w:t>send the discard notification to the UPF.</w:t>
      </w:r>
      <w:r w:rsidR="001A4F37">
        <w:t xml:space="preserve"> If</w:t>
      </w:r>
      <w:r>
        <w:t xml:space="preserve"> the </w:t>
      </w:r>
      <w:r w:rsidR="00D10108">
        <w:t xml:space="preserve">discard notification activation information </w:t>
      </w:r>
      <w:r>
        <w:t>includes a threshold, the gNB sends the discard notification to the UPF when the number of</w:t>
      </w:r>
      <w:r w:rsidR="00CE22F6">
        <w:t xml:space="preserve"> PDU Set</w:t>
      </w:r>
      <w:r>
        <w:t xml:space="preserve"> PDUs </w:t>
      </w:r>
      <w:r w:rsidR="00AF75E2">
        <w:t>not received by the RAN</w:t>
      </w:r>
      <w:r w:rsidR="00CE22F6">
        <w:t xml:space="preserve"> </w:t>
      </w:r>
      <w:r>
        <w:t>is above a threshold or the</w:t>
      </w:r>
      <w:r w:rsidR="00EF0F26">
        <w:t xml:space="preserve"> cumulative</w:t>
      </w:r>
      <w:r>
        <w:t xml:space="preserve"> </w:t>
      </w:r>
      <w:r w:rsidR="001A4F37">
        <w:t xml:space="preserve">size of the </w:t>
      </w:r>
      <w:r>
        <w:t xml:space="preserve">remaining </w:t>
      </w:r>
      <w:r w:rsidR="00F87688">
        <w:t xml:space="preserve">PDU Set </w:t>
      </w:r>
      <w:r w:rsidR="001A4F37">
        <w:t xml:space="preserve">PDUs </w:t>
      </w:r>
      <w:r w:rsidR="00AF75E2">
        <w:t xml:space="preserve">not received by the RAN </w:t>
      </w:r>
      <w:r>
        <w:t>is above a threshold.</w:t>
      </w:r>
    </w:p>
    <w:p w14:paraId="35621372" w14:textId="6B97321B" w:rsidR="00A11E60" w:rsidRPr="00D601F2" w:rsidRDefault="00A257A9" w:rsidP="00F73AFB">
      <w:pPr>
        <w:pStyle w:val="B1"/>
        <w:ind w:left="0" w:firstLine="0"/>
      </w:pPr>
      <w:r>
        <w:t xml:space="preserve">The discard notification is sent </w:t>
      </w:r>
      <w:r w:rsidR="00924590">
        <w:t xml:space="preserve">to the UPF </w:t>
      </w:r>
      <w:r>
        <w:t xml:space="preserve">via a GTP-U header extension. If there is no UL packet when a discard notification needs to be </w:t>
      </w:r>
      <w:r w:rsidR="38F9C908">
        <w:t>sent</w:t>
      </w:r>
      <w:r>
        <w:t xml:space="preserve">, </w:t>
      </w:r>
      <w:r w:rsidR="00EF0F26">
        <w:t xml:space="preserve">the </w:t>
      </w:r>
      <w:r>
        <w:t xml:space="preserve">RAN may generate an UL Dummy GTP-U Packet to send the </w:t>
      </w:r>
      <w:r w:rsidR="00924590">
        <w:t xml:space="preserve">discard </w:t>
      </w:r>
      <w:r>
        <w:t>notification. Th</w:t>
      </w:r>
      <w:r w:rsidR="009924C2">
        <w:t>e discard notification include</w:t>
      </w:r>
      <w:r>
        <w:t>s</w:t>
      </w:r>
      <w:r w:rsidR="009924C2">
        <w:t xml:space="preserve"> information to identify the affected PDU </w:t>
      </w:r>
      <w:r w:rsidR="00AF451E">
        <w:t>S</w:t>
      </w:r>
      <w:r w:rsidR="009924C2">
        <w:t xml:space="preserve">et, </w:t>
      </w:r>
      <w:proofErr w:type="gramStart"/>
      <w:r w:rsidR="009924C2">
        <w:t>e.g.</w:t>
      </w:r>
      <w:proofErr w:type="gramEnd"/>
      <w:r w:rsidR="009924C2">
        <w:t xml:space="preserve"> a QoS flow ID to identify the affected QoS flow, and a PDU Set SN to identify the affected PDU Set.</w:t>
      </w:r>
    </w:p>
    <w:p w14:paraId="413E57AD" w14:textId="77777777" w:rsidR="0085262D" w:rsidRPr="00822E86" w:rsidRDefault="0085262D" w:rsidP="0085262D">
      <w:pPr>
        <w:pStyle w:val="Heading3"/>
        <w:rPr>
          <w:rFonts w:eastAsia="DengXian"/>
        </w:rPr>
      </w:pPr>
      <w:bookmarkStart w:id="17" w:name="_Toc148498835"/>
      <w:r w:rsidRPr="00042496">
        <w:rPr>
          <w:rFonts w:eastAsia="DengXian"/>
        </w:rPr>
        <w:t>6.X.3</w:t>
      </w:r>
      <w:r w:rsidRPr="00042496">
        <w:rPr>
          <w:rFonts w:eastAsia="DengXian"/>
        </w:rPr>
        <w:tab/>
        <w:t>Procedures</w:t>
      </w:r>
      <w:bookmarkEnd w:id="14"/>
      <w:bookmarkEnd w:id="15"/>
      <w:bookmarkEnd w:id="16"/>
      <w:bookmarkEnd w:id="17"/>
    </w:p>
    <w:p w14:paraId="0FB65181" w14:textId="03D7E862" w:rsidR="0085262D" w:rsidRPr="00304620" w:rsidRDefault="00304620" w:rsidP="0040787D">
      <w:pPr>
        <w:pStyle w:val="EditorsNote"/>
        <w:ind w:left="851"/>
        <w:rPr>
          <w:rFonts w:eastAsia="DengXian"/>
          <w:color w:val="auto"/>
        </w:rPr>
      </w:pPr>
      <w:r w:rsidRPr="00304620">
        <w:rPr>
          <w:rFonts w:eastAsia="DengXian"/>
          <w:color w:val="auto"/>
        </w:rPr>
        <w:t xml:space="preserve">Figure 6.x.3-1 shows </w:t>
      </w:r>
      <w:r w:rsidR="0040787D">
        <w:rPr>
          <w:rFonts w:eastAsia="DengXian"/>
          <w:color w:val="auto"/>
        </w:rPr>
        <w:t>a</w:t>
      </w:r>
      <w:r w:rsidRPr="00304620">
        <w:rPr>
          <w:rFonts w:eastAsia="DengXian"/>
          <w:color w:val="auto"/>
        </w:rPr>
        <w:t xml:space="preserve"> procedure </w:t>
      </w:r>
      <w:r w:rsidR="00D746C8">
        <w:rPr>
          <w:rFonts w:eastAsia="DengXian"/>
          <w:color w:val="auto"/>
        </w:rPr>
        <w:t>summarizing</w:t>
      </w:r>
      <w:r w:rsidRPr="00304620">
        <w:rPr>
          <w:rFonts w:eastAsia="DengXian"/>
          <w:color w:val="auto"/>
        </w:rPr>
        <w:t xml:space="preserve"> </w:t>
      </w:r>
      <w:r w:rsidR="00AA76A9">
        <w:rPr>
          <w:rFonts w:eastAsia="DengXian"/>
          <w:color w:val="auto"/>
        </w:rPr>
        <w:t xml:space="preserve">the solution. </w:t>
      </w:r>
    </w:p>
    <w:p w14:paraId="2BF1D247" w14:textId="56198FC8" w:rsidR="00304620" w:rsidRPr="00304620" w:rsidRDefault="00A02F6D" w:rsidP="0040787D">
      <w:pPr>
        <w:pStyle w:val="EditorsNote"/>
        <w:ind w:left="1136" w:hanging="852"/>
        <w:jc w:val="center"/>
        <w:rPr>
          <w:rFonts w:eastAsia="DengXian"/>
          <w:color w:val="auto"/>
        </w:rPr>
      </w:pPr>
      <w:r w:rsidRPr="00A1621F">
        <w:rPr>
          <w:rFonts w:ascii="Arial" w:eastAsia="Nokia Pure Text Light" w:hAnsi="Arial" w:cs="Arial"/>
          <w:color w:val="auto"/>
          <w:sz w:val="22"/>
          <w:szCs w:val="24"/>
          <w:lang w:val="en-US"/>
        </w:rPr>
        <w:object w:dxaOrig="15820" w:dyaOrig="10460" w14:anchorId="1E824A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3pt;height:344.5pt" o:ole="">
            <v:imagedata r:id="rId13" o:title=""/>
          </v:shape>
          <o:OLEObject Type="Embed" ProgID="Visio.Drawing.15" ShapeID="_x0000_i1025" DrawAspect="Content" ObjectID="_1766562210" r:id="rId14"/>
        </w:object>
      </w:r>
    </w:p>
    <w:p w14:paraId="0BBB56B1" w14:textId="278CAD20" w:rsidR="00FC6F6D" w:rsidRDefault="00FC6F6D" w:rsidP="001B479B">
      <w:pPr>
        <w:jc w:val="center"/>
        <w:rPr>
          <w:rFonts w:eastAsia="DengXian"/>
          <w:lang w:eastAsia="zh-CN"/>
        </w:rPr>
      </w:pPr>
      <w:r w:rsidRPr="00304620">
        <w:rPr>
          <w:rFonts w:eastAsia="DengXian"/>
        </w:rPr>
        <w:t>Figure 6.x.3-</w:t>
      </w:r>
      <w:r>
        <w:rPr>
          <w:rFonts w:eastAsia="DengXian"/>
        </w:rPr>
        <w:t>1: P</w:t>
      </w:r>
      <w:r w:rsidRPr="00304620">
        <w:rPr>
          <w:rFonts w:eastAsia="DengXian"/>
        </w:rPr>
        <w:t xml:space="preserve">rocedure </w:t>
      </w:r>
      <w:r w:rsidR="00B74022">
        <w:rPr>
          <w:rFonts w:eastAsia="DengXian"/>
        </w:rPr>
        <w:t>for PDU Set Discard Management</w:t>
      </w:r>
    </w:p>
    <w:p w14:paraId="75011836" w14:textId="7CFAD879" w:rsidR="007B4E3C" w:rsidRDefault="007B4E3C" w:rsidP="00717839">
      <w:pPr>
        <w:pStyle w:val="ListParagraph"/>
        <w:numPr>
          <w:ilvl w:val="0"/>
          <w:numId w:val="21"/>
        </w:numPr>
        <w:shd w:val="clear" w:color="auto" w:fill="FFFFFF"/>
        <w:spacing w:after="120"/>
        <w:rPr>
          <w:sz w:val="20"/>
          <w:szCs w:val="20"/>
        </w:rPr>
      </w:pPr>
      <w:bookmarkStart w:id="18" w:name="_Toc326248711"/>
      <w:bookmarkStart w:id="19" w:name="_Toc510604409"/>
      <w:bookmarkStart w:id="20" w:name="_Toc92875664"/>
      <w:bookmarkStart w:id="21" w:name="_Toc93070688"/>
      <w:r>
        <w:rPr>
          <w:sz w:val="20"/>
          <w:szCs w:val="20"/>
        </w:rPr>
        <w:t>The AF sends a request for QoS that includes PDU Set handling</w:t>
      </w:r>
      <w:r w:rsidR="00C57A24">
        <w:rPr>
          <w:sz w:val="20"/>
          <w:szCs w:val="20"/>
        </w:rPr>
        <w:t>.</w:t>
      </w:r>
    </w:p>
    <w:p w14:paraId="6CFF86FD" w14:textId="1F9B92CA" w:rsidR="00717839" w:rsidRPr="00CE04D0" w:rsidRDefault="007B4E3C" w:rsidP="00717839">
      <w:pPr>
        <w:pStyle w:val="ListParagraph"/>
        <w:numPr>
          <w:ilvl w:val="0"/>
          <w:numId w:val="21"/>
        </w:numPr>
        <w:shd w:val="clear" w:color="auto" w:fill="FFFFFF"/>
        <w:spacing w:after="120"/>
        <w:rPr>
          <w:sz w:val="20"/>
          <w:szCs w:val="20"/>
        </w:rPr>
      </w:pPr>
      <w:r>
        <w:rPr>
          <w:sz w:val="20"/>
          <w:szCs w:val="20"/>
        </w:rPr>
        <w:t xml:space="preserve">The PCF determines a PCC rule </w:t>
      </w:r>
      <w:r w:rsidR="00316913">
        <w:rPr>
          <w:sz w:val="20"/>
          <w:szCs w:val="20"/>
        </w:rPr>
        <w:t xml:space="preserve">with </w:t>
      </w:r>
      <w:r>
        <w:rPr>
          <w:sz w:val="20"/>
          <w:szCs w:val="20"/>
        </w:rPr>
        <w:t>“Discard Notification Activation”</w:t>
      </w:r>
      <w:r w:rsidR="00316913">
        <w:rPr>
          <w:sz w:val="20"/>
          <w:szCs w:val="20"/>
        </w:rPr>
        <w:t xml:space="preserve"> information</w:t>
      </w:r>
      <w:r w:rsidR="00F87787">
        <w:rPr>
          <w:sz w:val="20"/>
          <w:szCs w:val="20"/>
        </w:rPr>
        <w:t>.</w:t>
      </w:r>
    </w:p>
    <w:p w14:paraId="21EA8C20" w14:textId="0DB672C5" w:rsidR="00717839" w:rsidRPr="00CE04D0" w:rsidRDefault="007B4E3C" w:rsidP="00717839">
      <w:pPr>
        <w:pStyle w:val="ListParagraph"/>
        <w:numPr>
          <w:ilvl w:val="0"/>
          <w:numId w:val="21"/>
        </w:numPr>
        <w:shd w:val="clear" w:color="auto" w:fill="FFFFFF"/>
        <w:spacing w:after="120"/>
        <w:rPr>
          <w:sz w:val="20"/>
          <w:szCs w:val="20"/>
        </w:rPr>
      </w:pPr>
      <w:r>
        <w:rPr>
          <w:sz w:val="20"/>
          <w:szCs w:val="20"/>
        </w:rPr>
        <w:t xml:space="preserve">The </w:t>
      </w:r>
      <w:r w:rsidR="00717839" w:rsidRPr="00CE04D0">
        <w:rPr>
          <w:sz w:val="20"/>
          <w:szCs w:val="20"/>
        </w:rPr>
        <w:t xml:space="preserve">PCF </w:t>
      </w:r>
      <w:r>
        <w:rPr>
          <w:sz w:val="20"/>
          <w:szCs w:val="20"/>
        </w:rPr>
        <w:t>sends the PCC rule to the SMF</w:t>
      </w:r>
      <w:r w:rsidR="00C57A24">
        <w:rPr>
          <w:sz w:val="20"/>
          <w:szCs w:val="20"/>
        </w:rPr>
        <w:t>.</w:t>
      </w:r>
    </w:p>
    <w:p w14:paraId="3E0E76F9" w14:textId="28E0D13C" w:rsidR="00717839" w:rsidRPr="00CE04D0" w:rsidRDefault="007B4E3C" w:rsidP="00717839">
      <w:pPr>
        <w:pStyle w:val="ListParagraph"/>
        <w:numPr>
          <w:ilvl w:val="0"/>
          <w:numId w:val="21"/>
        </w:numPr>
        <w:shd w:val="clear" w:color="auto" w:fill="FFFFFF"/>
        <w:spacing w:after="120"/>
        <w:rPr>
          <w:sz w:val="20"/>
          <w:szCs w:val="20"/>
        </w:rPr>
      </w:pPr>
      <w:r>
        <w:rPr>
          <w:sz w:val="20"/>
          <w:szCs w:val="20"/>
        </w:rPr>
        <w:t>The SMF sends a Discard Notification Activation parameter to the UPF to enable/disable discard at the UPF based on notifications sent by the RAN</w:t>
      </w:r>
      <w:r w:rsidR="00C57A24">
        <w:rPr>
          <w:sz w:val="20"/>
          <w:szCs w:val="20"/>
        </w:rPr>
        <w:t>.</w:t>
      </w:r>
    </w:p>
    <w:p w14:paraId="4BF71602" w14:textId="3794BDEA" w:rsidR="00717839" w:rsidRPr="00CE04D0" w:rsidRDefault="00717839" w:rsidP="00717839">
      <w:pPr>
        <w:pStyle w:val="ListParagraph"/>
        <w:numPr>
          <w:ilvl w:val="0"/>
          <w:numId w:val="21"/>
        </w:numPr>
        <w:shd w:val="clear" w:color="auto" w:fill="FFFFFF"/>
        <w:spacing w:after="120"/>
        <w:rPr>
          <w:sz w:val="20"/>
          <w:szCs w:val="20"/>
        </w:rPr>
      </w:pPr>
      <w:r w:rsidRPr="00CE04D0">
        <w:rPr>
          <w:sz w:val="20"/>
          <w:szCs w:val="20"/>
        </w:rPr>
        <w:t xml:space="preserve">The SMF sends </w:t>
      </w:r>
      <w:r w:rsidR="007B4E3C">
        <w:rPr>
          <w:sz w:val="20"/>
          <w:szCs w:val="20"/>
        </w:rPr>
        <w:t xml:space="preserve">Discard Notification Activation </w:t>
      </w:r>
      <w:r w:rsidR="00316913">
        <w:rPr>
          <w:sz w:val="20"/>
          <w:szCs w:val="20"/>
        </w:rPr>
        <w:t>information</w:t>
      </w:r>
      <w:r w:rsidR="007B4E3C">
        <w:rPr>
          <w:sz w:val="20"/>
          <w:szCs w:val="20"/>
        </w:rPr>
        <w:t xml:space="preserve"> to the RAN. The</w:t>
      </w:r>
      <w:r w:rsidR="00316913">
        <w:rPr>
          <w:sz w:val="20"/>
          <w:szCs w:val="20"/>
        </w:rPr>
        <w:t xml:space="preserve"> information may contain a threshold that determine</w:t>
      </w:r>
      <w:r w:rsidR="00161D6C">
        <w:rPr>
          <w:sz w:val="20"/>
          <w:szCs w:val="20"/>
        </w:rPr>
        <w:t>s</w:t>
      </w:r>
      <w:r w:rsidR="00316913">
        <w:rPr>
          <w:sz w:val="20"/>
          <w:szCs w:val="20"/>
        </w:rPr>
        <w:t xml:space="preserve"> when a Discard Notification is sent to the UPF.</w:t>
      </w:r>
    </w:p>
    <w:p w14:paraId="5CF3DE89" w14:textId="7875BFD6" w:rsidR="00717839" w:rsidRPr="00CE04D0" w:rsidRDefault="00717839" w:rsidP="00717839">
      <w:pPr>
        <w:pStyle w:val="ListParagraph"/>
        <w:numPr>
          <w:ilvl w:val="0"/>
          <w:numId w:val="21"/>
        </w:numPr>
        <w:shd w:val="clear" w:color="auto" w:fill="FFFFFF"/>
        <w:spacing w:after="120"/>
        <w:rPr>
          <w:sz w:val="20"/>
          <w:szCs w:val="20"/>
        </w:rPr>
      </w:pPr>
      <w:r w:rsidRPr="00CE04D0">
        <w:rPr>
          <w:sz w:val="20"/>
          <w:szCs w:val="20"/>
        </w:rPr>
        <w:t>DL PDU</w:t>
      </w:r>
      <w:r w:rsidR="00F87787">
        <w:rPr>
          <w:sz w:val="20"/>
          <w:szCs w:val="20"/>
        </w:rPr>
        <w:t>s</w:t>
      </w:r>
      <w:r w:rsidRPr="00CE04D0">
        <w:rPr>
          <w:sz w:val="20"/>
          <w:szCs w:val="20"/>
        </w:rPr>
        <w:t xml:space="preserve"> </w:t>
      </w:r>
      <w:r w:rsidR="00F87787">
        <w:rPr>
          <w:sz w:val="20"/>
          <w:szCs w:val="20"/>
        </w:rPr>
        <w:t>are</w:t>
      </w:r>
      <w:r w:rsidRPr="00CE04D0">
        <w:rPr>
          <w:sz w:val="20"/>
          <w:szCs w:val="20"/>
        </w:rPr>
        <w:t xml:space="preserve"> received at UPF</w:t>
      </w:r>
      <w:r w:rsidR="00316913">
        <w:rPr>
          <w:sz w:val="20"/>
          <w:szCs w:val="20"/>
        </w:rPr>
        <w:t xml:space="preserve">. The UPF determines </w:t>
      </w:r>
      <w:r w:rsidR="00F87787">
        <w:rPr>
          <w:sz w:val="20"/>
          <w:szCs w:val="20"/>
        </w:rPr>
        <w:t>the PDUs</w:t>
      </w:r>
      <w:r w:rsidR="00316913">
        <w:rPr>
          <w:sz w:val="20"/>
          <w:szCs w:val="20"/>
        </w:rPr>
        <w:t xml:space="preserve"> belongs to a PDU Set and provides PDU Set information in the GTP-U header of the PDU</w:t>
      </w:r>
      <w:r w:rsidR="00F87787">
        <w:rPr>
          <w:sz w:val="20"/>
          <w:szCs w:val="20"/>
        </w:rPr>
        <w:t>s</w:t>
      </w:r>
      <w:r w:rsidR="00316913">
        <w:rPr>
          <w:sz w:val="20"/>
          <w:szCs w:val="20"/>
        </w:rPr>
        <w:t xml:space="preserve"> se</w:t>
      </w:r>
      <w:r w:rsidR="00F87787">
        <w:rPr>
          <w:sz w:val="20"/>
          <w:szCs w:val="20"/>
        </w:rPr>
        <w:t>n</w:t>
      </w:r>
      <w:r w:rsidR="00316913">
        <w:rPr>
          <w:sz w:val="20"/>
          <w:szCs w:val="20"/>
        </w:rPr>
        <w:t>t to the RAN</w:t>
      </w:r>
      <w:r w:rsidR="00C57A24">
        <w:rPr>
          <w:sz w:val="20"/>
          <w:szCs w:val="20"/>
        </w:rPr>
        <w:t>.</w:t>
      </w:r>
    </w:p>
    <w:p w14:paraId="12AD1A32" w14:textId="66F8895D" w:rsidR="00717839" w:rsidRPr="00CE04D0" w:rsidRDefault="00161D6C" w:rsidP="00717839">
      <w:pPr>
        <w:pStyle w:val="ListParagraph"/>
        <w:numPr>
          <w:ilvl w:val="0"/>
          <w:numId w:val="21"/>
        </w:numPr>
        <w:shd w:val="clear" w:color="auto" w:fill="FFFFFF"/>
        <w:spacing w:after="120"/>
        <w:rPr>
          <w:sz w:val="20"/>
          <w:szCs w:val="20"/>
        </w:rPr>
      </w:pPr>
      <w:r>
        <w:rPr>
          <w:sz w:val="20"/>
          <w:szCs w:val="20"/>
        </w:rPr>
        <w:t xml:space="preserve">The RAN </w:t>
      </w:r>
      <w:r w:rsidR="00BD26BE">
        <w:rPr>
          <w:sz w:val="20"/>
          <w:szCs w:val="20"/>
        </w:rPr>
        <w:t xml:space="preserve">determines it </w:t>
      </w:r>
      <w:r>
        <w:rPr>
          <w:sz w:val="20"/>
          <w:szCs w:val="20"/>
        </w:rPr>
        <w:t xml:space="preserve">cannot </w:t>
      </w:r>
      <w:r w:rsidR="00BD26BE">
        <w:rPr>
          <w:sz w:val="20"/>
          <w:szCs w:val="20"/>
        </w:rPr>
        <w:t xml:space="preserve">successfully </w:t>
      </w:r>
      <w:r>
        <w:rPr>
          <w:sz w:val="20"/>
          <w:szCs w:val="20"/>
        </w:rPr>
        <w:t xml:space="preserve">deliver </w:t>
      </w:r>
      <w:r w:rsidR="00BD26BE">
        <w:rPr>
          <w:sz w:val="20"/>
          <w:szCs w:val="20"/>
        </w:rPr>
        <w:t>a PDU Set (</w:t>
      </w:r>
      <w:proofErr w:type="gramStart"/>
      <w:r w:rsidR="00BD26BE">
        <w:rPr>
          <w:sz w:val="20"/>
          <w:szCs w:val="20"/>
        </w:rPr>
        <w:t>e.g.</w:t>
      </w:r>
      <w:proofErr w:type="gramEnd"/>
      <w:r w:rsidR="00BD26BE">
        <w:rPr>
          <w:sz w:val="20"/>
          <w:szCs w:val="20"/>
        </w:rPr>
        <w:t xml:space="preserve"> because </w:t>
      </w:r>
      <w:r>
        <w:rPr>
          <w:sz w:val="20"/>
          <w:szCs w:val="20"/>
        </w:rPr>
        <w:t>one or more PDUs of a PDU Set</w:t>
      </w:r>
      <w:r w:rsidR="00BD26BE">
        <w:rPr>
          <w:sz w:val="20"/>
          <w:szCs w:val="20"/>
        </w:rPr>
        <w:t xml:space="preserve"> has been dropped).</w:t>
      </w:r>
    </w:p>
    <w:p w14:paraId="15D29D46" w14:textId="515EF7C5" w:rsidR="00717839" w:rsidRDefault="00E63509" w:rsidP="00717839">
      <w:pPr>
        <w:pStyle w:val="ListParagraph"/>
        <w:numPr>
          <w:ilvl w:val="0"/>
          <w:numId w:val="21"/>
        </w:numPr>
        <w:shd w:val="clear" w:color="auto" w:fill="FFFFFF"/>
        <w:spacing w:after="120"/>
        <w:rPr>
          <w:sz w:val="20"/>
          <w:szCs w:val="20"/>
        </w:rPr>
      </w:pPr>
      <w:r>
        <w:rPr>
          <w:sz w:val="20"/>
          <w:szCs w:val="20"/>
        </w:rPr>
        <w:t xml:space="preserve">The RAN determines that the criteria for sending a Discard Notification to the </w:t>
      </w:r>
      <w:r w:rsidR="00C57A24">
        <w:rPr>
          <w:sz w:val="20"/>
          <w:szCs w:val="20"/>
        </w:rPr>
        <w:t>UPF</w:t>
      </w:r>
      <w:r w:rsidR="00717839" w:rsidRPr="00CE04D0">
        <w:rPr>
          <w:sz w:val="20"/>
          <w:szCs w:val="20"/>
        </w:rPr>
        <w:t xml:space="preserve"> </w:t>
      </w:r>
      <w:r>
        <w:rPr>
          <w:sz w:val="20"/>
          <w:szCs w:val="20"/>
        </w:rPr>
        <w:t>is met and sends the notification identifying the PDU Set to be discarded.</w:t>
      </w:r>
    </w:p>
    <w:p w14:paraId="5D535AAF" w14:textId="1CB3CFE7" w:rsidR="00E63509" w:rsidRDefault="00E63509" w:rsidP="00717839">
      <w:pPr>
        <w:pStyle w:val="ListParagraph"/>
        <w:numPr>
          <w:ilvl w:val="0"/>
          <w:numId w:val="21"/>
        </w:numPr>
        <w:shd w:val="clear" w:color="auto" w:fill="FFFFFF"/>
        <w:spacing w:after="120"/>
        <w:rPr>
          <w:sz w:val="20"/>
          <w:szCs w:val="20"/>
        </w:rPr>
      </w:pPr>
      <w:r>
        <w:rPr>
          <w:sz w:val="20"/>
          <w:szCs w:val="20"/>
        </w:rPr>
        <w:t>The UPF discards the</w:t>
      </w:r>
      <w:r w:rsidR="00B12C8A">
        <w:rPr>
          <w:sz w:val="20"/>
          <w:szCs w:val="20"/>
        </w:rPr>
        <w:t xml:space="preserve"> buffered</w:t>
      </w:r>
      <w:r>
        <w:rPr>
          <w:sz w:val="20"/>
          <w:szCs w:val="20"/>
        </w:rPr>
        <w:t xml:space="preserve"> PDUs </w:t>
      </w:r>
      <w:r w:rsidR="00B12C8A">
        <w:rPr>
          <w:sz w:val="20"/>
          <w:szCs w:val="20"/>
        </w:rPr>
        <w:t>that belong to</w:t>
      </w:r>
      <w:r>
        <w:rPr>
          <w:sz w:val="20"/>
          <w:szCs w:val="20"/>
        </w:rPr>
        <w:t xml:space="preserve"> the PDU Set</w:t>
      </w:r>
      <w:r w:rsidR="0080352D">
        <w:rPr>
          <w:sz w:val="20"/>
          <w:szCs w:val="20"/>
        </w:rPr>
        <w:t>.</w:t>
      </w:r>
      <w:r>
        <w:rPr>
          <w:sz w:val="20"/>
          <w:szCs w:val="20"/>
        </w:rPr>
        <w:t xml:space="preserve"> </w:t>
      </w:r>
    </w:p>
    <w:p w14:paraId="08F665DF" w14:textId="6EFBFBE5" w:rsidR="00304620" w:rsidRPr="008624EE" w:rsidRDefault="004E4948" w:rsidP="00304620">
      <w:pPr>
        <w:pStyle w:val="ListParagraph"/>
        <w:numPr>
          <w:ilvl w:val="0"/>
          <w:numId w:val="21"/>
        </w:numPr>
        <w:shd w:val="clear" w:color="auto" w:fill="FFFFFF"/>
        <w:spacing w:after="120"/>
        <w:rPr>
          <w:sz w:val="20"/>
          <w:szCs w:val="20"/>
        </w:rPr>
      </w:pPr>
      <w:r>
        <w:rPr>
          <w:sz w:val="20"/>
          <w:szCs w:val="20"/>
        </w:rPr>
        <w:t>T</w:t>
      </w:r>
      <w:r w:rsidR="00B12C8A">
        <w:rPr>
          <w:sz w:val="20"/>
          <w:szCs w:val="20"/>
        </w:rPr>
        <w:t>he</w:t>
      </w:r>
      <w:r w:rsidR="00E63509">
        <w:rPr>
          <w:sz w:val="20"/>
          <w:szCs w:val="20"/>
        </w:rPr>
        <w:t xml:space="preserve"> UPF </w:t>
      </w:r>
      <w:r w:rsidR="00B12C8A">
        <w:rPr>
          <w:sz w:val="20"/>
          <w:szCs w:val="20"/>
        </w:rPr>
        <w:t>discards additional PDUs that belong to the PDU Set</w:t>
      </w:r>
      <w:r>
        <w:rPr>
          <w:sz w:val="20"/>
          <w:szCs w:val="20"/>
        </w:rPr>
        <w:t>,</w:t>
      </w:r>
      <w:r w:rsidR="00B12C8A">
        <w:rPr>
          <w:sz w:val="20"/>
          <w:szCs w:val="20"/>
        </w:rPr>
        <w:t xml:space="preserve"> if received from the AS.</w:t>
      </w:r>
    </w:p>
    <w:p w14:paraId="190CD7AE" w14:textId="77777777" w:rsidR="0085262D" w:rsidRPr="00822E86" w:rsidRDefault="0085262D" w:rsidP="0085262D">
      <w:pPr>
        <w:pStyle w:val="Heading3"/>
        <w:rPr>
          <w:rFonts w:eastAsia="DengXian"/>
          <w:lang w:eastAsia="zh-CN"/>
        </w:rPr>
      </w:pPr>
      <w:bookmarkStart w:id="22" w:name="_Toc148498836"/>
      <w:r w:rsidRPr="00042496">
        <w:rPr>
          <w:rFonts w:eastAsia="DengXian"/>
        </w:rPr>
        <w:t>6.X.4</w:t>
      </w:r>
      <w:r w:rsidRPr="00042496">
        <w:rPr>
          <w:rFonts w:eastAsia="DengXian"/>
        </w:rPr>
        <w:tab/>
      </w:r>
      <w:bookmarkEnd w:id="18"/>
      <w:bookmarkEnd w:id="19"/>
      <w:bookmarkEnd w:id="20"/>
      <w:r w:rsidRPr="00042496">
        <w:rPr>
          <w:rFonts w:eastAsia="DengXian"/>
        </w:rPr>
        <w:t xml:space="preserve">Impacts on services, </w:t>
      </w:r>
      <w:proofErr w:type="gramStart"/>
      <w:r w:rsidRPr="00042496">
        <w:rPr>
          <w:rFonts w:eastAsia="DengXian"/>
        </w:rPr>
        <w:t>entities</w:t>
      </w:r>
      <w:proofErr w:type="gramEnd"/>
      <w:r w:rsidRPr="00042496">
        <w:rPr>
          <w:rFonts w:eastAsia="DengXian"/>
        </w:rPr>
        <w:t xml:space="preserve"> and interfaces</w:t>
      </w:r>
      <w:bookmarkEnd w:id="21"/>
      <w:bookmarkEnd w:id="22"/>
    </w:p>
    <w:p w14:paraId="39D1E8D1" w14:textId="16B32551" w:rsidR="005F399C" w:rsidRDefault="00E7583C" w:rsidP="002C6EFE">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r w:rsidR="005F399C">
        <w:rPr>
          <w:rStyle w:val="normaltextrun"/>
          <w:color w:val="000000"/>
          <w:shd w:val="clear" w:color="auto" w:fill="FFFFFF"/>
        </w:rPr>
        <w:t xml:space="preserve">AF – </w:t>
      </w:r>
      <w:r w:rsidR="00F87787">
        <w:rPr>
          <w:rStyle w:val="normaltextrun"/>
          <w:color w:val="000000"/>
          <w:shd w:val="clear" w:color="auto" w:fill="FFFFFF"/>
        </w:rPr>
        <w:t>No Impact</w:t>
      </w:r>
      <w:r w:rsidR="0080352D">
        <w:rPr>
          <w:rStyle w:val="normaltextrun"/>
          <w:color w:val="000000"/>
          <w:shd w:val="clear" w:color="auto" w:fill="FFFFFF"/>
        </w:rPr>
        <w:t>.</w:t>
      </w:r>
    </w:p>
    <w:p w14:paraId="1772A757" w14:textId="7ED5408C" w:rsidR="00901330" w:rsidRDefault="005F399C" w:rsidP="002C6EFE">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r w:rsidR="00E7583C">
        <w:rPr>
          <w:rStyle w:val="normaltextrun"/>
          <w:color w:val="000000"/>
          <w:shd w:val="clear" w:color="auto" w:fill="FFFFFF"/>
        </w:rPr>
        <w:t xml:space="preserve">PCF – </w:t>
      </w:r>
      <w:r>
        <w:rPr>
          <w:rStyle w:val="normaltextrun"/>
          <w:color w:val="000000"/>
          <w:shd w:val="clear" w:color="auto" w:fill="FFFFFF"/>
        </w:rPr>
        <w:t>includes in the</w:t>
      </w:r>
      <w:r w:rsidR="00E7583C">
        <w:rPr>
          <w:rStyle w:val="normaltextrun"/>
          <w:color w:val="000000"/>
          <w:shd w:val="clear" w:color="auto" w:fill="FFFFFF"/>
        </w:rPr>
        <w:t xml:space="preserve"> PCC </w:t>
      </w:r>
      <w:r>
        <w:rPr>
          <w:rStyle w:val="normaltextrun"/>
          <w:color w:val="000000"/>
          <w:shd w:val="clear" w:color="auto" w:fill="FFFFFF"/>
        </w:rPr>
        <w:t xml:space="preserve">rule the </w:t>
      </w:r>
      <w:r w:rsidR="00F87787">
        <w:rPr>
          <w:rStyle w:val="normaltextrun"/>
          <w:color w:val="000000"/>
          <w:shd w:val="clear" w:color="auto" w:fill="FFFFFF"/>
        </w:rPr>
        <w:t>Discard Notification Activation Information</w:t>
      </w:r>
      <w:r w:rsidR="0080352D">
        <w:rPr>
          <w:rStyle w:val="normaltextrun"/>
          <w:color w:val="000000"/>
          <w:shd w:val="clear" w:color="auto" w:fill="FFFFFF"/>
        </w:rPr>
        <w:t>.</w:t>
      </w:r>
    </w:p>
    <w:p w14:paraId="5479C17A" w14:textId="1E4F1077" w:rsidR="00E7583C" w:rsidRDefault="00E7583C" w:rsidP="0099644F">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 xml:space="preserve">SMF – </w:t>
      </w:r>
      <w:r w:rsidR="001B479B">
        <w:rPr>
          <w:rStyle w:val="normaltextrun"/>
          <w:color w:val="000000"/>
          <w:shd w:val="clear" w:color="auto" w:fill="FFFFFF"/>
        </w:rPr>
        <w:t>activates/deactivates discard notification in the RAN and UPF</w:t>
      </w:r>
      <w:r w:rsidR="0080352D">
        <w:rPr>
          <w:rStyle w:val="normaltextrun"/>
          <w:color w:val="000000"/>
          <w:shd w:val="clear" w:color="auto" w:fill="FFFFFF"/>
        </w:rPr>
        <w:t>.</w:t>
      </w:r>
      <w:r w:rsidR="001B479B">
        <w:rPr>
          <w:rStyle w:val="normaltextrun"/>
          <w:color w:val="000000"/>
          <w:shd w:val="clear" w:color="auto" w:fill="FFFFFF"/>
        </w:rPr>
        <w:t xml:space="preserve"> </w:t>
      </w:r>
    </w:p>
    <w:p w14:paraId="02A7B37C" w14:textId="3ECCEA7A" w:rsidR="00E7583C" w:rsidRDefault="00E7583C" w:rsidP="0014494F">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RAN –</w:t>
      </w:r>
      <w:r w:rsidR="008624EE">
        <w:rPr>
          <w:rStyle w:val="normaltextrun"/>
          <w:color w:val="000000"/>
          <w:shd w:val="clear" w:color="auto" w:fill="FFFFFF"/>
        </w:rPr>
        <w:t xml:space="preserve"> </w:t>
      </w:r>
      <w:r w:rsidR="001B479B">
        <w:rPr>
          <w:rStyle w:val="normaltextrun"/>
          <w:color w:val="000000"/>
          <w:shd w:val="clear" w:color="auto" w:fill="FFFFFF"/>
        </w:rPr>
        <w:t>sends discard notification when criteria are met.</w:t>
      </w:r>
    </w:p>
    <w:p w14:paraId="4082FBB7" w14:textId="01D6ADFE" w:rsidR="00E7583C" w:rsidRDefault="00E7583C" w:rsidP="00A16155">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 xml:space="preserve">UPF – </w:t>
      </w:r>
      <w:r w:rsidR="001B479B">
        <w:rPr>
          <w:rStyle w:val="normaltextrun"/>
          <w:color w:val="000000"/>
          <w:shd w:val="clear" w:color="auto" w:fill="FFFFFF"/>
        </w:rPr>
        <w:t>discards PDUs of a PDU set according to discard notifications received from the RAN</w:t>
      </w:r>
      <w:r w:rsidR="0080352D">
        <w:rPr>
          <w:rStyle w:val="normaltextrun"/>
          <w:color w:val="000000"/>
          <w:shd w:val="clear" w:color="auto" w:fill="FFFFFF"/>
        </w:rPr>
        <w:t>.</w:t>
      </w:r>
    </w:p>
    <w:p w14:paraId="003DF67D" w14:textId="56164BAB" w:rsidR="00E7583C" w:rsidRPr="00AE09FB" w:rsidRDefault="00E7583C" w:rsidP="00A16155">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 xml:space="preserve">UE – </w:t>
      </w:r>
      <w:r w:rsidR="00DD21C9">
        <w:rPr>
          <w:rStyle w:val="normaltextrun"/>
          <w:color w:val="000000"/>
          <w:shd w:val="clear" w:color="auto" w:fill="FFFFFF"/>
        </w:rPr>
        <w:t>No Impact</w:t>
      </w:r>
      <w:r w:rsidR="0080352D">
        <w:rPr>
          <w:rStyle w:val="normaltextrun"/>
          <w:color w:val="000000"/>
          <w:shd w:val="clear" w:color="auto" w:fill="FFFFFF"/>
        </w:rPr>
        <w:t>.</w:t>
      </w:r>
    </w:p>
    <w:p w14:paraId="6A232118" w14:textId="29D57203" w:rsidR="5D9DA071" w:rsidRDefault="5D9DA071" w:rsidP="3B3D26B1">
      <w:pPr>
        <w:ind w:left="283" w:hanging="283"/>
        <w:jc w:val="center"/>
      </w:pPr>
      <w:r w:rsidRPr="3B3D26B1">
        <w:rPr>
          <w:rFonts w:eastAsia="Times New Roman"/>
          <w:color w:val="FF0000"/>
          <w:sz w:val="40"/>
          <w:szCs w:val="40"/>
        </w:rPr>
        <w:lastRenderedPageBreak/>
        <w:t>*** END of changes ***</w:t>
      </w:r>
    </w:p>
    <w:p w14:paraId="7EC1B1D0" w14:textId="087D984C" w:rsidR="3B3D26B1" w:rsidRDefault="3B3D26B1" w:rsidP="3B3D26B1">
      <w:pPr>
        <w:ind w:left="567" w:hanging="283"/>
        <w:rPr>
          <w:rStyle w:val="normaltextrun"/>
          <w:color w:val="000000" w:themeColor="text1"/>
        </w:rPr>
      </w:pPr>
    </w:p>
    <w:sectPr w:rsidR="3B3D26B1" w:rsidSect="002E730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AB3A2" w14:textId="77777777" w:rsidR="00DB116D" w:rsidRDefault="00DB116D">
      <w:r>
        <w:separator/>
      </w:r>
    </w:p>
  </w:endnote>
  <w:endnote w:type="continuationSeparator" w:id="0">
    <w:p w14:paraId="631BC961" w14:textId="77777777" w:rsidR="00DB116D" w:rsidRDefault="00DB116D">
      <w:r>
        <w:continuationSeparator/>
      </w:r>
    </w:p>
  </w:endnote>
  <w:endnote w:type="continuationNotice" w:id="1">
    <w:p w14:paraId="550C3DD6" w14:textId="77777777" w:rsidR="00DB116D" w:rsidRDefault="00DB11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okia Pure Text Light">
    <w:panose1 w:val="020B0304040602060303"/>
    <w:charset w:val="00"/>
    <w:family w:val="swiss"/>
    <w:pitch w:val="variable"/>
    <w:sig w:usb0="A00002FF" w:usb1="700078FB" w:usb2="0001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B0A7C" w14:textId="77777777" w:rsidR="00DB116D" w:rsidRDefault="00DB116D">
      <w:r>
        <w:separator/>
      </w:r>
    </w:p>
  </w:footnote>
  <w:footnote w:type="continuationSeparator" w:id="0">
    <w:p w14:paraId="33FF161A" w14:textId="77777777" w:rsidR="00DB116D" w:rsidRDefault="00DB116D">
      <w:r>
        <w:continuationSeparator/>
      </w:r>
    </w:p>
  </w:footnote>
  <w:footnote w:type="continuationNotice" w:id="1">
    <w:p w14:paraId="7B24C12C" w14:textId="77777777" w:rsidR="00DB116D" w:rsidRDefault="00DB11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68AE4975"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8A3F5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44D32567"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8A3F5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F2418"/>
    <w:multiLevelType w:val="hybridMultilevel"/>
    <w:tmpl w:val="EE862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077AA"/>
    <w:multiLevelType w:val="hybridMultilevel"/>
    <w:tmpl w:val="3E326940"/>
    <w:lvl w:ilvl="0" w:tplc="4D0ADC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712B9B"/>
    <w:multiLevelType w:val="hybridMultilevel"/>
    <w:tmpl w:val="EE6EA162"/>
    <w:lvl w:ilvl="0" w:tplc="3C7E054C">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621B24"/>
    <w:multiLevelType w:val="hybridMultilevel"/>
    <w:tmpl w:val="0B249E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F115320"/>
    <w:multiLevelType w:val="hybridMultilevel"/>
    <w:tmpl w:val="28A80CE2"/>
    <w:lvl w:ilvl="0" w:tplc="3C7E0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F71A72"/>
    <w:multiLevelType w:val="hybridMultilevel"/>
    <w:tmpl w:val="55FAE58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BBA7CEF"/>
    <w:multiLevelType w:val="hybridMultilevel"/>
    <w:tmpl w:val="D34488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4ACB09F1"/>
    <w:multiLevelType w:val="hybridMultilevel"/>
    <w:tmpl w:val="0B249E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2A2E94"/>
    <w:multiLevelType w:val="hybridMultilevel"/>
    <w:tmpl w:val="2968FCD8"/>
    <w:lvl w:ilvl="0" w:tplc="BF907C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CD6871"/>
    <w:multiLevelType w:val="hybridMultilevel"/>
    <w:tmpl w:val="70E21E36"/>
    <w:lvl w:ilvl="0" w:tplc="3C7E0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2C0FD5"/>
    <w:multiLevelType w:val="hybridMultilevel"/>
    <w:tmpl w:val="928EE4A0"/>
    <w:lvl w:ilvl="0" w:tplc="FD44CBCA">
      <w:start w:val="6"/>
      <w:numFmt w:val="bullet"/>
      <w:lvlText w:val="-"/>
      <w:lvlJc w:val="left"/>
      <w:pPr>
        <w:ind w:left="1212" w:hanging="360"/>
      </w:pPr>
      <w:rPr>
        <w:rFonts w:ascii="Times New Roman" w:eastAsiaTheme="minorEastAsia"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7" w15:restartNumberingAfterBreak="0">
    <w:nsid w:val="6503709A"/>
    <w:multiLevelType w:val="hybridMultilevel"/>
    <w:tmpl w:val="9F60CA3C"/>
    <w:lvl w:ilvl="0" w:tplc="B4C6BE46">
      <w:start w:val="3"/>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2DD5C84"/>
    <w:multiLevelType w:val="hybridMultilevel"/>
    <w:tmpl w:val="83DC2F6E"/>
    <w:lvl w:ilvl="0" w:tplc="27962F28">
      <w:start w:val="2"/>
      <w:numFmt w:val="bullet"/>
      <w:lvlText w:val=""/>
      <w:lvlJc w:val="left"/>
      <w:pPr>
        <w:ind w:left="817" w:hanging="360"/>
      </w:pPr>
      <w:rPr>
        <w:rFonts w:ascii="Symbol" w:eastAsia="SimSun" w:hAnsi="Symbol" w:cs="Aria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1"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8570107"/>
    <w:multiLevelType w:val="hybridMultilevel"/>
    <w:tmpl w:val="F78A139A"/>
    <w:lvl w:ilvl="0" w:tplc="D17613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F9A0FF3"/>
    <w:multiLevelType w:val="hybridMultilevel"/>
    <w:tmpl w:val="2E5850FA"/>
    <w:lvl w:ilvl="0" w:tplc="0409000F">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18"/>
  </w:num>
  <w:num w:numId="5" w16cid:durableId="1601789818">
    <w:abstractNumId w:val="21"/>
  </w:num>
  <w:num w:numId="6" w16cid:durableId="1535342352">
    <w:abstractNumId w:val="11"/>
  </w:num>
  <w:num w:numId="7" w16cid:durableId="823156989">
    <w:abstractNumId w:val="19"/>
  </w:num>
  <w:num w:numId="8" w16cid:durableId="1069620188">
    <w:abstractNumId w:val="5"/>
  </w:num>
  <w:num w:numId="9" w16cid:durableId="1834102117">
    <w:abstractNumId w:val="12"/>
  </w:num>
  <w:num w:numId="10" w16cid:durableId="361397286">
    <w:abstractNumId w:val="2"/>
  </w:num>
  <w:num w:numId="11" w16cid:durableId="1405683236">
    <w:abstractNumId w:val="9"/>
  </w:num>
  <w:num w:numId="12" w16cid:durableId="762531033">
    <w:abstractNumId w:val="10"/>
  </w:num>
  <w:num w:numId="13" w16cid:durableId="456408479">
    <w:abstractNumId w:val="17"/>
  </w:num>
  <w:num w:numId="14" w16cid:durableId="1075013325">
    <w:abstractNumId w:val="3"/>
  </w:num>
  <w:num w:numId="15" w16cid:durableId="517045155">
    <w:abstractNumId w:val="14"/>
  </w:num>
  <w:num w:numId="16" w16cid:durableId="325599035">
    <w:abstractNumId w:val="6"/>
  </w:num>
  <w:num w:numId="17" w16cid:durableId="1731269887">
    <w:abstractNumId w:val="15"/>
  </w:num>
  <w:num w:numId="18" w16cid:durableId="1405447025">
    <w:abstractNumId w:val="8"/>
  </w:num>
  <w:num w:numId="19" w16cid:durableId="827937900">
    <w:abstractNumId w:val="22"/>
  </w:num>
  <w:num w:numId="20" w16cid:durableId="1583760405">
    <w:abstractNumId w:val="4"/>
  </w:num>
  <w:num w:numId="21" w16cid:durableId="207224890">
    <w:abstractNumId w:val="23"/>
  </w:num>
  <w:num w:numId="22" w16cid:durableId="1681816600">
    <w:abstractNumId w:val="20"/>
  </w:num>
  <w:num w:numId="23" w16cid:durableId="1509055432">
    <w:abstractNumId w:val="13"/>
  </w:num>
  <w:num w:numId="24" w16cid:durableId="1760640328">
    <w:abstractNumId w:val="7"/>
  </w:num>
  <w:num w:numId="25" w16cid:durableId="19845779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CB"/>
    <w:rsid w:val="00011BEC"/>
    <w:rsid w:val="000221ED"/>
    <w:rsid w:val="00033397"/>
    <w:rsid w:val="00037A59"/>
    <w:rsid w:val="00040095"/>
    <w:rsid w:val="00051834"/>
    <w:rsid w:val="00054A22"/>
    <w:rsid w:val="0005565A"/>
    <w:rsid w:val="00057730"/>
    <w:rsid w:val="00057CE8"/>
    <w:rsid w:val="00062023"/>
    <w:rsid w:val="000655A6"/>
    <w:rsid w:val="000678F2"/>
    <w:rsid w:val="00070653"/>
    <w:rsid w:val="00070D2E"/>
    <w:rsid w:val="00080512"/>
    <w:rsid w:val="000A28A6"/>
    <w:rsid w:val="000A6419"/>
    <w:rsid w:val="000C47C3"/>
    <w:rsid w:val="000C6B78"/>
    <w:rsid w:val="000D58AB"/>
    <w:rsid w:val="00101F0E"/>
    <w:rsid w:val="001177CE"/>
    <w:rsid w:val="00124D46"/>
    <w:rsid w:val="00126A62"/>
    <w:rsid w:val="00130E2C"/>
    <w:rsid w:val="00132BB5"/>
    <w:rsid w:val="00133525"/>
    <w:rsid w:val="0014494F"/>
    <w:rsid w:val="00152A28"/>
    <w:rsid w:val="00152DBE"/>
    <w:rsid w:val="00161D6C"/>
    <w:rsid w:val="001621AB"/>
    <w:rsid w:val="00183693"/>
    <w:rsid w:val="0018610F"/>
    <w:rsid w:val="0019083F"/>
    <w:rsid w:val="001A3DC3"/>
    <w:rsid w:val="001A4C42"/>
    <w:rsid w:val="001A4F37"/>
    <w:rsid w:val="001A7420"/>
    <w:rsid w:val="001B479B"/>
    <w:rsid w:val="001B6637"/>
    <w:rsid w:val="001B69FB"/>
    <w:rsid w:val="001C21C3"/>
    <w:rsid w:val="001C2DAD"/>
    <w:rsid w:val="001D02C2"/>
    <w:rsid w:val="001E4D88"/>
    <w:rsid w:val="001F0C1D"/>
    <w:rsid w:val="001F1132"/>
    <w:rsid w:val="001F168B"/>
    <w:rsid w:val="002041A8"/>
    <w:rsid w:val="002069C6"/>
    <w:rsid w:val="002131FE"/>
    <w:rsid w:val="00225D5D"/>
    <w:rsid w:val="002347A2"/>
    <w:rsid w:val="00260A06"/>
    <w:rsid w:val="00263180"/>
    <w:rsid w:val="002675F0"/>
    <w:rsid w:val="0027321B"/>
    <w:rsid w:val="002760EE"/>
    <w:rsid w:val="002804DD"/>
    <w:rsid w:val="00287CF7"/>
    <w:rsid w:val="002A1095"/>
    <w:rsid w:val="002B2E0E"/>
    <w:rsid w:val="002B6339"/>
    <w:rsid w:val="002C31A3"/>
    <w:rsid w:val="002C33C1"/>
    <w:rsid w:val="002C6EFE"/>
    <w:rsid w:val="002E00EE"/>
    <w:rsid w:val="002E0250"/>
    <w:rsid w:val="002E20E2"/>
    <w:rsid w:val="002E7309"/>
    <w:rsid w:val="002F64FD"/>
    <w:rsid w:val="00304620"/>
    <w:rsid w:val="003063FD"/>
    <w:rsid w:val="00316913"/>
    <w:rsid w:val="003172DC"/>
    <w:rsid w:val="00320191"/>
    <w:rsid w:val="003229BC"/>
    <w:rsid w:val="0034209C"/>
    <w:rsid w:val="0035462D"/>
    <w:rsid w:val="00356555"/>
    <w:rsid w:val="00356A44"/>
    <w:rsid w:val="003765B8"/>
    <w:rsid w:val="003862CA"/>
    <w:rsid w:val="003B70A7"/>
    <w:rsid w:val="003C3971"/>
    <w:rsid w:val="003F0448"/>
    <w:rsid w:val="003F68DE"/>
    <w:rsid w:val="00405D48"/>
    <w:rsid w:val="00405F67"/>
    <w:rsid w:val="0040787D"/>
    <w:rsid w:val="00411DC6"/>
    <w:rsid w:val="00412955"/>
    <w:rsid w:val="00412AC2"/>
    <w:rsid w:val="00423334"/>
    <w:rsid w:val="00425EC4"/>
    <w:rsid w:val="0043294A"/>
    <w:rsid w:val="00432C6C"/>
    <w:rsid w:val="00432FCF"/>
    <w:rsid w:val="004345EC"/>
    <w:rsid w:val="00445111"/>
    <w:rsid w:val="004550DD"/>
    <w:rsid w:val="00464AD7"/>
    <w:rsid w:val="00465515"/>
    <w:rsid w:val="004713B1"/>
    <w:rsid w:val="00484E49"/>
    <w:rsid w:val="0049751D"/>
    <w:rsid w:val="00497DC4"/>
    <w:rsid w:val="004C30AC"/>
    <w:rsid w:val="004C6888"/>
    <w:rsid w:val="004D15E5"/>
    <w:rsid w:val="004D3578"/>
    <w:rsid w:val="004D6AE7"/>
    <w:rsid w:val="004E213A"/>
    <w:rsid w:val="004E4948"/>
    <w:rsid w:val="004F0988"/>
    <w:rsid w:val="004F1229"/>
    <w:rsid w:val="004F2CDE"/>
    <w:rsid w:val="004F3340"/>
    <w:rsid w:val="00500988"/>
    <w:rsid w:val="005031FD"/>
    <w:rsid w:val="00505DD1"/>
    <w:rsid w:val="0050673D"/>
    <w:rsid w:val="005227A4"/>
    <w:rsid w:val="00524FB4"/>
    <w:rsid w:val="0053388B"/>
    <w:rsid w:val="00535773"/>
    <w:rsid w:val="005377BD"/>
    <w:rsid w:val="00540B64"/>
    <w:rsid w:val="00543089"/>
    <w:rsid w:val="00543E6C"/>
    <w:rsid w:val="005474E4"/>
    <w:rsid w:val="00564B78"/>
    <w:rsid w:val="00565087"/>
    <w:rsid w:val="00575556"/>
    <w:rsid w:val="00575D2B"/>
    <w:rsid w:val="00580A37"/>
    <w:rsid w:val="00590667"/>
    <w:rsid w:val="00597B11"/>
    <w:rsid w:val="005B30B1"/>
    <w:rsid w:val="005B758F"/>
    <w:rsid w:val="005D2E01"/>
    <w:rsid w:val="005D380B"/>
    <w:rsid w:val="005D4E7D"/>
    <w:rsid w:val="005D7526"/>
    <w:rsid w:val="005E4BB2"/>
    <w:rsid w:val="005F0C2A"/>
    <w:rsid w:val="005F399C"/>
    <w:rsid w:val="005F788A"/>
    <w:rsid w:val="00601EAB"/>
    <w:rsid w:val="00602AEA"/>
    <w:rsid w:val="00603908"/>
    <w:rsid w:val="006045F5"/>
    <w:rsid w:val="00614FDF"/>
    <w:rsid w:val="00616D89"/>
    <w:rsid w:val="006271FA"/>
    <w:rsid w:val="006314F4"/>
    <w:rsid w:val="0063543D"/>
    <w:rsid w:val="006419DA"/>
    <w:rsid w:val="00647114"/>
    <w:rsid w:val="00656E2F"/>
    <w:rsid w:val="00677384"/>
    <w:rsid w:val="006912E9"/>
    <w:rsid w:val="00697AD3"/>
    <w:rsid w:val="006A1AE7"/>
    <w:rsid w:val="006A323F"/>
    <w:rsid w:val="006B2400"/>
    <w:rsid w:val="006B30D0"/>
    <w:rsid w:val="006C3D95"/>
    <w:rsid w:val="006E1D0D"/>
    <w:rsid w:val="006E5C86"/>
    <w:rsid w:val="00701116"/>
    <w:rsid w:val="0070373F"/>
    <w:rsid w:val="00710ED6"/>
    <w:rsid w:val="0071174C"/>
    <w:rsid w:val="00713C44"/>
    <w:rsid w:val="00717839"/>
    <w:rsid w:val="00722E8C"/>
    <w:rsid w:val="00727CB8"/>
    <w:rsid w:val="00734A5B"/>
    <w:rsid w:val="00735476"/>
    <w:rsid w:val="007359BD"/>
    <w:rsid w:val="00737EA7"/>
    <w:rsid w:val="0074026F"/>
    <w:rsid w:val="007429F6"/>
    <w:rsid w:val="007440DF"/>
    <w:rsid w:val="00744E76"/>
    <w:rsid w:val="00755651"/>
    <w:rsid w:val="00761FBA"/>
    <w:rsid w:val="00765E07"/>
    <w:rsid w:val="00765EA3"/>
    <w:rsid w:val="00774DA4"/>
    <w:rsid w:val="00781D17"/>
    <w:rsid w:val="00781F0F"/>
    <w:rsid w:val="007A57D0"/>
    <w:rsid w:val="007B343A"/>
    <w:rsid w:val="007B4E3C"/>
    <w:rsid w:val="007B600E"/>
    <w:rsid w:val="007B7035"/>
    <w:rsid w:val="007C4111"/>
    <w:rsid w:val="007C7847"/>
    <w:rsid w:val="007E4343"/>
    <w:rsid w:val="007F02C9"/>
    <w:rsid w:val="007F0F4A"/>
    <w:rsid w:val="007F54D1"/>
    <w:rsid w:val="007F71CF"/>
    <w:rsid w:val="008028A4"/>
    <w:rsid w:val="0080352D"/>
    <w:rsid w:val="00805C45"/>
    <w:rsid w:val="00822E86"/>
    <w:rsid w:val="00824A29"/>
    <w:rsid w:val="00830747"/>
    <w:rsid w:val="00832194"/>
    <w:rsid w:val="00832D49"/>
    <w:rsid w:val="00846658"/>
    <w:rsid w:val="008521AC"/>
    <w:rsid w:val="0085262D"/>
    <w:rsid w:val="00852A29"/>
    <w:rsid w:val="008624EE"/>
    <w:rsid w:val="0087255D"/>
    <w:rsid w:val="008768CA"/>
    <w:rsid w:val="0088035A"/>
    <w:rsid w:val="008843FA"/>
    <w:rsid w:val="00886278"/>
    <w:rsid w:val="00886434"/>
    <w:rsid w:val="008870CD"/>
    <w:rsid w:val="00892F21"/>
    <w:rsid w:val="008A1C9C"/>
    <w:rsid w:val="008A3F5F"/>
    <w:rsid w:val="008B680B"/>
    <w:rsid w:val="008C3340"/>
    <w:rsid w:val="008C384C"/>
    <w:rsid w:val="008C77CF"/>
    <w:rsid w:val="008D2E13"/>
    <w:rsid w:val="008D3074"/>
    <w:rsid w:val="008E2D68"/>
    <w:rsid w:val="008E6756"/>
    <w:rsid w:val="00900A6F"/>
    <w:rsid w:val="00901330"/>
    <w:rsid w:val="009018F9"/>
    <w:rsid w:val="0090271F"/>
    <w:rsid w:val="00902E23"/>
    <w:rsid w:val="009114D7"/>
    <w:rsid w:val="0091348E"/>
    <w:rsid w:val="00917CCB"/>
    <w:rsid w:val="00923AAD"/>
    <w:rsid w:val="00924590"/>
    <w:rsid w:val="009248AC"/>
    <w:rsid w:val="00926719"/>
    <w:rsid w:val="009329DB"/>
    <w:rsid w:val="00933FB0"/>
    <w:rsid w:val="00936E9B"/>
    <w:rsid w:val="00942EC2"/>
    <w:rsid w:val="0094396A"/>
    <w:rsid w:val="0094547C"/>
    <w:rsid w:val="00970754"/>
    <w:rsid w:val="009723D7"/>
    <w:rsid w:val="00985DF2"/>
    <w:rsid w:val="009924C2"/>
    <w:rsid w:val="009955AA"/>
    <w:rsid w:val="0099644F"/>
    <w:rsid w:val="009A75CE"/>
    <w:rsid w:val="009B0726"/>
    <w:rsid w:val="009B5775"/>
    <w:rsid w:val="009C3867"/>
    <w:rsid w:val="009D1238"/>
    <w:rsid w:val="009D194B"/>
    <w:rsid w:val="009E7D5D"/>
    <w:rsid w:val="009F37B7"/>
    <w:rsid w:val="00A02F6D"/>
    <w:rsid w:val="00A10F02"/>
    <w:rsid w:val="00A11E60"/>
    <w:rsid w:val="00A133BC"/>
    <w:rsid w:val="00A14016"/>
    <w:rsid w:val="00A16155"/>
    <w:rsid w:val="00A1621F"/>
    <w:rsid w:val="00A164B4"/>
    <w:rsid w:val="00A24CEA"/>
    <w:rsid w:val="00A257A9"/>
    <w:rsid w:val="00A25E05"/>
    <w:rsid w:val="00A26956"/>
    <w:rsid w:val="00A27486"/>
    <w:rsid w:val="00A3055C"/>
    <w:rsid w:val="00A31CBE"/>
    <w:rsid w:val="00A32C7C"/>
    <w:rsid w:val="00A360E8"/>
    <w:rsid w:val="00A53724"/>
    <w:rsid w:val="00A56066"/>
    <w:rsid w:val="00A73129"/>
    <w:rsid w:val="00A77CB3"/>
    <w:rsid w:val="00A80902"/>
    <w:rsid w:val="00A82346"/>
    <w:rsid w:val="00A92BA1"/>
    <w:rsid w:val="00A95A32"/>
    <w:rsid w:val="00A97D9F"/>
    <w:rsid w:val="00AA76A9"/>
    <w:rsid w:val="00AB1C35"/>
    <w:rsid w:val="00AB4A5D"/>
    <w:rsid w:val="00AC4720"/>
    <w:rsid w:val="00AC673F"/>
    <w:rsid w:val="00AC6BC6"/>
    <w:rsid w:val="00AD5A5C"/>
    <w:rsid w:val="00AE09FB"/>
    <w:rsid w:val="00AE65E2"/>
    <w:rsid w:val="00AF1460"/>
    <w:rsid w:val="00AF3487"/>
    <w:rsid w:val="00AF4011"/>
    <w:rsid w:val="00AF451E"/>
    <w:rsid w:val="00AF75E2"/>
    <w:rsid w:val="00B02462"/>
    <w:rsid w:val="00B12C8A"/>
    <w:rsid w:val="00B15449"/>
    <w:rsid w:val="00B5477F"/>
    <w:rsid w:val="00B55B49"/>
    <w:rsid w:val="00B730FE"/>
    <w:rsid w:val="00B74022"/>
    <w:rsid w:val="00B76FCF"/>
    <w:rsid w:val="00B817CE"/>
    <w:rsid w:val="00B93086"/>
    <w:rsid w:val="00BA19ED"/>
    <w:rsid w:val="00BA2659"/>
    <w:rsid w:val="00BA4B8D"/>
    <w:rsid w:val="00BB25CD"/>
    <w:rsid w:val="00BB3015"/>
    <w:rsid w:val="00BB68DF"/>
    <w:rsid w:val="00BC0F7D"/>
    <w:rsid w:val="00BD26BE"/>
    <w:rsid w:val="00BD7D31"/>
    <w:rsid w:val="00BE3255"/>
    <w:rsid w:val="00BF128E"/>
    <w:rsid w:val="00C026AC"/>
    <w:rsid w:val="00C04AF3"/>
    <w:rsid w:val="00C074DD"/>
    <w:rsid w:val="00C1496A"/>
    <w:rsid w:val="00C22B28"/>
    <w:rsid w:val="00C2353D"/>
    <w:rsid w:val="00C240EC"/>
    <w:rsid w:val="00C33079"/>
    <w:rsid w:val="00C427B4"/>
    <w:rsid w:val="00C4468C"/>
    <w:rsid w:val="00C45231"/>
    <w:rsid w:val="00C51921"/>
    <w:rsid w:val="00C54ED6"/>
    <w:rsid w:val="00C551FF"/>
    <w:rsid w:val="00C55517"/>
    <w:rsid w:val="00C57A24"/>
    <w:rsid w:val="00C62545"/>
    <w:rsid w:val="00C648A0"/>
    <w:rsid w:val="00C657BF"/>
    <w:rsid w:val="00C72833"/>
    <w:rsid w:val="00C762D2"/>
    <w:rsid w:val="00C8056A"/>
    <w:rsid w:val="00C80F1D"/>
    <w:rsid w:val="00C91962"/>
    <w:rsid w:val="00C935C7"/>
    <w:rsid w:val="00C93F40"/>
    <w:rsid w:val="00CA3D0C"/>
    <w:rsid w:val="00CA58B4"/>
    <w:rsid w:val="00CC5890"/>
    <w:rsid w:val="00CE04D0"/>
    <w:rsid w:val="00CE22F6"/>
    <w:rsid w:val="00CE4C73"/>
    <w:rsid w:val="00CE7A26"/>
    <w:rsid w:val="00CF098F"/>
    <w:rsid w:val="00CF7CD4"/>
    <w:rsid w:val="00D029AD"/>
    <w:rsid w:val="00D05375"/>
    <w:rsid w:val="00D066B1"/>
    <w:rsid w:val="00D10007"/>
    <w:rsid w:val="00D10108"/>
    <w:rsid w:val="00D16486"/>
    <w:rsid w:val="00D24385"/>
    <w:rsid w:val="00D34633"/>
    <w:rsid w:val="00D45A36"/>
    <w:rsid w:val="00D5638E"/>
    <w:rsid w:val="00D57972"/>
    <w:rsid w:val="00D601F2"/>
    <w:rsid w:val="00D675A9"/>
    <w:rsid w:val="00D738D6"/>
    <w:rsid w:val="00D746C8"/>
    <w:rsid w:val="00D755EB"/>
    <w:rsid w:val="00D75D35"/>
    <w:rsid w:val="00D76048"/>
    <w:rsid w:val="00D82E6F"/>
    <w:rsid w:val="00D87E00"/>
    <w:rsid w:val="00D90E22"/>
    <w:rsid w:val="00D9134D"/>
    <w:rsid w:val="00D931A7"/>
    <w:rsid w:val="00DA7A03"/>
    <w:rsid w:val="00DB116D"/>
    <w:rsid w:val="00DB1818"/>
    <w:rsid w:val="00DC309B"/>
    <w:rsid w:val="00DC4DA2"/>
    <w:rsid w:val="00DD21C9"/>
    <w:rsid w:val="00DD4C17"/>
    <w:rsid w:val="00DD74A5"/>
    <w:rsid w:val="00DF2176"/>
    <w:rsid w:val="00DF265F"/>
    <w:rsid w:val="00DF2B1F"/>
    <w:rsid w:val="00DF53CC"/>
    <w:rsid w:val="00DF62CD"/>
    <w:rsid w:val="00E009D9"/>
    <w:rsid w:val="00E13616"/>
    <w:rsid w:val="00E16509"/>
    <w:rsid w:val="00E23323"/>
    <w:rsid w:val="00E269DF"/>
    <w:rsid w:val="00E42506"/>
    <w:rsid w:val="00E44582"/>
    <w:rsid w:val="00E448C1"/>
    <w:rsid w:val="00E459DA"/>
    <w:rsid w:val="00E63509"/>
    <w:rsid w:val="00E7583C"/>
    <w:rsid w:val="00E76832"/>
    <w:rsid w:val="00E77645"/>
    <w:rsid w:val="00E97BC5"/>
    <w:rsid w:val="00EA15B0"/>
    <w:rsid w:val="00EA3757"/>
    <w:rsid w:val="00EA5EA7"/>
    <w:rsid w:val="00EA66C8"/>
    <w:rsid w:val="00EB5E3B"/>
    <w:rsid w:val="00EC070F"/>
    <w:rsid w:val="00EC4A25"/>
    <w:rsid w:val="00EC714E"/>
    <w:rsid w:val="00ED36A1"/>
    <w:rsid w:val="00EE4567"/>
    <w:rsid w:val="00EE7A04"/>
    <w:rsid w:val="00EE7C81"/>
    <w:rsid w:val="00EF0F26"/>
    <w:rsid w:val="00EF207F"/>
    <w:rsid w:val="00EF608C"/>
    <w:rsid w:val="00F025A2"/>
    <w:rsid w:val="00F04712"/>
    <w:rsid w:val="00F04A1C"/>
    <w:rsid w:val="00F11C70"/>
    <w:rsid w:val="00F13360"/>
    <w:rsid w:val="00F1535D"/>
    <w:rsid w:val="00F22EC7"/>
    <w:rsid w:val="00F26F03"/>
    <w:rsid w:val="00F320DC"/>
    <w:rsid w:val="00F325C8"/>
    <w:rsid w:val="00F349FD"/>
    <w:rsid w:val="00F34BBE"/>
    <w:rsid w:val="00F50CB8"/>
    <w:rsid w:val="00F544A8"/>
    <w:rsid w:val="00F653B8"/>
    <w:rsid w:val="00F73AFB"/>
    <w:rsid w:val="00F77E67"/>
    <w:rsid w:val="00F80E37"/>
    <w:rsid w:val="00F826E9"/>
    <w:rsid w:val="00F83706"/>
    <w:rsid w:val="00F87688"/>
    <w:rsid w:val="00F87787"/>
    <w:rsid w:val="00F9008D"/>
    <w:rsid w:val="00F937BE"/>
    <w:rsid w:val="00F97D0E"/>
    <w:rsid w:val="00FA1266"/>
    <w:rsid w:val="00FB7D16"/>
    <w:rsid w:val="00FC1192"/>
    <w:rsid w:val="00FC5C3C"/>
    <w:rsid w:val="00FC6F6D"/>
    <w:rsid w:val="00FE4B7D"/>
    <w:rsid w:val="05AEAA41"/>
    <w:rsid w:val="096769D2"/>
    <w:rsid w:val="0A3B0B1D"/>
    <w:rsid w:val="0B489821"/>
    <w:rsid w:val="1031817F"/>
    <w:rsid w:val="108774BB"/>
    <w:rsid w:val="1106A960"/>
    <w:rsid w:val="13466C6A"/>
    <w:rsid w:val="1398F16D"/>
    <w:rsid w:val="14CC8324"/>
    <w:rsid w:val="1750B037"/>
    <w:rsid w:val="18721C48"/>
    <w:rsid w:val="1C8B1D10"/>
    <w:rsid w:val="22849A0B"/>
    <w:rsid w:val="2848D54B"/>
    <w:rsid w:val="2B30A0B9"/>
    <w:rsid w:val="2B808A3C"/>
    <w:rsid w:val="2BF00262"/>
    <w:rsid w:val="3097ED5E"/>
    <w:rsid w:val="31112A32"/>
    <w:rsid w:val="33DAB22B"/>
    <w:rsid w:val="36F273D5"/>
    <w:rsid w:val="38F15B5C"/>
    <w:rsid w:val="38F9C908"/>
    <w:rsid w:val="3A02358A"/>
    <w:rsid w:val="3B2ECDC0"/>
    <w:rsid w:val="3B3D26B1"/>
    <w:rsid w:val="3FBFAAFF"/>
    <w:rsid w:val="42F74BC1"/>
    <w:rsid w:val="43B02D15"/>
    <w:rsid w:val="477BB506"/>
    <w:rsid w:val="49738965"/>
    <w:rsid w:val="49F9B702"/>
    <w:rsid w:val="4AD768BF"/>
    <w:rsid w:val="4B98F608"/>
    <w:rsid w:val="4DD37B02"/>
    <w:rsid w:val="4DE3818E"/>
    <w:rsid w:val="515B4148"/>
    <w:rsid w:val="53230F3A"/>
    <w:rsid w:val="5B390260"/>
    <w:rsid w:val="5D4F6914"/>
    <w:rsid w:val="5D9DA071"/>
    <w:rsid w:val="5FF3E019"/>
    <w:rsid w:val="601061C4"/>
    <w:rsid w:val="63F89721"/>
    <w:rsid w:val="645EED4A"/>
    <w:rsid w:val="6D72E7D8"/>
    <w:rsid w:val="72023332"/>
    <w:rsid w:val="73ABD26F"/>
    <w:rsid w:val="73ADB848"/>
    <w:rsid w:val="75EFD414"/>
    <w:rsid w:val="7860F971"/>
    <w:rsid w:val="78D05539"/>
    <w:rsid w:val="7C7F590C"/>
    <w:rsid w:val="7CDCE0F8"/>
    <w:rsid w:val="7F15E2C6"/>
    <w:rsid w:val="7F3506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8F84C1A"/>
  <w15:docId w15:val="{3F2C3A63-7E6B-4162-B35B-5D684DE22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C57A24"/>
    <w:rPr>
      <w:b/>
      <w:bCs/>
    </w:rPr>
  </w:style>
  <w:style w:type="character" w:customStyle="1" w:styleId="CommentSubjectChar">
    <w:name w:val="Comment Subject Char"/>
    <w:basedOn w:val="CommentTextChar"/>
    <w:link w:val="CommentSubject"/>
    <w:rsid w:val="00C57A2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5AIRPNAIUNRU-2028481721-10527</_dlc_DocId>
    <_dlc_DocIdUrl xmlns="71c5aaf6-e6ce-465b-b873-5148d2a4c105">
      <Url>https://nokia.sharepoint.com/sites/c5g/e2earch/_layouts/15/DocIdRedir.aspx?ID=5AIRPNAIUNRU-2028481721-10527</Url>
      <Description>5AIRPNAIUNRU-2028481721-10527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0BF45-0129-4DB5-96CE-343285AE8305}">
  <ds:schemaRefs>
    <ds:schemaRef ds:uri="http://purl.org/dc/elements/1.1/"/>
    <ds:schemaRef ds:uri="http://schemas.microsoft.com/office/2006/metadata/properties"/>
    <ds:schemaRef ds:uri="71c5aaf6-e6ce-465b-b873-5148d2a4c105"/>
    <ds:schemaRef ds:uri="http://schemas.openxmlformats.org/package/2006/metadata/core-properties"/>
    <ds:schemaRef ds:uri="a3840f4f-04be-43d1-b2ef-6ff1382503c7"/>
    <ds:schemaRef ds:uri="http://purl.org/dc/terms/"/>
    <ds:schemaRef ds:uri="http://schemas.microsoft.com/office/infopath/2007/PartnerControls"/>
    <ds:schemaRef ds:uri="f659f8e2-1f61-4f73-8f5e-1b768c00d15a"/>
    <ds:schemaRef ds:uri="http://schemas.microsoft.com/office/2006/documentManagement/typ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3.xml><?xml version="1.0" encoding="utf-8"?>
<ds:datastoreItem xmlns:ds="http://schemas.openxmlformats.org/officeDocument/2006/customXml" ds:itemID="{26D1DAC4-038A-4299-AEF7-32D5A70AC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5.xml><?xml version="1.0" encoding="utf-8"?>
<ds:datastoreItem xmlns:ds="http://schemas.openxmlformats.org/officeDocument/2006/customXml" ds:itemID="{27138FA8-2520-4800-966C-5A60EA6F7388}">
  <ds:schemaRefs>
    <ds:schemaRef ds:uri="Microsoft.SharePoint.Taxonomy.ContentTypeSync"/>
  </ds:schemaRefs>
</ds:datastoreItem>
</file>

<file path=customXml/itemProps6.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1420</Words>
  <Characters>6435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12</cp:revision>
  <cp:lastPrinted>2019-02-25T14:05:00Z</cp:lastPrinted>
  <dcterms:created xsi:type="dcterms:W3CDTF">2023-12-19T17:04:00Z</dcterms:created>
  <dcterms:modified xsi:type="dcterms:W3CDTF">2024-01-12T16:57:00Z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395c5dfc-c9f3-439c-a864-54e45f541dd3</vt:lpwstr>
  </property>
  <property fmtid="{D5CDD505-2E9C-101B-9397-08002B2CF9AE}" pid="4" name="MediaServiceImageTags">
    <vt:lpwstr/>
  </property>
</Properties>
</file>