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3EEB641B"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1674B5">
        <w:rPr>
          <w:b/>
          <w:bCs/>
          <w:noProof/>
          <w:sz w:val="24"/>
        </w:rPr>
        <w:t>7</w:t>
      </w:r>
      <w:r w:rsidRPr="00E9468F">
        <w:rPr>
          <w:b/>
          <w:i/>
          <w:noProof/>
          <w:sz w:val="28"/>
          <w:lang w:val="en-US"/>
        </w:rPr>
        <w:tab/>
      </w:r>
      <w:r w:rsidR="00700B62" w:rsidRPr="00700B62">
        <w:rPr>
          <w:b/>
          <w:i/>
          <w:noProof/>
          <w:sz w:val="28"/>
        </w:rPr>
        <w:t>S2-230</w:t>
      </w:r>
      <w:r w:rsidR="00907A5D">
        <w:rPr>
          <w:b/>
          <w:i/>
          <w:noProof/>
          <w:sz w:val="28"/>
        </w:rPr>
        <w:t>7939</w:t>
      </w:r>
    </w:p>
    <w:p w14:paraId="51F93A45" w14:textId="089B5CD8" w:rsidR="006B470E" w:rsidRDefault="003543D8" w:rsidP="006B470E">
      <w:pPr>
        <w:pStyle w:val="CRCoverPage"/>
        <w:jc w:val="both"/>
        <w:outlineLvl w:val="0"/>
        <w:rPr>
          <w:b/>
          <w:noProof/>
          <w:sz w:val="24"/>
        </w:rPr>
      </w:pPr>
      <w:r>
        <w:rPr>
          <w:b/>
          <w:bCs/>
          <w:noProof/>
          <w:sz w:val="24"/>
        </w:rPr>
        <w:t>Berlin,</w:t>
      </w:r>
      <w:r w:rsidR="00AA5352">
        <w:rPr>
          <w:b/>
          <w:bCs/>
          <w:noProof/>
          <w:sz w:val="24"/>
        </w:rPr>
        <w:t xml:space="preserve"> Germany,</w:t>
      </w:r>
      <w:r>
        <w:rPr>
          <w:b/>
          <w:bCs/>
          <w:noProof/>
          <w:sz w:val="24"/>
        </w:rPr>
        <w:t xml:space="preserve"> </w:t>
      </w:r>
      <w:r w:rsidR="006B470E" w:rsidRPr="00056CD5">
        <w:rPr>
          <w:b/>
          <w:bCs/>
          <w:noProof/>
          <w:sz w:val="24"/>
        </w:rPr>
        <w:t>2023-0</w:t>
      </w:r>
      <w:r>
        <w:rPr>
          <w:b/>
          <w:bCs/>
          <w:noProof/>
          <w:sz w:val="24"/>
        </w:rPr>
        <w:t>5-22</w:t>
      </w:r>
      <w:r w:rsidR="006B470E" w:rsidRPr="00056CD5">
        <w:rPr>
          <w:b/>
          <w:bCs/>
          <w:noProof/>
          <w:sz w:val="24"/>
        </w:rPr>
        <w:t xml:space="preserve"> – 2023-0</w:t>
      </w:r>
      <w:r>
        <w:rPr>
          <w:b/>
          <w:bCs/>
          <w:noProof/>
          <w:sz w:val="24"/>
        </w:rPr>
        <w:t>5</w:t>
      </w:r>
      <w:r w:rsidR="006B470E" w:rsidRPr="00056CD5">
        <w:rPr>
          <w:b/>
          <w:bCs/>
          <w:noProof/>
          <w:sz w:val="24"/>
        </w:rPr>
        <w:t>-</w:t>
      </w:r>
      <w:r w:rsidR="00BD2FE7">
        <w:rPr>
          <w:b/>
          <w:bCs/>
          <w:noProof/>
          <w:sz w:val="24"/>
        </w:rPr>
        <w:t>2</w:t>
      </w:r>
      <w:r>
        <w:rPr>
          <w:b/>
          <w:bCs/>
          <w:noProof/>
          <w:sz w:val="24"/>
        </w:rPr>
        <w:t>6</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214CE3">
        <w:rPr>
          <w:b/>
          <w:bCs/>
          <w:i/>
          <w:iCs/>
          <w:noProof/>
          <w:color w:val="0070C0"/>
          <w:sz w:val="22"/>
          <w:szCs w:val="18"/>
        </w:rPr>
        <w:t>was S2-230</w:t>
      </w:r>
      <w:r w:rsidR="00907A5D">
        <w:rPr>
          <w:b/>
          <w:bCs/>
          <w:i/>
          <w:iCs/>
          <w:noProof/>
          <w:color w:val="0070C0"/>
          <w:sz w:val="22"/>
          <w:szCs w:val="18"/>
        </w:rPr>
        <w:t>6667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tc>
          <w:tcPr>
            <w:tcW w:w="9641" w:type="dxa"/>
            <w:gridSpan w:val="9"/>
            <w:tcBorders>
              <w:top w:val="single" w:sz="4" w:space="0" w:color="auto"/>
              <w:left w:val="single" w:sz="4" w:space="0" w:color="auto"/>
              <w:right w:val="single" w:sz="4" w:space="0" w:color="auto"/>
            </w:tcBorders>
          </w:tcPr>
          <w:p w14:paraId="613D5184" w14:textId="77777777" w:rsidR="006B470E" w:rsidRDefault="006B470E">
            <w:pPr>
              <w:pStyle w:val="CRCoverPage"/>
              <w:spacing w:after="0"/>
              <w:jc w:val="right"/>
              <w:rPr>
                <w:i/>
                <w:noProof/>
              </w:rPr>
            </w:pPr>
            <w:r>
              <w:rPr>
                <w:i/>
                <w:noProof/>
                <w:sz w:val="14"/>
              </w:rPr>
              <w:t>CR-Form-v12.2</w:t>
            </w:r>
          </w:p>
        </w:tc>
      </w:tr>
      <w:tr w:rsidR="006B470E" w14:paraId="20FDE1AC" w14:textId="77777777">
        <w:tc>
          <w:tcPr>
            <w:tcW w:w="9641" w:type="dxa"/>
            <w:gridSpan w:val="9"/>
            <w:tcBorders>
              <w:left w:val="single" w:sz="4" w:space="0" w:color="auto"/>
              <w:right w:val="single" w:sz="4" w:space="0" w:color="auto"/>
            </w:tcBorders>
          </w:tcPr>
          <w:p w14:paraId="5C0E05B5" w14:textId="77777777" w:rsidR="006B470E" w:rsidRDefault="006B470E">
            <w:pPr>
              <w:pStyle w:val="CRCoverPage"/>
              <w:spacing w:after="0"/>
              <w:jc w:val="center"/>
              <w:rPr>
                <w:noProof/>
              </w:rPr>
            </w:pPr>
            <w:r>
              <w:rPr>
                <w:b/>
                <w:noProof/>
                <w:sz w:val="32"/>
              </w:rPr>
              <w:t>CHANGE REQUEST</w:t>
            </w:r>
          </w:p>
        </w:tc>
      </w:tr>
      <w:tr w:rsidR="006B470E" w14:paraId="67CA3C8A" w14:textId="77777777">
        <w:tc>
          <w:tcPr>
            <w:tcW w:w="9641" w:type="dxa"/>
            <w:gridSpan w:val="9"/>
            <w:tcBorders>
              <w:left w:val="single" w:sz="4" w:space="0" w:color="auto"/>
              <w:right w:val="single" w:sz="4" w:space="0" w:color="auto"/>
            </w:tcBorders>
          </w:tcPr>
          <w:p w14:paraId="46C7530F" w14:textId="77777777" w:rsidR="006B470E" w:rsidRDefault="006B470E">
            <w:pPr>
              <w:pStyle w:val="CRCoverPage"/>
              <w:spacing w:after="0"/>
              <w:rPr>
                <w:noProof/>
                <w:sz w:val="8"/>
                <w:szCs w:val="8"/>
              </w:rPr>
            </w:pPr>
          </w:p>
        </w:tc>
      </w:tr>
      <w:tr w:rsidR="006B470E" w14:paraId="301358AA" w14:textId="77777777">
        <w:tc>
          <w:tcPr>
            <w:tcW w:w="142" w:type="dxa"/>
            <w:tcBorders>
              <w:left w:val="single" w:sz="4" w:space="0" w:color="auto"/>
            </w:tcBorders>
          </w:tcPr>
          <w:p w14:paraId="54816F05" w14:textId="77777777" w:rsidR="006B470E" w:rsidRDefault="006B470E">
            <w:pPr>
              <w:pStyle w:val="CRCoverPage"/>
              <w:spacing w:after="0"/>
              <w:jc w:val="right"/>
              <w:rPr>
                <w:noProof/>
              </w:rPr>
            </w:pPr>
          </w:p>
        </w:tc>
        <w:tc>
          <w:tcPr>
            <w:tcW w:w="1559" w:type="dxa"/>
            <w:shd w:val="pct30" w:color="FFFF00" w:fill="auto"/>
          </w:tcPr>
          <w:p w14:paraId="048CFA72" w14:textId="124A728F" w:rsidR="006B470E" w:rsidRPr="00410371" w:rsidRDefault="00B16F5E">
            <w:pPr>
              <w:pStyle w:val="CRCoverPage"/>
              <w:spacing w:after="0"/>
              <w:jc w:val="right"/>
              <w:rPr>
                <w:b/>
                <w:noProof/>
                <w:sz w:val="28"/>
              </w:rPr>
            </w:pPr>
            <w:r>
              <w:rPr>
                <w:b/>
                <w:sz w:val="28"/>
              </w:rPr>
              <w:t>23.548</w:t>
            </w:r>
          </w:p>
        </w:tc>
        <w:tc>
          <w:tcPr>
            <w:tcW w:w="709" w:type="dxa"/>
          </w:tcPr>
          <w:p w14:paraId="2F70A2E9" w14:textId="77777777" w:rsidR="006B470E" w:rsidRDefault="006B470E">
            <w:pPr>
              <w:pStyle w:val="CRCoverPage"/>
              <w:spacing w:after="0"/>
              <w:jc w:val="center"/>
              <w:rPr>
                <w:noProof/>
              </w:rPr>
            </w:pPr>
            <w:r>
              <w:rPr>
                <w:b/>
                <w:noProof/>
                <w:sz w:val="28"/>
              </w:rPr>
              <w:t>CR</w:t>
            </w:r>
          </w:p>
        </w:tc>
        <w:tc>
          <w:tcPr>
            <w:tcW w:w="1276" w:type="dxa"/>
            <w:shd w:val="pct30" w:color="FFFF00" w:fill="auto"/>
          </w:tcPr>
          <w:p w14:paraId="0F2680AA" w14:textId="09AF7DAF" w:rsidR="006B470E" w:rsidRPr="00410371" w:rsidRDefault="00BE6DC5" w:rsidP="002F7F80">
            <w:pPr>
              <w:pStyle w:val="CRCoverPage"/>
              <w:spacing w:after="0"/>
              <w:jc w:val="center"/>
              <w:rPr>
                <w:noProof/>
              </w:rPr>
            </w:pPr>
            <w:r w:rsidRPr="002F7F80">
              <w:rPr>
                <w:b/>
                <w:sz w:val="28"/>
              </w:rPr>
              <w:t>0112</w:t>
            </w:r>
          </w:p>
        </w:tc>
        <w:tc>
          <w:tcPr>
            <w:tcW w:w="709" w:type="dxa"/>
          </w:tcPr>
          <w:p w14:paraId="5322C031" w14:textId="77777777" w:rsidR="006B470E" w:rsidRDefault="006B470E">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01F81AC7" w:rsidR="006B470E" w:rsidRPr="00446871" w:rsidRDefault="0033428F">
            <w:pPr>
              <w:pStyle w:val="CRCoverPage"/>
              <w:spacing w:after="0"/>
              <w:jc w:val="center"/>
              <w:rPr>
                <w:b/>
                <w:noProof/>
                <w:sz w:val="28"/>
              </w:rPr>
            </w:pPr>
            <w:r>
              <w:rPr>
                <w:b/>
                <w:noProof/>
                <w:sz w:val="28"/>
              </w:rPr>
              <w:t>2</w:t>
            </w:r>
          </w:p>
        </w:tc>
        <w:tc>
          <w:tcPr>
            <w:tcW w:w="2410" w:type="dxa"/>
          </w:tcPr>
          <w:p w14:paraId="1D4E8353" w14:textId="77777777" w:rsidR="006B470E" w:rsidRDefault="006B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7083F83B" w:rsidR="006B470E" w:rsidRPr="00410371" w:rsidRDefault="000C71FE">
            <w:pPr>
              <w:pStyle w:val="CRCoverPage"/>
              <w:spacing w:after="0"/>
              <w:jc w:val="center"/>
              <w:rPr>
                <w:noProof/>
                <w:sz w:val="28"/>
              </w:rPr>
            </w:pPr>
            <w:fldSimple w:instr=" DOCPROPERTY  Version  \* MERGEFORMAT ">
              <w:fldSimple w:instr=" DOCPROPERTY  Revision  \* MERGEFORMAT ">
                <w:r w:rsidR="006B470E">
                  <w:rPr>
                    <w:b/>
                    <w:noProof/>
                    <w:sz w:val="28"/>
                  </w:rPr>
                  <w:t>18.</w:t>
                </w:r>
                <w:r w:rsidR="00822530" w:rsidRPr="00181AEC">
                  <w:rPr>
                    <w:b/>
                    <w:noProof/>
                    <w:sz w:val="28"/>
                  </w:rPr>
                  <w:t>1</w:t>
                </w:r>
                <w:r w:rsidR="006B470E" w:rsidRPr="00181AEC">
                  <w:rPr>
                    <w:b/>
                    <w:noProof/>
                    <w:sz w:val="28"/>
                  </w:rPr>
                  <w:t>.</w:t>
                </w:r>
                <w:r w:rsidR="004F2130" w:rsidRPr="00181AEC">
                  <w:rPr>
                    <w:b/>
                    <w:noProof/>
                    <w:sz w:val="28"/>
                  </w:rPr>
                  <w:t>1</w:t>
                </w:r>
              </w:fldSimple>
            </w:fldSimple>
          </w:p>
        </w:tc>
        <w:tc>
          <w:tcPr>
            <w:tcW w:w="143" w:type="dxa"/>
            <w:tcBorders>
              <w:right w:val="single" w:sz="4" w:space="0" w:color="auto"/>
            </w:tcBorders>
          </w:tcPr>
          <w:p w14:paraId="65D178C7" w14:textId="77777777" w:rsidR="006B470E" w:rsidRDefault="006B470E">
            <w:pPr>
              <w:pStyle w:val="CRCoverPage"/>
              <w:spacing w:after="0"/>
              <w:rPr>
                <w:noProof/>
              </w:rPr>
            </w:pPr>
          </w:p>
        </w:tc>
      </w:tr>
      <w:tr w:rsidR="006B470E" w14:paraId="54FD7B9C" w14:textId="77777777">
        <w:tc>
          <w:tcPr>
            <w:tcW w:w="9641" w:type="dxa"/>
            <w:gridSpan w:val="9"/>
            <w:tcBorders>
              <w:left w:val="single" w:sz="4" w:space="0" w:color="auto"/>
              <w:right w:val="single" w:sz="4" w:space="0" w:color="auto"/>
            </w:tcBorders>
          </w:tcPr>
          <w:p w14:paraId="713D3A96" w14:textId="77777777" w:rsidR="006B470E" w:rsidRDefault="006B470E">
            <w:pPr>
              <w:pStyle w:val="CRCoverPage"/>
              <w:spacing w:after="0"/>
              <w:rPr>
                <w:noProof/>
              </w:rPr>
            </w:pPr>
          </w:p>
        </w:tc>
      </w:tr>
      <w:tr w:rsidR="006B470E" w14:paraId="7DE1FF6D" w14:textId="77777777">
        <w:tc>
          <w:tcPr>
            <w:tcW w:w="9641" w:type="dxa"/>
            <w:gridSpan w:val="9"/>
            <w:tcBorders>
              <w:top w:val="single" w:sz="4" w:space="0" w:color="auto"/>
            </w:tcBorders>
          </w:tcPr>
          <w:p w14:paraId="1B7BF7E6" w14:textId="77777777" w:rsidR="006B470E" w:rsidRPr="00F25D98" w:rsidRDefault="006B47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470E" w14:paraId="423C4A2A" w14:textId="77777777">
        <w:tc>
          <w:tcPr>
            <w:tcW w:w="9641" w:type="dxa"/>
            <w:gridSpan w:val="9"/>
          </w:tcPr>
          <w:p w14:paraId="621106BC" w14:textId="77777777" w:rsidR="006B470E" w:rsidRDefault="006B470E">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tc>
          <w:tcPr>
            <w:tcW w:w="2835" w:type="dxa"/>
          </w:tcPr>
          <w:p w14:paraId="0391EF37" w14:textId="77777777" w:rsidR="006B470E" w:rsidRDefault="006B470E">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pPr>
              <w:pStyle w:val="CRCoverPage"/>
              <w:spacing w:after="0"/>
              <w:jc w:val="center"/>
              <w:rPr>
                <w:b/>
                <w:caps/>
                <w:noProof/>
              </w:rPr>
            </w:pPr>
          </w:p>
        </w:tc>
        <w:tc>
          <w:tcPr>
            <w:tcW w:w="709" w:type="dxa"/>
            <w:tcBorders>
              <w:left w:val="single" w:sz="4" w:space="0" w:color="auto"/>
            </w:tcBorders>
          </w:tcPr>
          <w:p w14:paraId="5D9CC3E6" w14:textId="77777777" w:rsidR="006B470E" w:rsidRDefault="006B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pPr>
              <w:pStyle w:val="CRCoverPage"/>
              <w:spacing w:after="0"/>
              <w:jc w:val="center"/>
              <w:rPr>
                <w:b/>
                <w:caps/>
                <w:noProof/>
              </w:rPr>
            </w:pPr>
          </w:p>
        </w:tc>
        <w:tc>
          <w:tcPr>
            <w:tcW w:w="2126" w:type="dxa"/>
          </w:tcPr>
          <w:p w14:paraId="3D77D8AB" w14:textId="77777777" w:rsidR="006B470E" w:rsidRDefault="006B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pPr>
              <w:pStyle w:val="CRCoverPage"/>
              <w:spacing w:after="0"/>
              <w:jc w:val="center"/>
              <w:rPr>
                <w:b/>
                <w:caps/>
                <w:noProof/>
              </w:rPr>
            </w:pPr>
          </w:p>
        </w:tc>
        <w:tc>
          <w:tcPr>
            <w:tcW w:w="1418" w:type="dxa"/>
            <w:tcBorders>
              <w:left w:val="nil"/>
            </w:tcBorders>
          </w:tcPr>
          <w:p w14:paraId="15A6658A" w14:textId="77777777" w:rsidR="006B470E" w:rsidRDefault="006B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tc>
          <w:tcPr>
            <w:tcW w:w="9640" w:type="dxa"/>
            <w:gridSpan w:val="11"/>
          </w:tcPr>
          <w:p w14:paraId="6A751777" w14:textId="77777777" w:rsidR="006B470E" w:rsidRDefault="006B470E">
            <w:pPr>
              <w:pStyle w:val="CRCoverPage"/>
              <w:spacing w:after="0"/>
              <w:rPr>
                <w:noProof/>
                <w:sz w:val="8"/>
                <w:szCs w:val="8"/>
              </w:rPr>
            </w:pPr>
          </w:p>
        </w:tc>
      </w:tr>
      <w:tr w:rsidR="006B470E" w14:paraId="5BF88483" w14:textId="77777777">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6339CECE" w:rsidR="006B470E" w:rsidRDefault="00705207" w:rsidP="006B470E">
            <w:pPr>
              <w:pStyle w:val="CRCoverPage"/>
              <w:spacing w:after="0"/>
              <w:ind w:left="100"/>
              <w:rPr>
                <w:noProof/>
              </w:rPr>
            </w:pPr>
            <w:r w:rsidRPr="00705207">
              <w:rPr>
                <w:noProof/>
                <w:lang w:eastAsia="ko-KR"/>
              </w:rPr>
              <w:t>Home Routed-Session Breakout (HR-SBO) - offload policy structure</w:t>
            </w:r>
          </w:p>
        </w:tc>
      </w:tr>
      <w:tr w:rsidR="006B470E" w14:paraId="3A53D9C1" w14:textId="77777777">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400AA66C" w:rsidR="006B470E" w:rsidRDefault="00D85244" w:rsidP="006B470E">
            <w:pPr>
              <w:pStyle w:val="CRCoverPage"/>
              <w:spacing w:after="0"/>
              <w:ind w:left="100"/>
              <w:rPr>
                <w:noProof/>
              </w:rPr>
            </w:pPr>
            <w:r>
              <w:t>2023-0</w:t>
            </w:r>
            <w:r w:rsidR="00D5756E">
              <w:t>5</w:t>
            </w:r>
            <w:r>
              <w:t>-08</w:t>
            </w:r>
          </w:p>
        </w:tc>
      </w:tr>
      <w:tr w:rsidR="006B470E" w14:paraId="5B4901AF" w14:textId="77777777">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6CD774AC" w:rsidR="006B470E" w:rsidRDefault="00186F8B"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tc>
          <w:tcPr>
            <w:tcW w:w="1843" w:type="dxa"/>
            <w:tcBorders>
              <w:left w:val="single" w:sz="4" w:space="0" w:color="auto"/>
              <w:bottom w:val="single" w:sz="4" w:space="0" w:color="auto"/>
            </w:tcBorders>
          </w:tcPr>
          <w:p w14:paraId="25DB4AC2" w14:textId="77777777" w:rsidR="006B470E" w:rsidRDefault="006B470E">
            <w:pPr>
              <w:pStyle w:val="CRCoverPage"/>
              <w:spacing w:after="0"/>
              <w:rPr>
                <w:b/>
                <w:i/>
                <w:noProof/>
              </w:rPr>
            </w:pPr>
          </w:p>
        </w:tc>
        <w:tc>
          <w:tcPr>
            <w:tcW w:w="4677" w:type="dxa"/>
            <w:gridSpan w:val="8"/>
            <w:tcBorders>
              <w:bottom w:val="single" w:sz="4" w:space="0" w:color="auto"/>
            </w:tcBorders>
          </w:tcPr>
          <w:p w14:paraId="68CFBC1B" w14:textId="77777777" w:rsidR="006B470E" w:rsidRDefault="006B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tc>
          <w:tcPr>
            <w:tcW w:w="1843" w:type="dxa"/>
          </w:tcPr>
          <w:p w14:paraId="0DF1E72A" w14:textId="77777777" w:rsidR="006B470E" w:rsidRDefault="006B470E">
            <w:pPr>
              <w:pStyle w:val="CRCoverPage"/>
              <w:spacing w:after="0"/>
              <w:rPr>
                <w:b/>
                <w:i/>
                <w:noProof/>
                <w:sz w:val="8"/>
                <w:szCs w:val="8"/>
              </w:rPr>
            </w:pPr>
          </w:p>
        </w:tc>
        <w:tc>
          <w:tcPr>
            <w:tcW w:w="7797" w:type="dxa"/>
            <w:gridSpan w:val="10"/>
          </w:tcPr>
          <w:p w14:paraId="143DEFBB" w14:textId="77777777" w:rsidR="006B470E" w:rsidRDefault="006B470E">
            <w:pPr>
              <w:pStyle w:val="CRCoverPage"/>
              <w:spacing w:after="0"/>
              <w:rPr>
                <w:noProof/>
                <w:sz w:val="8"/>
                <w:szCs w:val="8"/>
              </w:rPr>
            </w:pPr>
          </w:p>
        </w:tc>
      </w:tr>
      <w:tr w:rsidR="006B470E" w14:paraId="57AE12B3" w14:textId="77777777">
        <w:tc>
          <w:tcPr>
            <w:tcW w:w="2694" w:type="dxa"/>
            <w:gridSpan w:val="2"/>
            <w:tcBorders>
              <w:top w:val="single" w:sz="4" w:space="0" w:color="auto"/>
              <w:left w:val="single" w:sz="4" w:space="0" w:color="auto"/>
            </w:tcBorders>
          </w:tcPr>
          <w:p w14:paraId="7545F4BC" w14:textId="77777777" w:rsidR="006B470E" w:rsidRDefault="006B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CA579" w14:textId="77777777" w:rsidR="003F4604" w:rsidRPr="002613D6" w:rsidRDefault="00186F8B" w:rsidP="002613D6">
            <w:pPr>
              <w:pStyle w:val="CRCoverPage"/>
              <w:spacing w:after="0"/>
              <w:rPr>
                <w:rFonts w:ascii="Times New Roman" w:hAnsi="Times New Roman"/>
              </w:rPr>
            </w:pPr>
            <w:r w:rsidRPr="002613D6">
              <w:rPr>
                <w:rFonts w:ascii="Times New Roman" w:hAnsi="Times New Roman"/>
              </w:rPr>
              <w:t>It was agreed to support Home Routed Session Breakout (HR-SBO) in Rel-18 to enable local traffic routing in VPLMN for Home Routed PDU Session.</w:t>
            </w:r>
          </w:p>
          <w:p w14:paraId="163C8AFF" w14:textId="77777777" w:rsidR="009872B7" w:rsidRPr="002613D6" w:rsidRDefault="009872B7" w:rsidP="001E2582">
            <w:pPr>
              <w:pStyle w:val="CRCoverPage"/>
              <w:spacing w:after="0"/>
              <w:ind w:left="100"/>
              <w:rPr>
                <w:rFonts w:ascii="Times New Roman" w:hAnsi="Times New Roman"/>
              </w:rPr>
            </w:pPr>
          </w:p>
          <w:p w14:paraId="2BAD231E" w14:textId="77777777" w:rsidR="009872B7" w:rsidRDefault="009872B7" w:rsidP="009872B7">
            <w:r>
              <w:t>The VPLMN-specific offload policy may have different composition, depending on which MNO the Service Provider (SP) is in contract with.</w:t>
            </w:r>
          </w:p>
          <w:p w14:paraId="2C28FE81" w14:textId="77777777" w:rsidR="009872B7" w:rsidRDefault="009872B7" w:rsidP="009872B7">
            <w:r>
              <w:t>If there is an agreement between the SP and the VPLMN, then</w:t>
            </w:r>
            <w:r w:rsidRPr="00C81337">
              <w:t xml:space="preserve"> EC Application information </w:t>
            </w:r>
            <w:r>
              <w:t xml:space="preserve">(e.g., EDIs) </w:t>
            </w:r>
            <w:r w:rsidRPr="00C81337">
              <w:t>is available in VPLMN</w:t>
            </w:r>
            <w:r>
              <w:t>. In this case, the HPLMN may, as a minimum, provide only the HR-SBO authorization indication to the VPLMN. However, it could be that HPLMN provides other services for the given UE and PDU Session, for other, non-EC applications. If that is the case, then these applications should not be allowed for SBO in VPLMN.</w:t>
            </w:r>
          </w:p>
          <w:p w14:paraId="3BB87514" w14:textId="77777777" w:rsidR="009872B7" w:rsidRDefault="009872B7" w:rsidP="009872B7">
            <w:r w:rsidRPr="00DA6645">
              <w:rPr>
                <w:b/>
                <w:bCs/>
              </w:rPr>
              <w:t>Proposal 1</w:t>
            </w:r>
            <w:r w:rsidRPr="002613D6">
              <w:t>:</w:t>
            </w:r>
            <w:r w:rsidRPr="00B068B4">
              <w:t xml:space="preserve"> </w:t>
            </w:r>
            <w:r>
              <w:t xml:space="preserve">the </w:t>
            </w:r>
            <w:r w:rsidRPr="001E51CE">
              <w:t xml:space="preserve">VPLMN-specific offload policy </w:t>
            </w:r>
            <w:r>
              <w:t>should be possible to include</w:t>
            </w:r>
            <w:r w:rsidRPr="00021250">
              <w:t xml:space="preserve"> </w:t>
            </w:r>
            <w:r>
              <w:t xml:space="preserve">traffic descriptors (e.g., destination IP ranges, ports, FQDNs) that are not allowed for HR-SBO. </w:t>
            </w:r>
          </w:p>
          <w:p w14:paraId="2E704E6B" w14:textId="77777777" w:rsidR="009872B7" w:rsidRDefault="009872B7" w:rsidP="009872B7">
            <w:r>
              <w:t>If there is an agreement between the SP and the HPLMN, then HPLMN needs to provide the offload policy necessary for HR-SBO to VPLMN. The following alternatives are seen regarding the conveyed information to support session breakout:</w:t>
            </w:r>
          </w:p>
          <w:p w14:paraId="257D23A8" w14:textId="77777777" w:rsidR="009872B7" w:rsidRDefault="009872B7" w:rsidP="009872B7">
            <w:pPr>
              <w:pStyle w:val="B1"/>
            </w:pPr>
            <w:r>
              <w:t>-</w:t>
            </w:r>
            <w:r>
              <w:tab/>
              <w:t xml:space="preserve">All information needed (including EDI as defined in TS 23.548) is conveyed. This is to support full-fledged EAS re-discovery procedures as in TS 23.548. This means conveying a large volume of information, like EDI, which is not necessarily PDU session related information, for each PDU Session. Providing the EDI related to VPLMN topology to HPLMN assumes that the SP has service agreements both with VPLMN and HPLMN. </w:t>
            </w:r>
            <w:r w:rsidRPr="002A1EEA">
              <w:t xml:space="preserve">This is because VPLMN DNAIs in EDI should be </w:t>
            </w:r>
            <w:r>
              <w:t>agreed and exchanged between</w:t>
            </w:r>
            <w:r w:rsidRPr="002A1EEA">
              <w:t xml:space="preserve"> the Service providers (SPs) </w:t>
            </w:r>
            <w:r>
              <w:t>and</w:t>
            </w:r>
            <w:r w:rsidRPr="002A1EEA">
              <w:t xml:space="preserve"> the VPLMN first, and </w:t>
            </w:r>
            <w:r>
              <w:t xml:space="preserve">only </w:t>
            </w:r>
            <w:r w:rsidRPr="002A1EEA">
              <w:t xml:space="preserve">then </w:t>
            </w:r>
            <w:r>
              <w:t xml:space="preserve">the </w:t>
            </w:r>
            <w:r w:rsidRPr="002A1EEA">
              <w:t>SPs can provide EDI related to VPLMN DNAIs to HPLMN. The same chain of communication is required also when VPLMN DNAIs are changed.</w:t>
            </w:r>
            <w:r>
              <w:t xml:space="preserve"> </w:t>
            </w:r>
          </w:p>
          <w:p w14:paraId="4CCDB421" w14:textId="6578ADE1" w:rsidR="009872B7" w:rsidRDefault="009872B7" w:rsidP="009872B7">
            <w:pPr>
              <w:pStyle w:val="B1"/>
            </w:pPr>
            <w:r>
              <w:lastRenderedPageBreak/>
              <w:t>-</w:t>
            </w:r>
            <w:r>
              <w:tab/>
              <w:t xml:space="preserve">The offload policy information includes the EC FQDNs to be configured in V-EASDF and IP ranges to be configured in UL CL/BPs. In this case V-SMF selects the ULCL or BP and L-PSA based on UE location </w:t>
            </w:r>
            <w:r w:rsidRPr="002613D6">
              <w:t xml:space="preserve">without considering the EAS deployment information. </w:t>
            </w:r>
          </w:p>
          <w:p w14:paraId="0A843680" w14:textId="77777777" w:rsidR="009872B7" w:rsidRDefault="009872B7" w:rsidP="009872B7">
            <w:pPr>
              <w:pStyle w:val="B1"/>
              <w:ind w:left="852"/>
            </w:pPr>
            <w:r w:rsidRPr="007278AF">
              <w:t xml:space="preserve">In this </w:t>
            </w:r>
            <w:r>
              <w:t>case</w:t>
            </w:r>
            <w:r w:rsidRPr="007278AF">
              <w:t xml:space="preserve">, </w:t>
            </w:r>
            <w:r>
              <w:t xml:space="preserve">the information may be structured in the following way: </w:t>
            </w:r>
          </w:p>
          <w:p w14:paraId="0D2B7E2E" w14:textId="77777777" w:rsidR="009872B7" w:rsidRDefault="009872B7" w:rsidP="009872B7">
            <w:pPr>
              <w:pStyle w:val="B1"/>
              <w:ind w:left="852"/>
            </w:pPr>
            <w:proofErr w:type="spellStart"/>
            <w:r>
              <w:t>Offload_ID_A</w:t>
            </w:r>
            <w:proofErr w:type="spellEnd"/>
            <w:r>
              <w:t>:</w:t>
            </w:r>
            <w:r>
              <w:tab/>
              <w:t>FQDN_</w:t>
            </w:r>
            <w:proofErr w:type="gramStart"/>
            <w:r>
              <w:t>1,…</w:t>
            </w:r>
            <w:proofErr w:type="gramEnd"/>
            <w:r>
              <w:t>,FQDN_K:</w:t>
            </w:r>
            <w:r>
              <w:tab/>
              <w:t xml:space="preserve">IP range_1,…,IP </w:t>
            </w:r>
            <w:proofErr w:type="spellStart"/>
            <w:r>
              <w:t>range_n</w:t>
            </w:r>
            <w:proofErr w:type="spellEnd"/>
            <w:r>
              <w:tab/>
              <w:t>…</w:t>
            </w:r>
          </w:p>
          <w:p w14:paraId="58946E98" w14:textId="77777777" w:rsidR="009872B7" w:rsidRDefault="009872B7" w:rsidP="009872B7">
            <w:pPr>
              <w:pStyle w:val="B1"/>
              <w:ind w:left="852"/>
            </w:pPr>
            <w:proofErr w:type="spellStart"/>
            <w:r>
              <w:t>Offload_ID_B</w:t>
            </w:r>
            <w:proofErr w:type="spellEnd"/>
            <w:r>
              <w:t>:</w:t>
            </w:r>
            <w:r>
              <w:tab/>
              <w:t>FQDN_K+</w:t>
            </w:r>
            <w:proofErr w:type="gramStart"/>
            <w:r>
              <w:t>1,…</w:t>
            </w:r>
            <w:proofErr w:type="gramEnd"/>
            <w:r>
              <w:t>,FQDN_M:</w:t>
            </w:r>
            <w:r>
              <w:tab/>
              <w:t xml:space="preserve">IP range_n+1,…,IP </w:t>
            </w:r>
            <w:proofErr w:type="spellStart"/>
            <w:r>
              <w:t>range_p</w:t>
            </w:r>
            <w:proofErr w:type="spellEnd"/>
            <w:r>
              <w:tab/>
              <w:t>…</w:t>
            </w:r>
          </w:p>
          <w:p w14:paraId="5163ACC9" w14:textId="77777777" w:rsidR="009872B7" w:rsidRDefault="009872B7" w:rsidP="009872B7">
            <w:pPr>
              <w:pStyle w:val="B1"/>
              <w:ind w:left="852"/>
            </w:pPr>
            <w:r>
              <w:t>…</w:t>
            </w:r>
          </w:p>
          <w:p w14:paraId="2E812EF2" w14:textId="19CDF7D9" w:rsidR="009872B7" w:rsidRDefault="000C27D0" w:rsidP="009872B7">
            <w:pPr>
              <w:pStyle w:val="B1"/>
              <w:ind w:firstLine="0"/>
            </w:pPr>
            <w:r>
              <w:t>T</w:t>
            </w:r>
            <w:r w:rsidR="009872B7">
              <w:t xml:space="preserve">he different rows tagged with an </w:t>
            </w:r>
            <w:proofErr w:type="spellStart"/>
            <w:r w:rsidR="009872B7">
              <w:t>Offload_ID_A</w:t>
            </w:r>
            <w:proofErr w:type="spellEnd"/>
            <w:r w:rsidR="009872B7">
              <w:t xml:space="preserve">, B, etc. that correspond to the traffic offload policies for a specific EC service, so the FQDNs can be used </w:t>
            </w:r>
            <w:r w:rsidR="009872B7" w:rsidRPr="00674B2E">
              <w:t>to provision V-EASDF in the case of dynamic PSA insertion by DNS-based EAS discovery</w:t>
            </w:r>
            <w:r w:rsidR="009872B7">
              <w:t>,</w:t>
            </w:r>
            <w:r w:rsidR="009872B7" w:rsidRPr="00674B2E">
              <w:t xml:space="preserve"> </w:t>
            </w:r>
            <w:r w:rsidR="009872B7">
              <w:t xml:space="preserve">while </w:t>
            </w:r>
            <w:r w:rsidR="009872B7" w:rsidRPr="00865B69">
              <w:t xml:space="preserve">the list of IP ranges are the list of EAS IP ranges that should be configured for a given service in the UL CL/BP. Note that </w:t>
            </w:r>
            <w:r w:rsidR="009872B7">
              <w:t>this service-related offload information</w:t>
            </w:r>
            <w:r w:rsidR="009872B7" w:rsidRPr="00865B69">
              <w:t xml:space="preserve"> A, B, etc, </w:t>
            </w:r>
            <w:r w:rsidR="009872B7">
              <w:t>is independent of the</w:t>
            </w:r>
            <w:r w:rsidR="009872B7" w:rsidRPr="00865B69">
              <w:t xml:space="preserve"> VPLMN</w:t>
            </w:r>
            <w:r w:rsidR="009872B7">
              <w:t>,</w:t>
            </w:r>
            <w:r w:rsidR="009872B7" w:rsidRPr="00865B69">
              <w:t xml:space="preserve"> although some EAS IP ranges will never be configured for a certain VPLMN as they represent service provider deployments in different </w:t>
            </w:r>
            <w:r w:rsidR="009872B7">
              <w:t>countries and PLMNs (assuming that UL CL configuration update for a given IP address range happens when the DNS response contains both the ECS and an EAS IP address belonging to the given IP address range). The offload IDs are unique for each HPLMN.</w:t>
            </w:r>
          </w:p>
          <w:p w14:paraId="2CF2C1C6" w14:textId="77777777" w:rsidR="009872B7" w:rsidRDefault="009872B7" w:rsidP="009872B7">
            <w:pPr>
              <w:pStyle w:val="B1"/>
              <w:ind w:firstLine="0"/>
            </w:pPr>
            <w:r>
              <w:t>This i</w:t>
            </w:r>
            <w:r w:rsidRPr="007278AF">
              <w:t>nformation structure</w:t>
            </w:r>
            <w:r>
              <w:t xml:space="preserve"> thus</w:t>
            </w:r>
            <w:r w:rsidRPr="007278AF">
              <w:t xml:space="preserve"> </w:t>
            </w:r>
            <w:r w:rsidRPr="002062E3">
              <w:t>does not require VPLMN DNAIs</w:t>
            </w:r>
            <w:r>
              <w:t>, so t</w:t>
            </w:r>
            <w:r w:rsidRPr="002613D6">
              <w:t>his approach</w:t>
            </w:r>
            <w:r w:rsidRPr="00A236B3">
              <w:t xml:space="preserve"> </w:t>
            </w:r>
            <w:r w:rsidRPr="002613D6">
              <w:t>simplifies the information exchanged between all parties (VPLMN DNAIs in EDI to HPLMN require that Home MNO understands the VPLMN DNAIs, that HPLMN shares them then with the Service providers (SPs) it has agreements with, and that SPs provide EDI related to VPLMN DNAIs and modify it if VPLMN DNAIs change). It also</w:t>
            </w:r>
            <w:r>
              <w:t xml:space="preserve"> reduces the information H-SMF needs to provide to V-SMF.</w:t>
            </w:r>
          </w:p>
          <w:p w14:paraId="780083D2" w14:textId="77777777" w:rsidR="009872B7" w:rsidRPr="002613D6" w:rsidRDefault="009872B7" w:rsidP="009872B7">
            <w:pPr>
              <w:pStyle w:val="B1"/>
              <w:ind w:firstLine="0"/>
            </w:pPr>
            <w:r w:rsidRPr="002613D6">
              <w:t>If an offload policy is changed the structured information transfer allows re-sending an updated offload policy (identified by an offload ID) with the changed traffic offload information in a PDU Session Modification, and V-SMF would then update all impacted PDU Sessions.</w:t>
            </w:r>
          </w:p>
          <w:p w14:paraId="46CE06A6" w14:textId="77777777" w:rsidR="009872B7" w:rsidRDefault="009872B7" w:rsidP="009872B7">
            <w:pPr>
              <w:pStyle w:val="NO"/>
              <w:ind w:left="0" w:firstLine="0"/>
            </w:pPr>
            <w:r w:rsidRPr="004601A9">
              <w:rPr>
                <w:b/>
                <w:bCs/>
              </w:rPr>
              <w:t>Proposal 2</w:t>
            </w:r>
            <w:r w:rsidRPr="002613D6">
              <w:t>:</w:t>
            </w:r>
            <w:r w:rsidRPr="00B068B4">
              <w:t xml:space="preserve"> </w:t>
            </w:r>
            <w:r>
              <w:t xml:space="preserve">the </w:t>
            </w:r>
            <w:r w:rsidRPr="00021250">
              <w:t>VPLMN-specific offload policy</w:t>
            </w:r>
            <w:r>
              <w:t xml:space="preserve"> should be possible to include</w:t>
            </w:r>
            <w:r w:rsidRPr="00021250">
              <w:t xml:space="preserve"> </w:t>
            </w:r>
            <w:r>
              <w:t xml:space="preserve">traffic descriptors (FQDNs and IP address ranges) that are allowed HR-SBO. </w:t>
            </w:r>
          </w:p>
          <w:p w14:paraId="68E1F5C7" w14:textId="77777777" w:rsidR="009872B7" w:rsidRPr="002946AE" w:rsidRDefault="009872B7" w:rsidP="009872B7">
            <w:pPr>
              <w:pStyle w:val="NO"/>
            </w:pPr>
            <w:r>
              <w:t>Note:</w:t>
            </w:r>
            <w:r>
              <w:tab/>
              <w:t>The traffic offload policy for the allowed and not allowed traffic should be mutually exclusive, i.e., either a list of allowed or a list of not allowed traffic descriptors should be sent, but not both</w:t>
            </w:r>
          </w:p>
          <w:p w14:paraId="3F9ECD94" w14:textId="77777777" w:rsidR="009872B7" w:rsidRPr="006C5A79" w:rsidRDefault="009872B7" w:rsidP="009872B7">
            <w:pPr>
              <w:pStyle w:val="NO"/>
              <w:ind w:left="0" w:firstLine="0"/>
            </w:pPr>
            <w:r w:rsidRPr="00B064F2">
              <w:rPr>
                <w:b/>
                <w:bCs/>
              </w:rPr>
              <w:t>Proposal 3</w:t>
            </w:r>
            <w:r>
              <w:t xml:space="preserve">: in the case when the </w:t>
            </w:r>
            <w:r w:rsidRPr="00021250">
              <w:t>VPLMN-specific offload policy</w:t>
            </w:r>
            <w:r>
              <w:t xml:space="preserve"> includes allowed EC application information as in Proposal 2 above, the V-SMF selects the UL CL and L-PSA based on UE location </w:t>
            </w:r>
            <w:r w:rsidRPr="002613D6">
              <w:t>without considering the EAS deployment information</w:t>
            </w:r>
          </w:p>
          <w:p w14:paraId="17CABC7F" w14:textId="0D01B9AB" w:rsidR="009872B7" w:rsidRPr="002613D6" w:rsidRDefault="009872B7" w:rsidP="001E2582">
            <w:pPr>
              <w:pStyle w:val="CRCoverPage"/>
              <w:spacing w:after="0"/>
              <w:ind w:left="100"/>
              <w:rPr>
                <w:rFonts w:ascii="Times New Roman" w:hAnsi="Times New Roman"/>
              </w:rPr>
            </w:pPr>
          </w:p>
        </w:tc>
      </w:tr>
      <w:tr w:rsidR="006B470E" w14:paraId="0D0B67AE" w14:textId="77777777">
        <w:tc>
          <w:tcPr>
            <w:tcW w:w="2694" w:type="dxa"/>
            <w:gridSpan w:val="2"/>
            <w:tcBorders>
              <w:left w:val="single" w:sz="4" w:space="0" w:color="auto"/>
            </w:tcBorders>
          </w:tcPr>
          <w:p w14:paraId="4C105091"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pPr>
              <w:pStyle w:val="CRCoverPage"/>
              <w:spacing w:after="0"/>
              <w:rPr>
                <w:noProof/>
                <w:sz w:val="8"/>
                <w:szCs w:val="8"/>
              </w:rPr>
            </w:pPr>
          </w:p>
        </w:tc>
      </w:tr>
      <w:tr w:rsidR="006B470E" w14:paraId="5A916D70" w14:textId="77777777">
        <w:tc>
          <w:tcPr>
            <w:tcW w:w="2694" w:type="dxa"/>
            <w:gridSpan w:val="2"/>
            <w:tcBorders>
              <w:left w:val="single" w:sz="4" w:space="0" w:color="auto"/>
            </w:tcBorders>
          </w:tcPr>
          <w:p w14:paraId="0995337D" w14:textId="77777777" w:rsidR="006B470E" w:rsidRDefault="006B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83685" w14:textId="07DD77C1" w:rsidR="00186F8B" w:rsidRDefault="00186F8B" w:rsidP="00186F8B">
            <w:pPr>
              <w:pStyle w:val="CRCoverPage"/>
              <w:spacing w:after="0"/>
              <w:rPr>
                <w:noProof/>
              </w:rPr>
            </w:pPr>
          </w:p>
          <w:p w14:paraId="2E6A9F0D" w14:textId="4B64702B" w:rsidR="00BD2FE7" w:rsidRDefault="00603B3A" w:rsidP="00603B3A">
            <w:pPr>
              <w:pStyle w:val="CRCoverPage"/>
              <w:spacing w:after="0"/>
              <w:rPr>
                <w:noProof/>
              </w:rPr>
            </w:pPr>
            <w:r>
              <w:rPr>
                <w:noProof/>
                <w:lang w:eastAsia="ko-KR"/>
              </w:rPr>
              <w:t xml:space="preserve"> </w:t>
            </w:r>
            <w:r w:rsidR="00831F34">
              <w:rPr>
                <w:noProof/>
                <w:lang w:eastAsia="ko-KR"/>
              </w:rPr>
              <w:t>Add</w:t>
            </w:r>
            <w:r w:rsidR="00BD2FE7">
              <w:rPr>
                <w:noProof/>
                <w:lang w:eastAsia="ko-KR"/>
              </w:rPr>
              <w:t>ing</w:t>
            </w:r>
            <w:r w:rsidR="00831F34">
              <w:rPr>
                <w:noProof/>
                <w:lang w:eastAsia="ko-KR"/>
              </w:rPr>
              <w:t xml:space="preserve"> information of how to convey</w:t>
            </w:r>
            <w:r w:rsidR="00831F34" w:rsidRPr="00831F34">
              <w:rPr>
                <w:noProof/>
                <w:lang w:eastAsia="ko-KR"/>
              </w:rPr>
              <w:t xml:space="preserve"> VPLMN specific offloading policy</w:t>
            </w:r>
            <w:r w:rsidR="00E260F0">
              <w:rPr>
                <w:noProof/>
                <w:lang w:eastAsia="ko-KR"/>
              </w:rPr>
              <w:t xml:space="preserve"> </w:t>
            </w:r>
          </w:p>
          <w:p w14:paraId="3BE4FB82" w14:textId="3DA9994B" w:rsidR="00603B3A" w:rsidRDefault="00603B3A" w:rsidP="00603B3A">
            <w:pPr>
              <w:pStyle w:val="CRCoverPage"/>
              <w:spacing w:after="0"/>
              <w:rPr>
                <w:noProof/>
              </w:rPr>
            </w:pPr>
          </w:p>
        </w:tc>
      </w:tr>
      <w:tr w:rsidR="006B470E" w14:paraId="0C2E7AB3" w14:textId="77777777">
        <w:tc>
          <w:tcPr>
            <w:tcW w:w="2694" w:type="dxa"/>
            <w:gridSpan w:val="2"/>
            <w:tcBorders>
              <w:left w:val="single" w:sz="4" w:space="0" w:color="auto"/>
            </w:tcBorders>
          </w:tcPr>
          <w:p w14:paraId="182038E8"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pPr>
              <w:pStyle w:val="CRCoverPage"/>
              <w:spacing w:after="0"/>
              <w:rPr>
                <w:noProof/>
                <w:sz w:val="8"/>
                <w:szCs w:val="8"/>
              </w:rPr>
            </w:pPr>
          </w:p>
        </w:tc>
      </w:tr>
      <w:tr w:rsidR="006B470E" w14:paraId="35B10F43" w14:textId="77777777">
        <w:tc>
          <w:tcPr>
            <w:tcW w:w="2694" w:type="dxa"/>
            <w:gridSpan w:val="2"/>
            <w:tcBorders>
              <w:left w:val="single" w:sz="4" w:space="0" w:color="auto"/>
              <w:bottom w:val="single" w:sz="4" w:space="0" w:color="auto"/>
            </w:tcBorders>
          </w:tcPr>
          <w:p w14:paraId="6E25E623" w14:textId="77777777" w:rsidR="006B470E" w:rsidRDefault="006B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63C92746" w:rsidR="006B470E" w:rsidRDefault="00F93081">
            <w:pPr>
              <w:pStyle w:val="CRCoverPage"/>
              <w:spacing w:after="0"/>
              <w:ind w:left="100"/>
              <w:rPr>
                <w:noProof/>
              </w:rPr>
            </w:pPr>
            <w:r>
              <w:rPr>
                <w:noProof/>
              </w:rPr>
              <w:t>HR-SBO is not supported</w:t>
            </w:r>
          </w:p>
        </w:tc>
      </w:tr>
      <w:tr w:rsidR="006B470E" w14:paraId="02C5B168" w14:textId="77777777">
        <w:tc>
          <w:tcPr>
            <w:tcW w:w="2694" w:type="dxa"/>
            <w:gridSpan w:val="2"/>
          </w:tcPr>
          <w:p w14:paraId="64A34305" w14:textId="77777777" w:rsidR="006B470E" w:rsidRDefault="006B470E">
            <w:pPr>
              <w:pStyle w:val="CRCoverPage"/>
              <w:spacing w:after="0"/>
              <w:rPr>
                <w:b/>
                <w:i/>
                <w:noProof/>
                <w:sz w:val="8"/>
                <w:szCs w:val="8"/>
              </w:rPr>
            </w:pPr>
          </w:p>
        </w:tc>
        <w:tc>
          <w:tcPr>
            <w:tcW w:w="6946" w:type="dxa"/>
            <w:gridSpan w:val="9"/>
          </w:tcPr>
          <w:p w14:paraId="664F142B" w14:textId="77777777" w:rsidR="006B470E" w:rsidRDefault="006B470E">
            <w:pPr>
              <w:pStyle w:val="CRCoverPage"/>
              <w:spacing w:after="0"/>
              <w:rPr>
                <w:noProof/>
                <w:sz w:val="8"/>
                <w:szCs w:val="8"/>
              </w:rPr>
            </w:pPr>
          </w:p>
        </w:tc>
      </w:tr>
      <w:tr w:rsidR="006B470E" w14:paraId="58693BD6" w14:textId="77777777">
        <w:tc>
          <w:tcPr>
            <w:tcW w:w="2694" w:type="dxa"/>
            <w:gridSpan w:val="2"/>
            <w:tcBorders>
              <w:top w:val="single" w:sz="4" w:space="0" w:color="auto"/>
              <w:left w:val="single" w:sz="4" w:space="0" w:color="auto"/>
            </w:tcBorders>
          </w:tcPr>
          <w:p w14:paraId="753398F4" w14:textId="77777777" w:rsidR="006B470E" w:rsidRDefault="006B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16E7D880" w:rsidR="006B470E" w:rsidRDefault="00C80155">
            <w:pPr>
              <w:pStyle w:val="CRCoverPage"/>
              <w:spacing w:after="0"/>
              <w:ind w:left="100"/>
              <w:rPr>
                <w:noProof/>
              </w:rPr>
            </w:pPr>
            <w:r>
              <w:rPr>
                <w:lang w:val="en-US" w:eastAsia="zh-CN"/>
              </w:rPr>
              <w:t>6.</w:t>
            </w:r>
            <w:r w:rsidR="0061546B">
              <w:rPr>
                <w:lang w:val="en-US" w:eastAsia="zh-CN"/>
              </w:rPr>
              <w:t>7.2.2</w:t>
            </w:r>
          </w:p>
        </w:tc>
      </w:tr>
      <w:tr w:rsidR="006B470E" w14:paraId="49846F31" w14:textId="77777777">
        <w:tc>
          <w:tcPr>
            <w:tcW w:w="2694" w:type="dxa"/>
            <w:gridSpan w:val="2"/>
            <w:tcBorders>
              <w:left w:val="single" w:sz="4" w:space="0" w:color="auto"/>
            </w:tcBorders>
          </w:tcPr>
          <w:p w14:paraId="58295A5B"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pPr>
              <w:pStyle w:val="CRCoverPage"/>
              <w:spacing w:after="0"/>
              <w:rPr>
                <w:noProof/>
                <w:sz w:val="8"/>
                <w:szCs w:val="8"/>
              </w:rPr>
            </w:pPr>
          </w:p>
        </w:tc>
      </w:tr>
      <w:tr w:rsidR="006B470E" w14:paraId="0430C2BE" w14:textId="77777777">
        <w:tc>
          <w:tcPr>
            <w:tcW w:w="2694" w:type="dxa"/>
            <w:gridSpan w:val="2"/>
            <w:tcBorders>
              <w:left w:val="single" w:sz="4" w:space="0" w:color="auto"/>
            </w:tcBorders>
          </w:tcPr>
          <w:p w14:paraId="78AA77E6" w14:textId="77777777" w:rsidR="006B470E" w:rsidRDefault="006B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pPr>
              <w:pStyle w:val="CRCoverPage"/>
              <w:spacing w:after="0"/>
              <w:jc w:val="center"/>
              <w:rPr>
                <w:b/>
                <w:caps/>
                <w:noProof/>
              </w:rPr>
            </w:pPr>
            <w:r>
              <w:rPr>
                <w:b/>
                <w:caps/>
                <w:noProof/>
              </w:rPr>
              <w:t>N</w:t>
            </w:r>
          </w:p>
        </w:tc>
        <w:tc>
          <w:tcPr>
            <w:tcW w:w="2977" w:type="dxa"/>
            <w:gridSpan w:val="4"/>
          </w:tcPr>
          <w:p w14:paraId="3BA0B055" w14:textId="77777777" w:rsidR="006B470E" w:rsidRDefault="006B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pPr>
              <w:pStyle w:val="CRCoverPage"/>
              <w:spacing w:after="0"/>
              <w:ind w:left="99"/>
              <w:rPr>
                <w:noProof/>
              </w:rPr>
            </w:pPr>
          </w:p>
        </w:tc>
      </w:tr>
      <w:tr w:rsidR="006B470E" w14:paraId="56936B1E" w14:textId="77777777">
        <w:tc>
          <w:tcPr>
            <w:tcW w:w="2694" w:type="dxa"/>
            <w:gridSpan w:val="2"/>
            <w:tcBorders>
              <w:left w:val="single" w:sz="4" w:space="0" w:color="auto"/>
            </w:tcBorders>
          </w:tcPr>
          <w:p w14:paraId="5DABA201" w14:textId="77777777" w:rsidR="006B470E" w:rsidRDefault="006B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40A5C2B"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465A0761" w:rsidR="006B470E" w:rsidRDefault="00CA0105">
            <w:pPr>
              <w:pStyle w:val="CRCoverPage"/>
              <w:spacing w:after="0"/>
              <w:jc w:val="center"/>
              <w:rPr>
                <w:b/>
                <w:caps/>
                <w:noProof/>
              </w:rPr>
            </w:pPr>
            <w:r>
              <w:rPr>
                <w:b/>
                <w:caps/>
                <w:noProof/>
              </w:rPr>
              <w:t>X</w:t>
            </w:r>
          </w:p>
        </w:tc>
        <w:tc>
          <w:tcPr>
            <w:tcW w:w="2977" w:type="dxa"/>
            <w:gridSpan w:val="4"/>
          </w:tcPr>
          <w:p w14:paraId="3A38AFEF" w14:textId="77777777" w:rsidR="006B470E" w:rsidRDefault="006B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72BA66E5" w:rsidR="006B470E" w:rsidRDefault="006B470E">
            <w:pPr>
              <w:pStyle w:val="CRCoverPage"/>
              <w:spacing w:after="0"/>
              <w:ind w:left="99"/>
              <w:rPr>
                <w:noProof/>
              </w:rPr>
            </w:pPr>
          </w:p>
        </w:tc>
      </w:tr>
      <w:tr w:rsidR="006B470E" w14:paraId="0D4F54E5" w14:textId="77777777">
        <w:tc>
          <w:tcPr>
            <w:tcW w:w="2694" w:type="dxa"/>
            <w:gridSpan w:val="2"/>
            <w:tcBorders>
              <w:left w:val="single" w:sz="4" w:space="0" w:color="auto"/>
            </w:tcBorders>
          </w:tcPr>
          <w:p w14:paraId="7081417A" w14:textId="77777777" w:rsidR="006B470E" w:rsidRDefault="006B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pPr>
              <w:pStyle w:val="CRCoverPage"/>
              <w:spacing w:after="0"/>
              <w:jc w:val="center"/>
              <w:rPr>
                <w:b/>
                <w:caps/>
                <w:noProof/>
              </w:rPr>
            </w:pPr>
            <w:r>
              <w:rPr>
                <w:b/>
                <w:caps/>
                <w:noProof/>
              </w:rPr>
              <w:t>X</w:t>
            </w:r>
          </w:p>
        </w:tc>
        <w:tc>
          <w:tcPr>
            <w:tcW w:w="2977" w:type="dxa"/>
            <w:gridSpan w:val="4"/>
          </w:tcPr>
          <w:p w14:paraId="75C6B4A6" w14:textId="77777777" w:rsidR="006B470E" w:rsidRDefault="006B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pPr>
              <w:pStyle w:val="CRCoverPage"/>
              <w:spacing w:after="0"/>
              <w:ind w:left="99"/>
              <w:rPr>
                <w:noProof/>
              </w:rPr>
            </w:pPr>
          </w:p>
        </w:tc>
      </w:tr>
      <w:tr w:rsidR="006B470E" w14:paraId="78D1A410" w14:textId="77777777">
        <w:tc>
          <w:tcPr>
            <w:tcW w:w="2694" w:type="dxa"/>
            <w:gridSpan w:val="2"/>
            <w:tcBorders>
              <w:left w:val="single" w:sz="4" w:space="0" w:color="auto"/>
            </w:tcBorders>
          </w:tcPr>
          <w:p w14:paraId="37787DA7" w14:textId="77777777" w:rsidR="006B470E" w:rsidRDefault="006B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pPr>
              <w:pStyle w:val="CRCoverPage"/>
              <w:spacing w:after="0"/>
              <w:jc w:val="center"/>
              <w:rPr>
                <w:b/>
                <w:caps/>
                <w:noProof/>
              </w:rPr>
            </w:pPr>
            <w:r>
              <w:rPr>
                <w:b/>
                <w:caps/>
                <w:noProof/>
              </w:rPr>
              <w:t>X</w:t>
            </w:r>
          </w:p>
        </w:tc>
        <w:tc>
          <w:tcPr>
            <w:tcW w:w="2977" w:type="dxa"/>
            <w:gridSpan w:val="4"/>
          </w:tcPr>
          <w:p w14:paraId="5A6C7122" w14:textId="77777777" w:rsidR="006B470E" w:rsidRDefault="006B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pPr>
              <w:pStyle w:val="CRCoverPage"/>
              <w:spacing w:after="0"/>
              <w:ind w:left="99"/>
              <w:rPr>
                <w:noProof/>
              </w:rPr>
            </w:pPr>
          </w:p>
        </w:tc>
      </w:tr>
      <w:tr w:rsidR="006B470E" w14:paraId="3F49CB6E" w14:textId="77777777">
        <w:tc>
          <w:tcPr>
            <w:tcW w:w="2694" w:type="dxa"/>
            <w:gridSpan w:val="2"/>
            <w:tcBorders>
              <w:left w:val="single" w:sz="4" w:space="0" w:color="auto"/>
            </w:tcBorders>
          </w:tcPr>
          <w:p w14:paraId="1D8FFA3E" w14:textId="77777777" w:rsidR="006B470E" w:rsidRDefault="006B470E">
            <w:pPr>
              <w:pStyle w:val="CRCoverPage"/>
              <w:spacing w:after="0"/>
              <w:rPr>
                <w:b/>
                <w:i/>
                <w:noProof/>
              </w:rPr>
            </w:pPr>
          </w:p>
        </w:tc>
        <w:tc>
          <w:tcPr>
            <w:tcW w:w="6946" w:type="dxa"/>
            <w:gridSpan w:val="9"/>
            <w:tcBorders>
              <w:right w:val="single" w:sz="4" w:space="0" w:color="auto"/>
            </w:tcBorders>
          </w:tcPr>
          <w:p w14:paraId="377FDCE3" w14:textId="77777777" w:rsidR="006B470E" w:rsidRDefault="006B470E">
            <w:pPr>
              <w:pStyle w:val="CRCoverPage"/>
              <w:spacing w:after="0"/>
              <w:rPr>
                <w:noProof/>
              </w:rPr>
            </w:pPr>
          </w:p>
        </w:tc>
      </w:tr>
      <w:tr w:rsidR="006B470E" w14:paraId="506DD22A" w14:textId="77777777">
        <w:tc>
          <w:tcPr>
            <w:tcW w:w="2694" w:type="dxa"/>
            <w:gridSpan w:val="2"/>
            <w:tcBorders>
              <w:left w:val="single" w:sz="4" w:space="0" w:color="auto"/>
              <w:bottom w:val="single" w:sz="4" w:space="0" w:color="auto"/>
            </w:tcBorders>
          </w:tcPr>
          <w:p w14:paraId="0D0E0212" w14:textId="77777777" w:rsidR="006B470E" w:rsidRDefault="006B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pPr>
              <w:pStyle w:val="CRCoverPage"/>
              <w:spacing w:after="0"/>
              <w:ind w:left="100"/>
              <w:rPr>
                <w:noProof/>
              </w:rPr>
            </w:pPr>
          </w:p>
        </w:tc>
      </w:tr>
      <w:tr w:rsidR="006B470E" w:rsidRPr="008863B9" w14:paraId="356AD612" w14:textId="77777777">
        <w:tc>
          <w:tcPr>
            <w:tcW w:w="2694" w:type="dxa"/>
            <w:gridSpan w:val="2"/>
            <w:tcBorders>
              <w:top w:val="single" w:sz="4" w:space="0" w:color="auto"/>
              <w:bottom w:val="single" w:sz="4" w:space="0" w:color="auto"/>
            </w:tcBorders>
          </w:tcPr>
          <w:p w14:paraId="202478FD" w14:textId="77777777" w:rsidR="006B470E" w:rsidRPr="008863B9" w:rsidRDefault="006B4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pPr>
              <w:pStyle w:val="CRCoverPage"/>
              <w:spacing w:after="0"/>
              <w:ind w:left="100"/>
              <w:rPr>
                <w:noProof/>
                <w:sz w:val="8"/>
                <w:szCs w:val="8"/>
              </w:rPr>
            </w:pPr>
          </w:p>
        </w:tc>
      </w:tr>
      <w:tr w:rsidR="006B470E" w14:paraId="1165AACD" w14:textId="77777777">
        <w:tc>
          <w:tcPr>
            <w:tcW w:w="2694" w:type="dxa"/>
            <w:gridSpan w:val="2"/>
            <w:tcBorders>
              <w:top w:val="single" w:sz="4" w:space="0" w:color="auto"/>
              <w:left w:val="single" w:sz="4" w:space="0" w:color="auto"/>
              <w:bottom w:val="single" w:sz="4" w:space="0" w:color="auto"/>
            </w:tcBorders>
          </w:tcPr>
          <w:p w14:paraId="5EA349DA" w14:textId="77777777" w:rsidR="006B470E" w:rsidRDefault="006B4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pPr>
              <w:pStyle w:val="CRCoverPage"/>
              <w:spacing w:after="0"/>
              <w:ind w:left="100"/>
              <w:rPr>
                <w:noProof/>
              </w:rPr>
            </w:pPr>
          </w:p>
        </w:tc>
      </w:tr>
    </w:tbl>
    <w:p w14:paraId="737260B2" w14:textId="77777777" w:rsidR="00276EF8" w:rsidRDefault="00276EF8">
      <w:pPr>
        <w:sectPr w:rsidR="00276EF8">
          <w:headerReference w:type="even" r:id="rId14"/>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E451661" w14:textId="77777777" w:rsidR="0061546B" w:rsidRDefault="0061546B" w:rsidP="0061546B">
      <w:pPr>
        <w:pStyle w:val="Heading4"/>
      </w:pPr>
      <w:bookmarkStart w:id="27" w:name="_Toc131529445"/>
      <w:bookmarkStart w:id="28" w:name="_Toc114668920"/>
      <w:bookmarkEnd w:id="0"/>
      <w:bookmarkEnd w:id="1"/>
      <w:bookmarkEnd w:id="2"/>
      <w:bookmarkEnd w:id="3"/>
      <w:bookmarkEnd w:id="4"/>
      <w:bookmarkEnd w:id="5"/>
      <w:bookmarkEnd w:id="6"/>
      <w:r>
        <w:t>6.7.2.2</w:t>
      </w:r>
      <w:r>
        <w:tab/>
        <w:t>PDU Session for supporting HR-SBO in VPLMN</w:t>
      </w:r>
      <w:bookmarkEnd w:id="27"/>
    </w:p>
    <w:p w14:paraId="4B785B02" w14:textId="77777777" w:rsidR="0061546B" w:rsidRDefault="0061546B" w:rsidP="0061546B">
      <w:pPr>
        <w:pStyle w:val="TH"/>
      </w:pPr>
      <w:r>
        <w:object w:dxaOrig="15825" w:dyaOrig="8430" w14:anchorId="5CF5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6.6pt" o:ole="">
            <v:imagedata r:id="rId15" o:title=""/>
          </v:shape>
          <o:OLEObject Type="Embed" ProgID="Visio.Drawing.15" ShapeID="_x0000_i1025" DrawAspect="Content" ObjectID="_1746504118" r:id="rId16"/>
        </w:object>
      </w:r>
    </w:p>
    <w:p w14:paraId="63483869" w14:textId="77777777" w:rsidR="0061546B" w:rsidRDefault="0061546B" w:rsidP="0061546B">
      <w:pPr>
        <w:pStyle w:val="TF"/>
      </w:pPr>
      <w:r>
        <w:t>Figure 6.7.2.2-1: Procedure for PDU Session supporting HR-SBO in VPLMN</w:t>
      </w:r>
    </w:p>
    <w:p w14:paraId="64A9086E" w14:textId="77777777" w:rsidR="0061546B" w:rsidRDefault="0061546B" w:rsidP="0061546B">
      <w:pPr>
        <w:pStyle w:val="B1"/>
      </w:pPr>
      <w:r>
        <w:t>1.</w:t>
      </w:r>
      <w:r>
        <w:tab/>
        <w:t>During the registration procedure, the AMF receives the HR-SBO allowed indication per DNN/S-NSNAI from the UDM in the step 14b of the procedure in the clause 4.2.2.2.2 of TS 23.502 [3].</w:t>
      </w:r>
    </w:p>
    <w:p w14:paraId="43B56091" w14:textId="77777777" w:rsidR="0061546B" w:rsidRDefault="0061546B" w:rsidP="0061546B">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467724" w14:textId="35FFE60A" w:rsidR="0061546B" w:rsidRDefault="0061546B" w:rsidP="0061546B">
      <w:pPr>
        <w:pStyle w:val="EditorsNote"/>
      </w:pPr>
      <w:r>
        <w:t>Editor's note:</w:t>
      </w:r>
      <w:r>
        <w:tab/>
        <w:t>It is FFS how to route the DNS traffic between the UE and the V-EASDF where multiple DNN networks with the same IP address range are deployed in different HPLMNs or in the same HPLMN.</w:t>
      </w:r>
    </w:p>
    <w:p w14:paraId="4A555919" w14:textId="77777777" w:rsidR="0061546B" w:rsidRDefault="0061546B" w:rsidP="0061546B">
      <w:pPr>
        <w:pStyle w:val="B1"/>
      </w:pPr>
      <w:r>
        <w:tab/>
        <w:t>If the V-SMF supporting the HR-SBO receives the HR-SBO allowed indication from AMF, the V-SMF may:</w:t>
      </w:r>
    </w:p>
    <w:p w14:paraId="4747F6B0" w14:textId="77777777" w:rsidR="0061546B" w:rsidRDefault="0061546B" w:rsidP="0061546B">
      <w:pPr>
        <w:pStyle w:val="B2"/>
      </w:pPr>
      <w:r>
        <w:t>-</w:t>
      </w:r>
      <w:r>
        <w:tab/>
        <w:t>select UL-CL and PSA functionalities based on UE location information and this indication in the step 4 of the Figure 4.3.2.2.2-1 of TS 23.502 [3].</w:t>
      </w:r>
    </w:p>
    <w:p w14:paraId="3BAC6715" w14:textId="4DFC24A2" w:rsidR="00A745BC" w:rsidRDefault="0061546B" w:rsidP="0061546B">
      <w:pPr>
        <w:pStyle w:val="NO"/>
      </w:pPr>
      <w:r>
        <w:t>NOTE 1:</w:t>
      </w:r>
      <w:r>
        <w:tab/>
        <w:t>The UL-CL UPF and PSA UPF can be co-located in the single V-UPF.</w:t>
      </w:r>
    </w:p>
    <w:p w14:paraId="6D37FC60" w14:textId="77777777" w:rsidR="0061546B" w:rsidRDefault="0061546B" w:rsidP="0061546B">
      <w:pPr>
        <w:pStyle w:val="B2"/>
      </w:pPr>
      <w:r>
        <w:t>-</w:t>
      </w:r>
      <w:r>
        <w:tab/>
        <w:t>select a V-EASDF,</w:t>
      </w:r>
    </w:p>
    <w:p w14:paraId="17D9E8F0" w14:textId="377A6147" w:rsidR="0061546B" w:rsidRDefault="0061546B" w:rsidP="0061546B">
      <w:pPr>
        <w:pStyle w:val="B2"/>
      </w:pPr>
      <w:r>
        <w:t>-</w:t>
      </w:r>
      <w:r>
        <w:tab/>
        <w:t>obtain the V-EASDF IP address based on local configuration, or invoke Neasdf_DNSContext_Create Request including the DNN, S-NSSAI, HPLMN ID and the UE IP address set to unspecified address as specified in clause 7.1.2.2 to obtain the V-EASDF IP address, and</w:t>
      </w:r>
    </w:p>
    <w:p w14:paraId="1DC9EE9F" w14:textId="77777777" w:rsidR="0061546B" w:rsidRDefault="0061546B" w:rsidP="0061546B">
      <w:pPr>
        <w:pStyle w:val="B2"/>
      </w:pPr>
      <w:r>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66D3FC69" w14:textId="77777777" w:rsidR="0061546B" w:rsidRDefault="0061546B" w:rsidP="0061546B">
      <w:pPr>
        <w:pStyle w:val="B1"/>
      </w:pPr>
      <w:r>
        <w:tab/>
        <w:t>The H-SMF authorizes the request for HR-SBO based on SM subscription data (i.e. HR-SBO authorization indication) in the step 7 of the procedure in the clause 4.3.2.2.2-1 of TS 23.502 [3].</w:t>
      </w:r>
    </w:p>
    <w:p w14:paraId="6D874041" w14:textId="77777777" w:rsidR="0061546B" w:rsidRDefault="0061546B" w:rsidP="0061546B">
      <w:pPr>
        <w:pStyle w:val="B1"/>
      </w:pPr>
      <w:r>
        <w:tab/>
        <w:t>Once the HR-SBO is authorized, the H-SMF requests and retrieves the optional VPLMN Specific Offloading Policy from H-PCF.</w:t>
      </w:r>
    </w:p>
    <w:p w14:paraId="78B8DDF8" w14:textId="77777777" w:rsidR="0061546B" w:rsidRDefault="0061546B" w:rsidP="0061546B">
      <w:pPr>
        <w:pStyle w:val="B1"/>
      </w:pPr>
      <w:r>
        <w:lastRenderedPageBreak/>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72863B5" w14:textId="1131BEA6" w:rsidR="0061546B" w:rsidRDefault="0061546B" w:rsidP="0061546B">
      <w:pPr>
        <w:pStyle w:val="B2"/>
      </w:pPr>
      <w:r>
        <w:t>-</w:t>
      </w:r>
      <w:r>
        <w:tab/>
        <w:t>optional VPLMN Specific Offloading Information</w:t>
      </w:r>
      <w:ins w:id="29" w:author="Attila Mihály" w:date="2023-04-05T13:11:00Z">
        <w:r w:rsidR="00A745BC" w:rsidRPr="00A745BC">
          <w:t xml:space="preserve"> that may include FQDN range, IP range, </w:t>
        </w:r>
      </w:ins>
      <w:ins w:id="30" w:author="Attila Mihály" w:date="2023-04-05T14:23:00Z">
        <w:r w:rsidR="005440D9">
          <w:t>session A</w:t>
        </w:r>
      </w:ins>
      <w:ins w:id="31" w:author="Attila Mihály" w:date="2023-04-05T13:11:00Z">
        <w:r w:rsidR="00A745BC" w:rsidRPr="00A745BC">
          <w:t xml:space="preserve">MBR for the local part of DN and charging policy. The VPLMN specific offloading policy may refer to </w:t>
        </w:r>
      </w:ins>
      <w:ins w:id="32" w:author="Magnus Olsson M" w:date="2023-05-25T07:07:00Z">
        <w:r w:rsidR="000C71FE">
          <w:t>either</w:t>
        </w:r>
      </w:ins>
      <w:ins w:id="33" w:author="Attila Mihály" w:date="2023-04-05T13:11:00Z">
        <w:r w:rsidR="00A745BC" w:rsidRPr="00A745BC">
          <w:t xml:space="preserve"> allowed or not allowed applications for HR-SBO (the latter is being used when the HPLMN would like to ensure that certain applications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ins>
      <w:ins w:id="34" w:author="Ericsson_May05" w:date="2023-05-12T13:53:00Z">
        <w:r w:rsidR="008057E9">
          <w:t>,</w:t>
        </w:r>
      </w:ins>
    </w:p>
    <w:p w14:paraId="13861742" w14:textId="10BAE3A2" w:rsidR="0061546B" w:rsidRDefault="0061546B" w:rsidP="0061546B">
      <w:pPr>
        <w:pStyle w:val="B2"/>
      </w:pPr>
      <w:r>
        <w:t>-</w:t>
      </w:r>
      <w:r>
        <w:tab/>
        <w:t>the V-EASDF IP address (corresponding to clause 6.7.2.3) or DNS server IP address of HPLMN (corresponding to clause 6.7.2.5) as DNS server address to be sent to the UE via PCO</w:t>
      </w:r>
      <w:ins w:id="35" w:author="Ericsson_May05" w:date="2023-05-12T13:53:00Z">
        <w:r w:rsidR="008057E9">
          <w:t>,</w:t>
        </w:r>
      </w:ins>
      <w:r>
        <w:t xml:space="preserve"> and</w:t>
      </w:r>
    </w:p>
    <w:p w14:paraId="1A370629" w14:textId="1F666F40" w:rsidR="0061546B" w:rsidRDefault="0061546B" w:rsidP="0061546B">
      <w:pPr>
        <w:pStyle w:val="B2"/>
      </w:pPr>
      <w:r>
        <w:t>-</w:t>
      </w:r>
      <w:r>
        <w:tab/>
        <w:t>the DNS server address of HPLMN (to be used for DNS requests related with traffic not to be subject to HR-SBO)</w:t>
      </w:r>
      <w:ins w:id="36" w:author="Ericsson_May05" w:date="2023-05-12T13:53:00Z">
        <w:r w:rsidR="008057E9">
          <w:t>,</w:t>
        </w:r>
      </w:ins>
    </w:p>
    <w:p w14:paraId="4BF41BCD" w14:textId="77777777" w:rsidR="0061546B" w:rsidRDefault="0061546B" w:rsidP="0061546B">
      <w:pPr>
        <w:pStyle w:val="B2"/>
      </w:pPr>
      <w:r>
        <w:t>-</w:t>
      </w:r>
      <w:r>
        <w:tab/>
        <w:t>the HR-SBO authorization result (i.e. whether HR-SBO request is authorized or not).</w:t>
      </w:r>
    </w:p>
    <w:p w14:paraId="6EDB5732" w14:textId="77777777" w:rsidR="0061546B" w:rsidRDefault="0061546B" w:rsidP="0061546B">
      <w:pPr>
        <w:pStyle w:val="B1"/>
      </w:pPr>
      <w:r>
        <w:tab/>
        <w:t>The H-SMF may indicate to the UE either that for the PDU Session the use of the EDC functionality is allowed or that for the PDU Session the use of the EDC functionality is required.</w:t>
      </w:r>
    </w:p>
    <w:p w14:paraId="6FACFD31" w14:textId="77777777" w:rsidR="0061546B" w:rsidRDefault="0061546B" w:rsidP="0061546B">
      <w:pPr>
        <w:pStyle w:val="B1"/>
      </w:pPr>
      <w:r>
        <w:tab/>
        <w:t>If the request for HR-SBO is not authorized and DNS context has been created, the V-SMF delete the DNS context from the selected V-EASDF, and the subsequent steps related to the EASDF in this procedure are skipped.</w:t>
      </w:r>
    </w:p>
    <w:p w14:paraId="5A7A2D85" w14:textId="77777777" w:rsidR="0061546B" w:rsidRDefault="0061546B" w:rsidP="0061546B">
      <w:pPr>
        <w:pStyle w:val="B1"/>
      </w:pPr>
      <w:r>
        <w:tab/>
        <w:t>The detailed information of VPLMN Specific Offloading Policy is described in clause 6.4 of TS 23.503 [4].</w:t>
      </w:r>
    </w:p>
    <w:p w14:paraId="1C3136BD" w14:textId="6CF2A354" w:rsidR="0061546B" w:rsidRDefault="0061546B" w:rsidP="0061546B">
      <w:pPr>
        <w:pStyle w:val="NO"/>
      </w:pPr>
      <w:r>
        <w:t>NOTE:</w:t>
      </w:r>
      <w:r>
        <w:tab/>
        <w:t>The VPLMN Specific Offloading Policy can be prior configured in HPLMN based on the service level agreement between the VPLMN and HPLMN.</w:t>
      </w:r>
    </w:p>
    <w:p w14:paraId="270DA7F6" w14:textId="77777777" w:rsidR="0061546B" w:rsidRPr="00D95DB0" w:rsidRDefault="0061546B" w:rsidP="0061546B">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51F13DCA" w14:textId="77777777" w:rsidR="0061546B" w:rsidRPr="00D95DB0" w:rsidRDefault="0061546B" w:rsidP="0061546B">
      <w:pPr>
        <w:pStyle w:val="B1"/>
      </w:pPr>
      <w:r w:rsidRPr="00D95DB0">
        <w:tab/>
        <w:t>If the V-SMF has interacted with the V-EASDF in step 2, then the V-SMF invokes Neasdf_DNSContext_Update Request including UE IP address to complete the configuration of the context in the V-EASDF.</w:t>
      </w:r>
    </w:p>
    <w:p w14:paraId="2EDC5BC8" w14:textId="77777777" w:rsidR="0061546B" w:rsidRPr="00D95DB0" w:rsidRDefault="0061546B" w:rsidP="0061546B">
      <w:pPr>
        <w:pStyle w:val="B1"/>
      </w:pPr>
      <w:r w:rsidRPr="00D95DB0">
        <w:tab/>
        <w:t>The V-SMF configures the V-UPF selected in the step 2 to forward DNS messages to V-EASDF.</w:t>
      </w:r>
    </w:p>
    <w:p w14:paraId="56B9C2A0" w14:textId="77777777" w:rsidR="0061546B" w:rsidRPr="00D95DB0" w:rsidRDefault="0061546B" w:rsidP="0061546B">
      <w:pPr>
        <w:pStyle w:val="B1"/>
      </w:pPr>
      <w:r w:rsidRPr="00D95DB0">
        <w:t>4A.</w:t>
      </w:r>
      <w:r w:rsidRPr="00D95DB0">
        <w:tab/>
        <w:t>EAS Discovery procedure with V-EASDF is performed as described in clause 6.7.2.</w:t>
      </w:r>
      <w:r>
        <w:t>3</w:t>
      </w:r>
      <w:r w:rsidRPr="00D95DB0">
        <w:t>.</w:t>
      </w:r>
    </w:p>
    <w:p w14:paraId="2F6C4C18" w14:textId="77777777" w:rsidR="0061546B" w:rsidRPr="00D95DB0" w:rsidRDefault="0061546B" w:rsidP="0061546B">
      <w:pPr>
        <w:pStyle w:val="B1"/>
      </w:pPr>
      <w:r w:rsidRPr="00D95DB0">
        <w:t>4B.</w:t>
      </w:r>
      <w:r w:rsidRPr="00D95DB0">
        <w:tab/>
        <w:t>EAS Discovery procedure with Local DNS Server/Resolver is performed as described in clause 6.7.2.</w:t>
      </w:r>
      <w:r>
        <w:t>4</w:t>
      </w:r>
      <w:r w:rsidRPr="00D95DB0">
        <w:t>.</w:t>
      </w:r>
    </w:p>
    <w:p w14:paraId="68AFF1A2" w14:textId="77777777" w:rsidR="0061546B" w:rsidRPr="00D95DB0" w:rsidRDefault="0061546B" w:rsidP="0061546B">
      <w:pPr>
        <w:pStyle w:val="B1"/>
      </w:pPr>
      <w:r w:rsidRPr="00D95DB0">
        <w:t>4C.</w:t>
      </w:r>
      <w:r w:rsidRPr="00D95DB0">
        <w:tab/>
        <w:t>EAS discovery procedure with V-EASDF using IP replacement mechanism as described in clause 6.7.2.</w:t>
      </w:r>
      <w:r>
        <w:t>5</w:t>
      </w:r>
      <w:r w:rsidRPr="00D95DB0">
        <w:t>.</w:t>
      </w:r>
    </w:p>
    <w:p w14:paraId="40D5C78B" w14:textId="77777777" w:rsidR="0061546B" w:rsidRPr="00D95DB0" w:rsidRDefault="0061546B" w:rsidP="0061546B">
      <w:pPr>
        <w:pStyle w:val="EditorsNote"/>
      </w:pPr>
      <w:bookmarkStart w:id="37" w:name="_Hlk131411323"/>
      <w:r w:rsidRPr="00D95DB0">
        <w:t>Editor's note:</w:t>
      </w:r>
      <w:r w:rsidRPr="00D95DB0">
        <w:tab/>
        <w:t>It is FFS if and how DNS with security (i.e.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bookmarkEnd w:id="37"/>
    </w:p>
    <w:p w14:paraId="24697F4D" w14:textId="77777777" w:rsidR="0061546B" w:rsidRPr="00832705" w:rsidRDefault="0061546B" w:rsidP="0085356B">
      <w:pPr>
        <w:pStyle w:val="B1"/>
        <w:rPr>
          <w:lang w:val="en-US"/>
        </w:rPr>
      </w:pPr>
    </w:p>
    <w:bookmarkEnd w:id="28"/>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4EEA" w14:textId="77777777" w:rsidR="007D5516" w:rsidRDefault="007D5516" w:rsidP="00276EF8">
      <w:pPr>
        <w:spacing w:after="0"/>
      </w:pPr>
      <w:r>
        <w:separator/>
      </w:r>
    </w:p>
  </w:endnote>
  <w:endnote w:type="continuationSeparator" w:id="0">
    <w:p w14:paraId="65ADA70E" w14:textId="77777777" w:rsidR="007D5516" w:rsidRDefault="007D5516" w:rsidP="00276EF8">
      <w:pPr>
        <w:spacing w:after="0"/>
      </w:pPr>
      <w:r>
        <w:continuationSeparator/>
      </w:r>
    </w:p>
  </w:endnote>
  <w:endnote w:type="continuationNotice" w:id="1">
    <w:p w14:paraId="4E6BEDE2" w14:textId="77777777" w:rsidR="007D5516" w:rsidRDefault="007D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C7181" w14:textId="77777777" w:rsidR="007D5516" w:rsidRDefault="007D5516">
      <w:pPr>
        <w:spacing w:after="0"/>
      </w:pPr>
      <w:r>
        <w:separator/>
      </w:r>
    </w:p>
  </w:footnote>
  <w:footnote w:type="continuationSeparator" w:id="0">
    <w:p w14:paraId="359FCE68" w14:textId="77777777" w:rsidR="007D5516" w:rsidRDefault="007D5516">
      <w:pPr>
        <w:spacing w:after="0"/>
      </w:pPr>
      <w:r>
        <w:continuationSeparator/>
      </w:r>
    </w:p>
  </w:footnote>
  <w:footnote w:type="continuationNotice" w:id="1">
    <w:p w14:paraId="75594CBB" w14:textId="77777777" w:rsidR="007D5516" w:rsidRDefault="007D5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F1246"/>
    <w:multiLevelType w:val="hybridMultilevel"/>
    <w:tmpl w:val="73924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16782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ila Mihály">
    <w15:presenceInfo w15:providerId="AD" w15:userId="S::attila.mihaly@ericsson.com::d20a1af6-0810-4be3-b281-5ed19be0cb74"/>
  </w15:person>
  <w15:person w15:author="Magnus Olsson M">
    <w15:presenceInfo w15:providerId="None" w15:userId="Magnus Olsson M"/>
  </w15:person>
  <w15:person w15:author="Ericsson_May05">
    <w15:presenceInfo w15:providerId="None" w15:userId="Ericsson_May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24F9"/>
    <w:rsid w:val="00043856"/>
    <w:rsid w:val="000442F7"/>
    <w:rsid w:val="000464A6"/>
    <w:rsid w:val="00046712"/>
    <w:rsid w:val="00046D1A"/>
    <w:rsid w:val="00047E5C"/>
    <w:rsid w:val="000503CE"/>
    <w:rsid w:val="0005071C"/>
    <w:rsid w:val="0005137D"/>
    <w:rsid w:val="0005388B"/>
    <w:rsid w:val="00053B84"/>
    <w:rsid w:val="00055045"/>
    <w:rsid w:val="0005559C"/>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FF2"/>
    <w:rsid w:val="000B1347"/>
    <w:rsid w:val="000B26DA"/>
    <w:rsid w:val="000B26DB"/>
    <w:rsid w:val="000B2C8C"/>
    <w:rsid w:val="000B366C"/>
    <w:rsid w:val="000B3D7B"/>
    <w:rsid w:val="000B570B"/>
    <w:rsid w:val="000B572A"/>
    <w:rsid w:val="000B6979"/>
    <w:rsid w:val="000B7FED"/>
    <w:rsid w:val="000C038A"/>
    <w:rsid w:val="000C23BA"/>
    <w:rsid w:val="000C27D0"/>
    <w:rsid w:val="000C3949"/>
    <w:rsid w:val="000C416A"/>
    <w:rsid w:val="000C53EA"/>
    <w:rsid w:val="000C6598"/>
    <w:rsid w:val="000C71FE"/>
    <w:rsid w:val="000D0E8D"/>
    <w:rsid w:val="000D0F02"/>
    <w:rsid w:val="000D35B6"/>
    <w:rsid w:val="000D35E5"/>
    <w:rsid w:val="000D3A48"/>
    <w:rsid w:val="000D48A4"/>
    <w:rsid w:val="000D518D"/>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0D33"/>
    <w:rsid w:val="00101E01"/>
    <w:rsid w:val="001021B5"/>
    <w:rsid w:val="00102801"/>
    <w:rsid w:val="00102ED2"/>
    <w:rsid w:val="00103F2A"/>
    <w:rsid w:val="0010410E"/>
    <w:rsid w:val="001079D8"/>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6ECE"/>
    <w:rsid w:val="00157A69"/>
    <w:rsid w:val="001617DF"/>
    <w:rsid w:val="00161B88"/>
    <w:rsid w:val="00161D5E"/>
    <w:rsid w:val="001642D2"/>
    <w:rsid w:val="001660BE"/>
    <w:rsid w:val="00167104"/>
    <w:rsid w:val="00167228"/>
    <w:rsid w:val="001674B5"/>
    <w:rsid w:val="001706C0"/>
    <w:rsid w:val="00171F40"/>
    <w:rsid w:val="00173C3F"/>
    <w:rsid w:val="00175E51"/>
    <w:rsid w:val="00177CD0"/>
    <w:rsid w:val="001804E7"/>
    <w:rsid w:val="001805E4"/>
    <w:rsid w:val="00180985"/>
    <w:rsid w:val="00180BC6"/>
    <w:rsid w:val="00181610"/>
    <w:rsid w:val="00181955"/>
    <w:rsid w:val="00181AEC"/>
    <w:rsid w:val="00182B39"/>
    <w:rsid w:val="001834E0"/>
    <w:rsid w:val="001838B2"/>
    <w:rsid w:val="00185A4B"/>
    <w:rsid w:val="00186F8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6E02"/>
    <w:rsid w:val="001D77E4"/>
    <w:rsid w:val="001E005B"/>
    <w:rsid w:val="001E2582"/>
    <w:rsid w:val="001E3159"/>
    <w:rsid w:val="001E41F3"/>
    <w:rsid w:val="001E5FA2"/>
    <w:rsid w:val="001E6BA5"/>
    <w:rsid w:val="001E6FBD"/>
    <w:rsid w:val="001F02E3"/>
    <w:rsid w:val="001F3E20"/>
    <w:rsid w:val="001F525A"/>
    <w:rsid w:val="001F562C"/>
    <w:rsid w:val="001F6426"/>
    <w:rsid w:val="001F6B73"/>
    <w:rsid w:val="001F700F"/>
    <w:rsid w:val="0020071A"/>
    <w:rsid w:val="00200D62"/>
    <w:rsid w:val="00204331"/>
    <w:rsid w:val="00205421"/>
    <w:rsid w:val="0020661E"/>
    <w:rsid w:val="00206878"/>
    <w:rsid w:val="00207986"/>
    <w:rsid w:val="0021162C"/>
    <w:rsid w:val="0021296B"/>
    <w:rsid w:val="00213509"/>
    <w:rsid w:val="00214CE3"/>
    <w:rsid w:val="00216893"/>
    <w:rsid w:val="002168F7"/>
    <w:rsid w:val="00220131"/>
    <w:rsid w:val="002211C1"/>
    <w:rsid w:val="0022246F"/>
    <w:rsid w:val="002330B1"/>
    <w:rsid w:val="00234876"/>
    <w:rsid w:val="00235D74"/>
    <w:rsid w:val="00235F51"/>
    <w:rsid w:val="00236302"/>
    <w:rsid w:val="00237216"/>
    <w:rsid w:val="00237395"/>
    <w:rsid w:val="00242BA8"/>
    <w:rsid w:val="00244E12"/>
    <w:rsid w:val="002456A5"/>
    <w:rsid w:val="002478E8"/>
    <w:rsid w:val="0025045E"/>
    <w:rsid w:val="002510ED"/>
    <w:rsid w:val="002510F0"/>
    <w:rsid w:val="00251C47"/>
    <w:rsid w:val="00251DCD"/>
    <w:rsid w:val="002527D2"/>
    <w:rsid w:val="0025363A"/>
    <w:rsid w:val="00254A7A"/>
    <w:rsid w:val="00255C92"/>
    <w:rsid w:val="0025716E"/>
    <w:rsid w:val="0026004D"/>
    <w:rsid w:val="002601AF"/>
    <w:rsid w:val="002613D6"/>
    <w:rsid w:val="002640DD"/>
    <w:rsid w:val="00265753"/>
    <w:rsid w:val="00270405"/>
    <w:rsid w:val="0027051D"/>
    <w:rsid w:val="00270A17"/>
    <w:rsid w:val="00271F18"/>
    <w:rsid w:val="0027583D"/>
    <w:rsid w:val="00275D12"/>
    <w:rsid w:val="00276EF8"/>
    <w:rsid w:val="00282FD7"/>
    <w:rsid w:val="002831F6"/>
    <w:rsid w:val="002834A7"/>
    <w:rsid w:val="00283D09"/>
    <w:rsid w:val="00284FEB"/>
    <w:rsid w:val="00285AB0"/>
    <w:rsid w:val="002860C4"/>
    <w:rsid w:val="00290694"/>
    <w:rsid w:val="0029118E"/>
    <w:rsid w:val="002941DB"/>
    <w:rsid w:val="002945EA"/>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6C82"/>
    <w:rsid w:val="002C7A9F"/>
    <w:rsid w:val="002C7DD2"/>
    <w:rsid w:val="002D014E"/>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2F7F80"/>
    <w:rsid w:val="00300161"/>
    <w:rsid w:val="00301C03"/>
    <w:rsid w:val="00301D12"/>
    <w:rsid w:val="00303CCF"/>
    <w:rsid w:val="003050A2"/>
    <w:rsid w:val="00305409"/>
    <w:rsid w:val="003068E1"/>
    <w:rsid w:val="00307471"/>
    <w:rsid w:val="0031019A"/>
    <w:rsid w:val="003104A7"/>
    <w:rsid w:val="00310B49"/>
    <w:rsid w:val="00310EFE"/>
    <w:rsid w:val="003117E3"/>
    <w:rsid w:val="00311D37"/>
    <w:rsid w:val="003125C4"/>
    <w:rsid w:val="0031343E"/>
    <w:rsid w:val="00314EC1"/>
    <w:rsid w:val="00315A09"/>
    <w:rsid w:val="00315C8E"/>
    <w:rsid w:val="00316046"/>
    <w:rsid w:val="0031611F"/>
    <w:rsid w:val="00316A7F"/>
    <w:rsid w:val="00323AB3"/>
    <w:rsid w:val="0032464A"/>
    <w:rsid w:val="00325548"/>
    <w:rsid w:val="003261B9"/>
    <w:rsid w:val="003267F4"/>
    <w:rsid w:val="00326FDF"/>
    <w:rsid w:val="00327FC8"/>
    <w:rsid w:val="00330439"/>
    <w:rsid w:val="00330E8B"/>
    <w:rsid w:val="00331B17"/>
    <w:rsid w:val="00332671"/>
    <w:rsid w:val="00333225"/>
    <w:rsid w:val="00334174"/>
    <w:rsid w:val="0033428F"/>
    <w:rsid w:val="003422EE"/>
    <w:rsid w:val="00342F04"/>
    <w:rsid w:val="00344A55"/>
    <w:rsid w:val="003458F1"/>
    <w:rsid w:val="00345BF1"/>
    <w:rsid w:val="00350F81"/>
    <w:rsid w:val="00352ADE"/>
    <w:rsid w:val="003530D3"/>
    <w:rsid w:val="003543D8"/>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20DA"/>
    <w:rsid w:val="003B40E1"/>
    <w:rsid w:val="003B65A5"/>
    <w:rsid w:val="003B6746"/>
    <w:rsid w:val="003B7306"/>
    <w:rsid w:val="003B74D4"/>
    <w:rsid w:val="003B7EDF"/>
    <w:rsid w:val="003C29CE"/>
    <w:rsid w:val="003C3772"/>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04"/>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4F6D"/>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E8B"/>
    <w:rsid w:val="00446B11"/>
    <w:rsid w:val="0045138D"/>
    <w:rsid w:val="00452FDC"/>
    <w:rsid w:val="0045449F"/>
    <w:rsid w:val="00455215"/>
    <w:rsid w:val="004576F6"/>
    <w:rsid w:val="00457C59"/>
    <w:rsid w:val="004601A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0094"/>
    <w:rsid w:val="004E33E6"/>
    <w:rsid w:val="004E5BBB"/>
    <w:rsid w:val="004E6618"/>
    <w:rsid w:val="004E6FF6"/>
    <w:rsid w:val="004E729E"/>
    <w:rsid w:val="004F083F"/>
    <w:rsid w:val="004F0D21"/>
    <w:rsid w:val="004F1702"/>
    <w:rsid w:val="004F2130"/>
    <w:rsid w:val="004F25DB"/>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40D9"/>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B3A"/>
    <w:rsid w:val="00603D09"/>
    <w:rsid w:val="006040D8"/>
    <w:rsid w:val="00605C1F"/>
    <w:rsid w:val="00607BE8"/>
    <w:rsid w:val="006130B0"/>
    <w:rsid w:val="0061494E"/>
    <w:rsid w:val="0061546B"/>
    <w:rsid w:val="00616A33"/>
    <w:rsid w:val="00621188"/>
    <w:rsid w:val="00621391"/>
    <w:rsid w:val="00622CCC"/>
    <w:rsid w:val="00624F59"/>
    <w:rsid w:val="006257BF"/>
    <w:rsid w:val="006257ED"/>
    <w:rsid w:val="00625CC6"/>
    <w:rsid w:val="00630D66"/>
    <w:rsid w:val="00631D75"/>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55BE"/>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38E0"/>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5207"/>
    <w:rsid w:val="007063CC"/>
    <w:rsid w:val="0070698F"/>
    <w:rsid w:val="007079F9"/>
    <w:rsid w:val="00712389"/>
    <w:rsid w:val="007129F4"/>
    <w:rsid w:val="00715985"/>
    <w:rsid w:val="00715A2C"/>
    <w:rsid w:val="007163B6"/>
    <w:rsid w:val="00716B0E"/>
    <w:rsid w:val="007173B4"/>
    <w:rsid w:val="00717C2F"/>
    <w:rsid w:val="0072027A"/>
    <w:rsid w:val="0072201B"/>
    <w:rsid w:val="0072237E"/>
    <w:rsid w:val="007232A5"/>
    <w:rsid w:val="00731326"/>
    <w:rsid w:val="0073194A"/>
    <w:rsid w:val="00734107"/>
    <w:rsid w:val="007367BC"/>
    <w:rsid w:val="00737D34"/>
    <w:rsid w:val="00740E5B"/>
    <w:rsid w:val="00742223"/>
    <w:rsid w:val="00742998"/>
    <w:rsid w:val="00745433"/>
    <w:rsid w:val="00745C51"/>
    <w:rsid w:val="00746982"/>
    <w:rsid w:val="0074724F"/>
    <w:rsid w:val="007476CF"/>
    <w:rsid w:val="00756EED"/>
    <w:rsid w:val="00761404"/>
    <w:rsid w:val="00762963"/>
    <w:rsid w:val="007636CA"/>
    <w:rsid w:val="007637CA"/>
    <w:rsid w:val="007653CF"/>
    <w:rsid w:val="00765473"/>
    <w:rsid w:val="007674EC"/>
    <w:rsid w:val="007716B5"/>
    <w:rsid w:val="00771F7F"/>
    <w:rsid w:val="007723AA"/>
    <w:rsid w:val="00773A09"/>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4FEA"/>
    <w:rsid w:val="007950B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5516"/>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7E9"/>
    <w:rsid w:val="00805E0C"/>
    <w:rsid w:val="0080776A"/>
    <w:rsid w:val="008127C0"/>
    <w:rsid w:val="00812C54"/>
    <w:rsid w:val="0081497C"/>
    <w:rsid w:val="00816ACD"/>
    <w:rsid w:val="00817E08"/>
    <w:rsid w:val="00822530"/>
    <w:rsid w:val="0082526A"/>
    <w:rsid w:val="008279FA"/>
    <w:rsid w:val="00827DEE"/>
    <w:rsid w:val="00831F34"/>
    <w:rsid w:val="00832705"/>
    <w:rsid w:val="00832A64"/>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2F5E"/>
    <w:rsid w:val="008843CF"/>
    <w:rsid w:val="00884806"/>
    <w:rsid w:val="00884C34"/>
    <w:rsid w:val="00885453"/>
    <w:rsid w:val="00885622"/>
    <w:rsid w:val="008863B9"/>
    <w:rsid w:val="00886BC1"/>
    <w:rsid w:val="00890D14"/>
    <w:rsid w:val="00893CD5"/>
    <w:rsid w:val="008959D7"/>
    <w:rsid w:val="008959FB"/>
    <w:rsid w:val="00896C15"/>
    <w:rsid w:val="00897853"/>
    <w:rsid w:val="008A284E"/>
    <w:rsid w:val="008A45A6"/>
    <w:rsid w:val="008A491F"/>
    <w:rsid w:val="008A51ED"/>
    <w:rsid w:val="008A7A2E"/>
    <w:rsid w:val="008B3888"/>
    <w:rsid w:val="008B6DA3"/>
    <w:rsid w:val="008C4E37"/>
    <w:rsid w:val="008C6254"/>
    <w:rsid w:val="008D1663"/>
    <w:rsid w:val="008D3017"/>
    <w:rsid w:val="008D4B8D"/>
    <w:rsid w:val="008D52FE"/>
    <w:rsid w:val="008D6042"/>
    <w:rsid w:val="008D6CAD"/>
    <w:rsid w:val="008E20B1"/>
    <w:rsid w:val="008E4594"/>
    <w:rsid w:val="008E5233"/>
    <w:rsid w:val="008E5C21"/>
    <w:rsid w:val="008E7432"/>
    <w:rsid w:val="008F04B4"/>
    <w:rsid w:val="008F2323"/>
    <w:rsid w:val="008F395B"/>
    <w:rsid w:val="008F446A"/>
    <w:rsid w:val="008F4E2B"/>
    <w:rsid w:val="008F4F7C"/>
    <w:rsid w:val="008F57A3"/>
    <w:rsid w:val="008F6798"/>
    <w:rsid w:val="008F686C"/>
    <w:rsid w:val="008F796A"/>
    <w:rsid w:val="0090011E"/>
    <w:rsid w:val="00900CD1"/>
    <w:rsid w:val="00901CAF"/>
    <w:rsid w:val="0090229C"/>
    <w:rsid w:val="0090263E"/>
    <w:rsid w:val="00904D28"/>
    <w:rsid w:val="009054B4"/>
    <w:rsid w:val="00906141"/>
    <w:rsid w:val="00906366"/>
    <w:rsid w:val="00907A5D"/>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36C2A"/>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72B7"/>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2934"/>
    <w:rsid w:val="009E3297"/>
    <w:rsid w:val="009E3AA5"/>
    <w:rsid w:val="009E5A21"/>
    <w:rsid w:val="009E640C"/>
    <w:rsid w:val="009E7D3F"/>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45BC"/>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4C43"/>
    <w:rsid w:val="00A951A6"/>
    <w:rsid w:val="00A9587A"/>
    <w:rsid w:val="00A96A9C"/>
    <w:rsid w:val="00A96CCB"/>
    <w:rsid w:val="00A9775B"/>
    <w:rsid w:val="00AA2CBC"/>
    <w:rsid w:val="00AA467D"/>
    <w:rsid w:val="00AA5352"/>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1003"/>
    <w:rsid w:val="00AF1A6F"/>
    <w:rsid w:val="00AF1F38"/>
    <w:rsid w:val="00AF3E57"/>
    <w:rsid w:val="00AF6DE7"/>
    <w:rsid w:val="00B00435"/>
    <w:rsid w:val="00B025EE"/>
    <w:rsid w:val="00B03D10"/>
    <w:rsid w:val="00B047B4"/>
    <w:rsid w:val="00B05027"/>
    <w:rsid w:val="00B0528C"/>
    <w:rsid w:val="00B064F2"/>
    <w:rsid w:val="00B067DF"/>
    <w:rsid w:val="00B0683C"/>
    <w:rsid w:val="00B06841"/>
    <w:rsid w:val="00B068A1"/>
    <w:rsid w:val="00B07158"/>
    <w:rsid w:val="00B13943"/>
    <w:rsid w:val="00B14F65"/>
    <w:rsid w:val="00B15BA9"/>
    <w:rsid w:val="00B164CF"/>
    <w:rsid w:val="00B16F5E"/>
    <w:rsid w:val="00B2172E"/>
    <w:rsid w:val="00B23DAF"/>
    <w:rsid w:val="00B24A96"/>
    <w:rsid w:val="00B258BB"/>
    <w:rsid w:val="00B3068D"/>
    <w:rsid w:val="00B32AF7"/>
    <w:rsid w:val="00B33884"/>
    <w:rsid w:val="00B33DA8"/>
    <w:rsid w:val="00B35FB5"/>
    <w:rsid w:val="00B36F78"/>
    <w:rsid w:val="00B4038E"/>
    <w:rsid w:val="00B40626"/>
    <w:rsid w:val="00B42001"/>
    <w:rsid w:val="00B43830"/>
    <w:rsid w:val="00B447B0"/>
    <w:rsid w:val="00B45B00"/>
    <w:rsid w:val="00B47A2A"/>
    <w:rsid w:val="00B513C9"/>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C87"/>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2FE7"/>
    <w:rsid w:val="00BD6BB8"/>
    <w:rsid w:val="00BD6DBC"/>
    <w:rsid w:val="00BE07AA"/>
    <w:rsid w:val="00BE1A0C"/>
    <w:rsid w:val="00BE268A"/>
    <w:rsid w:val="00BE2AB1"/>
    <w:rsid w:val="00BE396F"/>
    <w:rsid w:val="00BE4897"/>
    <w:rsid w:val="00BE4AAE"/>
    <w:rsid w:val="00BE4CA2"/>
    <w:rsid w:val="00BE6DC5"/>
    <w:rsid w:val="00BE6E78"/>
    <w:rsid w:val="00BE6EC5"/>
    <w:rsid w:val="00BE75C0"/>
    <w:rsid w:val="00BF063F"/>
    <w:rsid w:val="00BF0D39"/>
    <w:rsid w:val="00BF1DF2"/>
    <w:rsid w:val="00BF59B9"/>
    <w:rsid w:val="00C00254"/>
    <w:rsid w:val="00C0063B"/>
    <w:rsid w:val="00C020E8"/>
    <w:rsid w:val="00C039BF"/>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2A4"/>
    <w:rsid w:val="00C628EF"/>
    <w:rsid w:val="00C62EB1"/>
    <w:rsid w:val="00C63760"/>
    <w:rsid w:val="00C63AD6"/>
    <w:rsid w:val="00C64EA9"/>
    <w:rsid w:val="00C65570"/>
    <w:rsid w:val="00C66BA2"/>
    <w:rsid w:val="00C66C4A"/>
    <w:rsid w:val="00C714CB"/>
    <w:rsid w:val="00C765EB"/>
    <w:rsid w:val="00C77CDA"/>
    <w:rsid w:val="00C80155"/>
    <w:rsid w:val="00C80B55"/>
    <w:rsid w:val="00C80DBE"/>
    <w:rsid w:val="00C86BC1"/>
    <w:rsid w:val="00C94792"/>
    <w:rsid w:val="00C95259"/>
    <w:rsid w:val="00C95985"/>
    <w:rsid w:val="00CA0105"/>
    <w:rsid w:val="00CA0AA9"/>
    <w:rsid w:val="00CA1947"/>
    <w:rsid w:val="00CA1EA7"/>
    <w:rsid w:val="00CA2F82"/>
    <w:rsid w:val="00CB1E73"/>
    <w:rsid w:val="00CB23DC"/>
    <w:rsid w:val="00CB264F"/>
    <w:rsid w:val="00CB2F38"/>
    <w:rsid w:val="00CB3738"/>
    <w:rsid w:val="00CB4697"/>
    <w:rsid w:val="00CC2AAD"/>
    <w:rsid w:val="00CC3682"/>
    <w:rsid w:val="00CC4948"/>
    <w:rsid w:val="00CC5026"/>
    <w:rsid w:val="00CC5DFA"/>
    <w:rsid w:val="00CC68D0"/>
    <w:rsid w:val="00CC7244"/>
    <w:rsid w:val="00CC75BF"/>
    <w:rsid w:val="00CD2CA3"/>
    <w:rsid w:val="00CD56FA"/>
    <w:rsid w:val="00CD6DC1"/>
    <w:rsid w:val="00CD733A"/>
    <w:rsid w:val="00CE2AA9"/>
    <w:rsid w:val="00CE31B8"/>
    <w:rsid w:val="00CE49D2"/>
    <w:rsid w:val="00CE535F"/>
    <w:rsid w:val="00CE689D"/>
    <w:rsid w:val="00CF02AF"/>
    <w:rsid w:val="00CF4F2E"/>
    <w:rsid w:val="00CF67C4"/>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35AE"/>
    <w:rsid w:val="00D14B77"/>
    <w:rsid w:val="00D1517B"/>
    <w:rsid w:val="00D156C5"/>
    <w:rsid w:val="00D15E4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5756E"/>
    <w:rsid w:val="00D60972"/>
    <w:rsid w:val="00D612D5"/>
    <w:rsid w:val="00D620EC"/>
    <w:rsid w:val="00D6413D"/>
    <w:rsid w:val="00D64341"/>
    <w:rsid w:val="00D648AA"/>
    <w:rsid w:val="00D66520"/>
    <w:rsid w:val="00D66AE8"/>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404D"/>
    <w:rsid w:val="00DA61B9"/>
    <w:rsid w:val="00DA6574"/>
    <w:rsid w:val="00DA6645"/>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4AAC"/>
    <w:rsid w:val="00E17268"/>
    <w:rsid w:val="00E20F86"/>
    <w:rsid w:val="00E20FA7"/>
    <w:rsid w:val="00E21E2C"/>
    <w:rsid w:val="00E2350F"/>
    <w:rsid w:val="00E25FC5"/>
    <w:rsid w:val="00E260F0"/>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46F4"/>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A58"/>
    <w:rsid w:val="00ED5CB5"/>
    <w:rsid w:val="00ED6924"/>
    <w:rsid w:val="00ED784C"/>
    <w:rsid w:val="00EE1C80"/>
    <w:rsid w:val="00EE2510"/>
    <w:rsid w:val="00EE3BEC"/>
    <w:rsid w:val="00EE3D9F"/>
    <w:rsid w:val="00EE40CA"/>
    <w:rsid w:val="00EE518F"/>
    <w:rsid w:val="00EE5AF1"/>
    <w:rsid w:val="00EE5C1E"/>
    <w:rsid w:val="00EE7320"/>
    <w:rsid w:val="00EE7D7C"/>
    <w:rsid w:val="00EF0A95"/>
    <w:rsid w:val="00EF0A97"/>
    <w:rsid w:val="00EF579B"/>
    <w:rsid w:val="00F003B9"/>
    <w:rsid w:val="00F009CE"/>
    <w:rsid w:val="00F00B71"/>
    <w:rsid w:val="00F06116"/>
    <w:rsid w:val="00F07E7A"/>
    <w:rsid w:val="00F104DB"/>
    <w:rsid w:val="00F10D64"/>
    <w:rsid w:val="00F1210F"/>
    <w:rsid w:val="00F121A6"/>
    <w:rsid w:val="00F12665"/>
    <w:rsid w:val="00F1311B"/>
    <w:rsid w:val="00F1630E"/>
    <w:rsid w:val="00F1742C"/>
    <w:rsid w:val="00F205AD"/>
    <w:rsid w:val="00F20E22"/>
    <w:rsid w:val="00F21ECA"/>
    <w:rsid w:val="00F24A28"/>
    <w:rsid w:val="00F25D98"/>
    <w:rsid w:val="00F300FB"/>
    <w:rsid w:val="00F318EC"/>
    <w:rsid w:val="00F32C06"/>
    <w:rsid w:val="00F32EA9"/>
    <w:rsid w:val="00F371F0"/>
    <w:rsid w:val="00F37478"/>
    <w:rsid w:val="00F37900"/>
    <w:rsid w:val="00F41DF3"/>
    <w:rsid w:val="00F42A00"/>
    <w:rsid w:val="00F47D93"/>
    <w:rsid w:val="00F504C7"/>
    <w:rsid w:val="00F50AD4"/>
    <w:rsid w:val="00F50B58"/>
    <w:rsid w:val="00F5150A"/>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3303"/>
    <w:rsid w:val="00F657A5"/>
    <w:rsid w:val="00F6698B"/>
    <w:rsid w:val="00F72ABF"/>
    <w:rsid w:val="00F745D2"/>
    <w:rsid w:val="00F768BE"/>
    <w:rsid w:val="00F81576"/>
    <w:rsid w:val="00F82CF1"/>
    <w:rsid w:val="00F82F75"/>
    <w:rsid w:val="00F83B75"/>
    <w:rsid w:val="00F840E3"/>
    <w:rsid w:val="00F84CFD"/>
    <w:rsid w:val="00F86B7B"/>
    <w:rsid w:val="00F87CB2"/>
    <w:rsid w:val="00F901E3"/>
    <w:rsid w:val="00F913AE"/>
    <w:rsid w:val="00F9210A"/>
    <w:rsid w:val="00F92AB0"/>
    <w:rsid w:val="00F92FA7"/>
    <w:rsid w:val="00F93081"/>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048982B"/>
  <w15:docId w15:val="{DBDD2BE7-996F-43C8-9749-97D2F35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character" w:customStyle="1" w:styleId="Heading2Char">
    <w:name w:val="Heading 2 Char"/>
    <w:basedOn w:val="DefaultParagraphFont"/>
    <w:link w:val="Heading2"/>
    <w:rsid w:val="0061546B"/>
    <w:rPr>
      <w:rFonts w:ascii="Arial" w:hAnsi="Arial"/>
      <w:sz w:val="32"/>
      <w:lang w:val="en-GB"/>
    </w:rPr>
  </w:style>
  <w:style w:type="character" w:styleId="UnresolvedMention">
    <w:name w:val="Unresolved Mention"/>
    <w:basedOn w:val="DefaultParagraphFont"/>
    <w:uiPriority w:val="99"/>
    <w:semiHidden/>
    <w:unhideWhenUsed/>
    <w:rsid w:val="00AF1F38"/>
    <w:rPr>
      <w:color w:val="605E5C"/>
      <w:shd w:val="clear" w:color="auto" w:fill="E1DFDD"/>
    </w:rPr>
  </w:style>
  <w:style w:type="paragraph" w:styleId="Caption">
    <w:name w:val="caption"/>
    <w:basedOn w:val="Normal"/>
    <w:next w:val="Normal"/>
    <w:qFormat/>
    <w:rsid w:val="009872B7"/>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5" ma:contentTypeDescription="Create a new document." ma:contentTypeScope="" ma:versionID="fc974627b6d4d8aa824d031693221bd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9699eb904b1c4ada7d7694f87e241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336E49-E431-45A9-93BA-BDC7C9FDE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customXml/itemProps3.xml><?xml version="1.0" encoding="utf-8"?>
<ds:datastoreItem xmlns:ds="http://schemas.openxmlformats.org/officeDocument/2006/customXml" ds:itemID="{277045C6-59B6-40C7-B16D-82B9E9DAC6A3}">
  <ds:schemaRefs>
    <ds:schemaRef ds:uri="http://schemas.microsoft.com/office/2006/metadata/properties"/>
    <ds:schemaRef ds:uri="http://schemas.microsoft.com/office/infopath/2007/PartnerControls"/>
    <ds:schemaRef ds:uri="2b403357-9b68-4019-adfb-ff5038571431"/>
  </ds:schemaRefs>
</ds:datastoreItem>
</file>

<file path=customXml/itemProps4.xml><?xml version="1.0" encoding="utf-8"?>
<ds:datastoreItem xmlns:ds="http://schemas.openxmlformats.org/officeDocument/2006/customXml" ds:itemID="{CF76E553-F55C-4468-809C-9FD4EB5869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1916</Words>
  <Characters>10197</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Olsson</dc:creator>
  <cp:keywords/>
  <cp:lastModifiedBy>Magnus Olsson M</cp:lastModifiedBy>
  <cp:revision>10</cp:revision>
  <dcterms:created xsi:type="dcterms:W3CDTF">2023-05-25T06:02:00Z</dcterms:created>
  <dcterms:modified xsi:type="dcterms:W3CDTF">2023-05-25T06:15:00Z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y fmtid="{D5CDD505-2E9C-101B-9397-08002B2CF9AE}" pid="13" name="ContentTypeId">
    <vt:lpwstr>0x010100AF11D0C11A555748B237D6D1CAD807C8</vt:lpwstr>
  </property>
</Properties>
</file>