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tabs>
          <w:tab w:val="right" w:pos="9638"/>
        </w:tabs>
        <w:spacing w:after="0"/>
        <w:ind w:right="-57"/>
        <w:rPr>
          <w:rFonts w:eastAsia="Arial Unicode MS" w:cs="Arial"/>
          <w:bCs/>
          <w:sz w:val="24"/>
          <w:lang w:val="en-US"/>
        </w:rPr>
      </w:pPr>
      <w:r>
        <w:rPr>
          <w:rFonts w:eastAsia="Arial Unicode MS" w:cs="Arial"/>
          <w:bCs/>
          <w:sz w:val="24"/>
        </w:rPr>
        <w:t xml:space="preserve">3GPP TSG-WG SA2 Meeting </w:t>
      </w:r>
      <w:r>
        <w:rPr>
          <w:sz w:val="24"/>
        </w:rPr>
        <w:t>#154-AH-e</w:t>
      </w:r>
      <w:r>
        <w:rPr>
          <w:rFonts w:eastAsia="Arial Unicode MS" w:cs="Arial"/>
          <w:bCs/>
          <w:sz w:val="24"/>
        </w:rPr>
        <w:t xml:space="preserve"> </w:t>
      </w:r>
      <w:r>
        <w:rPr>
          <w:rFonts w:eastAsia="Arial Unicode MS" w:cs="Arial"/>
          <w:bCs/>
          <w:sz w:val="24"/>
        </w:rPr>
        <w:tab/>
      </w:r>
      <w:r>
        <w:rPr>
          <w:rFonts w:eastAsia="宋体"/>
          <w:i/>
          <w:sz w:val="28"/>
          <w:lang w:eastAsia="en-US"/>
        </w:rPr>
        <w:t>S2-23</w:t>
      </w:r>
      <w:r>
        <w:rPr>
          <w:rFonts w:eastAsia="宋体"/>
          <w:i/>
          <w:sz w:val="28"/>
          <w:lang w:eastAsia="zh-CN"/>
        </w:rPr>
        <w:t>00450</w:t>
      </w:r>
      <w:ins w:id="0" w:author="user4" w:date="2023-01-12T11:44:00Z">
        <w:r>
          <w:rPr>
            <w:rFonts w:hint="eastAsia" w:eastAsia="宋体"/>
            <w:i/>
            <w:sz w:val="28"/>
            <w:lang w:eastAsia="zh-CN"/>
          </w:rPr>
          <w:t>r</w:t>
        </w:r>
      </w:ins>
      <w:ins w:id="1" w:author="user4" w:date="2023-01-12T11:45:00Z">
        <w:r>
          <w:rPr>
            <w:rFonts w:eastAsia="宋体"/>
            <w:i/>
            <w:sz w:val="28"/>
            <w:lang w:eastAsia="zh-CN"/>
          </w:rPr>
          <w:t>0</w:t>
        </w:r>
      </w:ins>
      <w:ins w:id="2" w:author="v1" w:date="2023-01-12T09:51:00Z">
        <w:del w:id="3" w:author="Jaewoo Kim (LGE) r02" w:date="2023-01-17T11:19:00Z">
          <w:r>
            <w:rPr>
              <w:rFonts w:hint="eastAsia" w:eastAsia="宋体"/>
              <w:i/>
              <w:sz w:val="28"/>
              <w:lang w:val="en-US" w:eastAsia="zh-CN"/>
            </w:rPr>
            <w:delText>1</w:delText>
          </w:r>
        </w:del>
      </w:ins>
      <w:ins w:id="4" w:author="Jaewoo Kim (LGE) r02" w:date="2023-01-17T11:19:00Z">
        <w:del w:id="5" w:author="v2" w:date="2023-01-17T11:32:51Z">
          <w:r>
            <w:rPr>
              <w:rFonts w:hint="default" w:eastAsia="宋体"/>
              <w:i/>
              <w:sz w:val="28"/>
              <w:lang w:val="en-US" w:eastAsia="zh-CN"/>
            </w:rPr>
            <w:delText>2</w:delText>
          </w:r>
        </w:del>
      </w:ins>
      <w:ins w:id="6" w:author="v2" w:date="2023-01-17T11:32:51Z">
        <w:r>
          <w:rPr>
            <w:rFonts w:hint="eastAsia" w:eastAsia="宋体"/>
            <w:i/>
            <w:sz w:val="28"/>
            <w:lang w:val="en-US" w:eastAsia="zh-CN"/>
          </w:rPr>
          <w:t>3</w:t>
        </w:r>
      </w:ins>
    </w:p>
    <w:p>
      <w:pPr>
        <w:pStyle w:val="28"/>
        <w:pBdr>
          <w:bottom w:val="single" w:color="auto" w:sz="4" w:space="1"/>
        </w:pBdr>
        <w:tabs>
          <w:tab w:val="right" w:pos="9638"/>
        </w:tabs>
        <w:spacing w:after="0"/>
        <w:ind w:right="-57"/>
        <w:rPr>
          <w:sz w:val="24"/>
        </w:rPr>
      </w:pPr>
      <w:r>
        <w:fldChar w:fldCharType="begin"/>
      </w:r>
      <w:r>
        <w:instrText xml:space="preserve"> DOCPROPERTY  Location  \* MERGEFORMAT </w:instrText>
      </w:r>
      <w:r>
        <w:fldChar w:fldCharType="separate"/>
      </w:r>
      <w:r>
        <w:rPr>
          <w:sz w:val="24"/>
        </w:rPr>
        <w:t>Electronic Meeting</w:t>
      </w:r>
      <w:r>
        <w:rPr>
          <w:sz w:val="24"/>
        </w:rPr>
        <w:fldChar w:fldCharType="end"/>
      </w:r>
      <w:r>
        <w:rPr>
          <w:sz w:val="24"/>
        </w:rPr>
        <w:t xml:space="preserve">, </w:t>
      </w:r>
      <w:r>
        <w:fldChar w:fldCharType="begin"/>
      </w:r>
      <w:r>
        <w:instrText xml:space="preserve"> DOCPROPERTY  StartDate  \* MERGEFORMAT </w:instrText>
      </w:r>
      <w:r>
        <w:fldChar w:fldCharType="separate"/>
      </w:r>
      <w:r>
        <w:rPr>
          <w:sz w:val="24"/>
        </w:rPr>
        <w:t>January 16</w:t>
      </w:r>
      <w:r>
        <w:rPr>
          <w:sz w:val="24"/>
          <w:vertAlign w:val="superscript"/>
        </w:rPr>
        <w:t>th</w:t>
      </w:r>
      <w:r>
        <w:rPr>
          <w:sz w:val="24"/>
        </w:rPr>
        <w:t xml:space="preserve"> </w:t>
      </w:r>
      <w:r>
        <w:rPr>
          <w:sz w:val="24"/>
        </w:rPr>
        <w:fldChar w:fldCharType="end"/>
      </w:r>
      <w:r>
        <w:rPr>
          <w:sz w:val="24"/>
        </w:rPr>
        <w:t xml:space="preserve">- </w:t>
      </w:r>
      <w:r>
        <w:fldChar w:fldCharType="begin"/>
      </w:r>
      <w:r>
        <w:instrText xml:space="preserve"> DOCPROPERTY  EndDate  \* MERGEFORMAT </w:instrText>
      </w:r>
      <w:r>
        <w:fldChar w:fldCharType="separate"/>
      </w:r>
      <w:r>
        <w:rPr>
          <w:sz w:val="24"/>
        </w:rPr>
        <w:t>January 20</w:t>
      </w:r>
      <w:r>
        <w:rPr>
          <w:sz w:val="24"/>
          <w:vertAlign w:val="superscript"/>
        </w:rPr>
        <w:t>th</w:t>
      </w:r>
      <w:r>
        <w:rPr>
          <w:sz w:val="24"/>
        </w:rPr>
        <w:t xml:space="preserve"> </w:t>
      </w:r>
      <w:r>
        <w:rPr>
          <w:sz w:val="24"/>
        </w:rPr>
        <w:fldChar w:fldCharType="end"/>
      </w:r>
      <w:r>
        <w:rPr>
          <w:sz w:val="24"/>
        </w:rPr>
        <w:t>2023</w:t>
      </w:r>
      <w:r>
        <w:rPr>
          <w:rFonts w:eastAsia="Arial Unicode MS" w:cs="Arial"/>
          <w:bCs/>
        </w:rPr>
        <w:tab/>
      </w:r>
      <w:r>
        <w:rPr>
          <w:rFonts w:cs="Arial"/>
          <w:bCs/>
          <w:color w:val="0000FF"/>
        </w:rPr>
        <w:t>(revision of S2-220xxxx</w:t>
      </w:r>
      <w:r>
        <w:rPr>
          <w:rFonts w:eastAsia="宋体" w:cs="Arial"/>
          <w:bCs/>
          <w:color w:val="0000FF"/>
        </w:rPr>
        <w:t>)</w:t>
      </w:r>
    </w:p>
    <w:tbl>
      <w:tblPr>
        <w:tblStyle w:val="3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0"/>
              <w:spacing w:after="0"/>
              <w:jc w:val="right"/>
            </w:pPr>
          </w:p>
        </w:tc>
        <w:tc>
          <w:tcPr>
            <w:tcW w:w="1559" w:type="dxa"/>
            <w:shd w:val="pct30" w:color="FFFF00" w:fill="auto"/>
          </w:tcPr>
          <w:p>
            <w:pPr>
              <w:pStyle w:val="100"/>
              <w:spacing w:after="0"/>
              <w:jc w:val="right"/>
              <w:rPr>
                <w:b/>
                <w:sz w:val="28"/>
              </w:rPr>
            </w:pPr>
            <w:r>
              <w:rPr>
                <w:b/>
                <w:sz w:val="28"/>
              </w:rPr>
              <w:t>23.288</w:t>
            </w:r>
          </w:p>
        </w:tc>
        <w:tc>
          <w:tcPr>
            <w:tcW w:w="709" w:type="dxa"/>
          </w:tcPr>
          <w:p>
            <w:pPr>
              <w:pStyle w:val="100"/>
              <w:spacing w:after="0"/>
              <w:jc w:val="center"/>
            </w:pPr>
            <w:r>
              <w:rPr>
                <w:b/>
                <w:sz w:val="28"/>
              </w:rPr>
              <w:t>CR</w:t>
            </w:r>
          </w:p>
        </w:tc>
        <w:tc>
          <w:tcPr>
            <w:tcW w:w="1276" w:type="dxa"/>
            <w:shd w:val="pct30" w:color="FFFF00" w:fill="auto"/>
          </w:tcPr>
          <w:p>
            <w:pPr>
              <w:pStyle w:val="100"/>
              <w:spacing w:after="0"/>
              <w:jc w:val="center"/>
            </w:pPr>
            <w:r>
              <w:rPr>
                <w:b/>
                <w:sz w:val="28"/>
                <w:lang w:val="en-US"/>
              </w:rPr>
              <w:t>0631</w:t>
            </w:r>
          </w:p>
        </w:tc>
        <w:tc>
          <w:tcPr>
            <w:tcW w:w="709" w:type="dxa"/>
          </w:tcPr>
          <w:p>
            <w:pPr>
              <w:pStyle w:val="100"/>
              <w:tabs>
                <w:tab w:val="right" w:pos="625"/>
              </w:tabs>
              <w:spacing w:after="0"/>
              <w:jc w:val="center"/>
            </w:pPr>
            <w:r>
              <w:rPr>
                <w:b/>
                <w:bCs/>
                <w:sz w:val="28"/>
              </w:rPr>
              <w:t>rev</w:t>
            </w:r>
          </w:p>
        </w:tc>
        <w:tc>
          <w:tcPr>
            <w:tcW w:w="992" w:type="dxa"/>
            <w:shd w:val="pct30" w:color="FFFF00" w:fill="auto"/>
          </w:tcPr>
          <w:p>
            <w:pPr>
              <w:pStyle w:val="100"/>
              <w:spacing w:after="0"/>
              <w:jc w:val="center"/>
              <w:rPr>
                <w:b/>
              </w:rPr>
            </w:pPr>
            <w:r>
              <w:rPr>
                <w:b/>
                <w:sz w:val="28"/>
              </w:rPr>
              <w:t>-</w:t>
            </w:r>
          </w:p>
        </w:tc>
        <w:tc>
          <w:tcPr>
            <w:tcW w:w="2410" w:type="dxa"/>
          </w:tcPr>
          <w:p>
            <w:pPr>
              <w:pStyle w:val="100"/>
              <w:tabs>
                <w:tab w:val="right" w:pos="1825"/>
              </w:tabs>
              <w:spacing w:after="0"/>
              <w:jc w:val="center"/>
            </w:pPr>
            <w:r>
              <w:rPr>
                <w:b/>
                <w:sz w:val="28"/>
                <w:szCs w:val="28"/>
              </w:rPr>
              <w:t>Current version:</w:t>
            </w:r>
          </w:p>
        </w:tc>
        <w:tc>
          <w:tcPr>
            <w:tcW w:w="1701" w:type="dxa"/>
            <w:shd w:val="pct30" w:color="FFFF00" w:fill="auto"/>
          </w:tcPr>
          <w:p>
            <w:pPr>
              <w:pStyle w:val="100"/>
              <w:spacing w:after="0"/>
              <w:jc w:val="center"/>
              <w:rPr>
                <w:sz w:val="28"/>
              </w:rPr>
            </w:pPr>
            <w:r>
              <w:rPr>
                <w:b/>
                <w:sz w:val="28"/>
              </w:rPr>
              <w:t>18.</w:t>
            </w:r>
            <w:r>
              <w:rPr>
                <w:b/>
                <w:sz w:val="28"/>
                <w:lang w:val="en-US"/>
              </w:rPr>
              <w:t>0</w:t>
            </w:r>
            <w:r>
              <w:rPr>
                <w:b/>
                <w:sz w:val="28"/>
              </w:rPr>
              <w:t>.0</w:t>
            </w:r>
          </w:p>
        </w:tc>
        <w:tc>
          <w:tcPr>
            <w:tcW w:w="143" w:type="dxa"/>
            <w:tcBorders>
              <w:right w:val="single" w:color="auto" w:sz="4" w:space="0"/>
            </w:tcBorders>
          </w:tcPr>
          <w:p>
            <w:pPr>
              <w:pStyle w:val="10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9"/>
                <w:rFonts w:cs="Arial"/>
                <w:b/>
                <w:i/>
                <w:color w:val="FF0000"/>
              </w:rPr>
              <w:t>HELP</w:t>
            </w:r>
            <w:r>
              <w:rPr>
                <w:rStyle w:val="3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9"/>
                <w:rFonts w:cs="Arial"/>
                <w:i/>
              </w:rPr>
              <w:t>http://www.3gpp.org/Change-Requests</w:t>
            </w:r>
            <w:r>
              <w:rPr>
                <w:rStyle w:val="3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0"/>
              <w:spacing w:after="0"/>
              <w:rPr>
                <w:sz w:val="8"/>
                <w:szCs w:val="8"/>
              </w:rPr>
            </w:pPr>
          </w:p>
        </w:tc>
      </w:tr>
      <w:tr>
        <w:tblPrEx>
          <w:tblCellMar>
            <w:top w:w="0" w:type="dxa"/>
            <w:left w:w="42" w:type="dxa"/>
            <w:bottom w:w="0" w:type="dxa"/>
            <w:right w:w="42" w:type="dxa"/>
          </w:tblCellMar>
        </w:tblPrEx>
        <w:tc>
          <w:tcPr>
            <w:tcW w:w="9641" w:type="dxa"/>
            <w:gridSpan w:val="9"/>
          </w:tcPr>
          <w:p>
            <w:pPr>
              <w:pStyle w:val="100"/>
              <w:spacing w:after="0"/>
              <w:rPr>
                <w:sz w:val="8"/>
                <w:szCs w:val="8"/>
              </w:rPr>
            </w:pPr>
          </w:p>
        </w:tc>
      </w:tr>
    </w:tbl>
    <w:p>
      <w:pPr>
        <w:rPr>
          <w:sz w:val="8"/>
          <w:szCs w:val="8"/>
        </w:rPr>
      </w:pPr>
    </w:p>
    <w:tbl>
      <w:tblPr>
        <w:tblStyle w:val="3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0"/>
              <w:tabs>
                <w:tab w:val="right" w:pos="2751"/>
              </w:tabs>
              <w:spacing w:after="0"/>
              <w:rPr>
                <w:b/>
                <w:i/>
              </w:rPr>
            </w:pPr>
            <w:r>
              <w:rPr>
                <w:b/>
                <w:i/>
              </w:rPr>
              <w:t>Proposed change affects:</w:t>
            </w:r>
          </w:p>
        </w:tc>
        <w:tc>
          <w:tcPr>
            <w:tcW w:w="1418" w:type="dxa"/>
          </w:tcPr>
          <w:p>
            <w:pPr>
              <w:pStyle w:val="10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0"/>
              <w:spacing w:after="0"/>
              <w:jc w:val="center"/>
              <w:rPr>
                <w:b/>
                <w:caps/>
              </w:rPr>
            </w:pPr>
          </w:p>
        </w:tc>
        <w:tc>
          <w:tcPr>
            <w:tcW w:w="709" w:type="dxa"/>
            <w:tcBorders>
              <w:left w:val="single" w:color="auto" w:sz="4" w:space="0"/>
            </w:tcBorders>
          </w:tcPr>
          <w:p>
            <w:pPr>
              <w:pStyle w:val="10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0"/>
              <w:spacing w:after="0"/>
              <w:jc w:val="center"/>
              <w:rPr>
                <w:b/>
                <w:caps/>
              </w:rPr>
            </w:pPr>
          </w:p>
        </w:tc>
        <w:tc>
          <w:tcPr>
            <w:tcW w:w="2126" w:type="dxa"/>
          </w:tcPr>
          <w:p>
            <w:pPr>
              <w:pStyle w:val="10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0"/>
              <w:spacing w:after="0"/>
              <w:jc w:val="center"/>
              <w:rPr>
                <w:b/>
                <w:caps/>
              </w:rPr>
            </w:pPr>
          </w:p>
        </w:tc>
        <w:tc>
          <w:tcPr>
            <w:tcW w:w="1418" w:type="dxa"/>
            <w:tcBorders>
              <w:left w:val="nil"/>
            </w:tcBorders>
          </w:tcPr>
          <w:p>
            <w:pPr>
              <w:pStyle w:val="10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0"/>
              <w:spacing w:after="0"/>
              <w:jc w:val="center"/>
              <w:rPr>
                <w:b/>
                <w:bCs/>
                <w:caps/>
              </w:rPr>
            </w:pPr>
            <w:r>
              <w:rPr>
                <w:b/>
                <w:bCs/>
                <w:caps/>
              </w:rPr>
              <w:t>X</w:t>
            </w:r>
          </w:p>
        </w:tc>
      </w:tr>
    </w:tbl>
    <w:p>
      <w:pPr>
        <w:rPr>
          <w:sz w:val="8"/>
          <w:szCs w:val="8"/>
        </w:rPr>
      </w:pPr>
    </w:p>
    <w:tbl>
      <w:tblPr>
        <w:tblStyle w:val="3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0"/>
              <w:spacing w:after="0"/>
              <w:rPr>
                <w:lang w:val="en-US"/>
              </w:rPr>
            </w:pPr>
            <w:r>
              <w:t xml:space="preserve">QoS sustainability analytics </w:t>
            </w:r>
            <w:r>
              <w:rPr>
                <w:rFonts w:hint="eastAsia" w:eastAsia="宋体"/>
                <w:lang w:val="en-US" w:eastAsia="zh-CN"/>
              </w:rPr>
              <w:t xml:space="preserve">with fine granularity </w:t>
            </w:r>
            <w:r>
              <w:t>enhancement</w:t>
            </w:r>
          </w:p>
        </w:tc>
      </w:tr>
      <w:tr>
        <w:tblPrEx>
          <w:tblCellMar>
            <w:top w:w="0" w:type="dxa"/>
            <w:left w:w="42" w:type="dxa"/>
            <w:bottom w:w="0" w:type="dxa"/>
            <w:right w:w="42" w:type="dxa"/>
          </w:tblCellMar>
        </w:tblPrEx>
        <w:tc>
          <w:tcPr>
            <w:tcW w:w="1843" w:type="dxa"/>
            <w:tcBorders>
              <w:left w:val="single" w:color="auto" w:sz="4" w:space="0"/>
            </w:tcBorders>
          </w:tcPr>
          <w:p>
            <w:pPr>
              <w:pStyle w:val="100"/>
              <w:spacing w:after="0"/>
              <w:rPr>
                <w:b/>
                <w:i/>
                <w:sz w:val="8"/>
                <w:szCs w:val="8"/>
              </w:rPr>
            </w:pPr>
          </w:p>
        </w:tc>
        <w:tc>
          <w:tcPr>
            <w:tcW w:w="7797" w:type="dxa"/>
            <w:gridSpan w:val="10"/>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0"/>
              <w:spacing w:after="0"/>
              <w:ind w:left="100"/>
              <w:rPr>
                <w:rFonts w:eastAsia="宋体"/>
                <w:lang w:val="en-US" w:eastAsia="zh-CN"/>
              </w:rPr>
            </w:pPr>
            <w:r>
              <w:rPr>
                <w:rFonts w:hint="eastAsia"/>
                <w:lang w:val="de-AT" w:eastAsia="ko-KR"/>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0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0"/>
              <w:spacing w:after="0"/>
              <w:ind w:left="100"/>
            </w:pPr>
            <w:r>
              <w:t>S</w:t>
            </w:r>
            <w:r>
              <w:rPr>
                <w:rFonts w:hint="eastAsia" w:eastAsia="宋体"/>
                <w:lang w:val="en-US" w:eastAsia="zh-CN"/>
              </w:rPr>
              <w:t>A</w:t>
            </w:r>
            <w:r>
              <w:t>2</w:t>
            </w:r>
          </w:p>
        </w:tc>
      </w:tr>
      <w:tr>
        <w:tblPrEx>
          <w:tblCellMar>
            <w:top w:w="0" w:type="dxa"/>
            <w:left w:w="42" w:type="dxa"/>
            <w:bottom w:w="0" w:type="dxa"/>
            <w:right w:w="42" w:type="dxa"/>
          </w:tblCellMar>
        </w:tblPrEx>
        <w:tc>
          <w:tcPr>
            <w:tcW w:w="1843" w:type="dxa"/>
            <w:tcBorders>
              <w:left w:val="single" w:color="auto" w:sz="4" w:space="0"/>
            </w:tcBorders>
          </w:tcPr>
          <w:p>
            <w:pPr>
              <w:pStyle w:val="100"/>
              <w:spacing w:after="0"/>
              <w:rPr>
                <w:b/>
                <w:i/>
                <w:sz w:val="8"/>
                <w:szCs w:val="8"/>
              </w:rPr>
            </w:pPr>
          </w:p>
        </w:tc>
        <w:tc>
          <w:tcPr>
            <w:tcW w:w="7797" w:type="dxa"/>
            <w:gridSpan w:val="10"/>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0"/>
              <w:tabs>
                <w:tab w:val="right" w:pos="1759"/>
              </w:tabs>
              <w:spacing w:after="0"/>
              <w:rPr>
                <w:b/>
                <w:i/>
              </w:rPr>
            </w:pPr>
            <w:r>
              <w:rPr>
                <w:b/>
                <w:i/>
              </w:rPr>
              <w:t>Work item code:</w:t>
            </w:r>
          </w:p>
        </w:tc>
        <w:tc>
          <w:tcPr>
            <w:tcW w:w="3686" w:type="dxa"/>
            <w:gridSpan w:val="5"/>
            <w:shd w:val="pct30" w:color="FFFF00" w:fill="auto"/>
          </w:tcPr>
          <w:p>
            <w:pPr>
              <w:pStyle w:val="100"/>
              <w:spacing w:after="0"/>
              <w:ind w:left="100"/>
            </w:pPr>
            <w:r>
              <w:rPr>
                <w:lang w:val="en-US"/>
              </w:rPr>
              <w:t>eNA_Ph3</w:t>
            </w:r>
          </w:p>
        </w:tc>
        <w:tc>
          <w:tcPr>
            <w:tcW w:w="567" w:type="dxa"/>
            <w:tcBorders>
              <w:left w:val="nil"/>
            </w:tcBorders>
          </w:tcPr>
          <w:p>
            <w:pPr>
              <w:pStyle w:val="100"/>
              <w:spacing w:after="0"/>
              <w:ind w:right="100"/>
            </w:pPr>
          </w:p>
        </w:tc>
        <w:tc>
          <w:tcPr>
            <w:tcW w:w="1417" w:type="dxa"/>
            <w:gridSpan w:val="3"/>
            <w:tcBorders>
              <w:left w:val="nil"/>
            </w:tcBorders>
          </w:tcPr>
          <w:p>
            <w:pPr>
              <w:pStyle w:val="100"/>
              <w:spacing w:after="0"/>
              <w:jc w:val="right"/>
            </w:pPr>
            <w:r>
              <w:rPr>
                <w:b/>
                <w:i/>
              </w:rPr>
              <w:t>Date:</w:t>
            </w:r>
          </w:p>
        </w:tc>
        <w:tc>
          <w:tcPr>
            <w:tcW w:w="2127" w:type="dxa"/>
            <w:tcBorders>
              <w:right w:val="single" w:color="auto" w:sz="4" w:space="0"/>
            </w:tcBorders>
            <w:shd w:val="pct30" w:color="FFFF00" w:fill="auto"/>
          </w:tcPr>
          <w:p>
            <w:pPr>
              <w:pStyle w:val="100"/>
              <w:spacing w:after="0"/>
              <w:ind w:left="100"/>
              <w:rPr>
                <w:rFonts w:eastAsia="宋体"/>
                <w:lang w:val="en-US" w:eastAsia="zh-CN"/>
              </w:rPr>
            </w:pPr>
            <w:r>
              <w:t>202</w:t>
            </w:r>
            <w:r>
              <w:rPr>
                <w:lang w:val="en-US"/>
              </w:rPr>
              <w:t>2</w:t>
            </w:r>
            <w:r>
              <w:t>-</w:t>
            </w:r>
            <w:r>
              <w:rPr>
                <w:lang w:val="en-US"/>
              </w:rPr>
              <w:t>1</w:t>
            </w:r>
            <w:r>
              <w:t>-</w:t>
            </w:r>
            <w:r>
              <w:rPr>
                <w:rFonts w:hint="eastAsia" w:eastAsia="宋体"/>
                <w:lang w:val="en-US" w:eastAsia="zh-CN"/>
              </w:rPr>
              <w:t>04</w:t>
            </w:r>
          </w:p>
        </w:tc>
      </w:tr>
      <w:tr>
        <w:tblPrEx>
          <w:tblCellMar>
            <w:top w:w="0" w:type="dxa"/>
            <w:left w:w="42" w:type="dxa"/>
            <w:bottom w:w="0" w:type="dxa"/>
            <w:right w:w="42" w:type="dxa"/>
          </w:tblCellMar>
        </w:tblPrEx>
        <w:tc>
          <w:tcPr>
            <w:tcW w:w="1843" w:type="dxa"/>
            <w:tcBorders>
              <w:left w:val="single" w:color="auto" w:sz="4" w:space="0"/>
            </w:tcBorders>
          </w:tcPr>
          <w:p>
            <w:pPr>
              <w:pStyle w:val="100"/>
              <w:spacing w:after="0"/>
              <w:rPr>
                <w:b/>
                <w:i/>
                <w:sz w:val="8"/>
                <w:szCs w:val="8"/>
              </w:rPr>
            </w:pPr>
          </w:p>
        </w:tc>
        <w:tc>
          <w:tcPr>
            <w:tcW w:w="1986" w:type="dxa"/>
            <w:gridSpan w:val="4"/>
          </w:tcPr>
          <w:p>
            <w:pPr>
              <w:pStyle w:val="100"/>
              <w:spacing w:after="0"/>
              <w:rPr>
                <w:sz w:val="8"/>
                <w:szCs w:val="8"/>
              </w:rPr>
            </w:pPr>
          </w:p>
        </w:tc>
        <w:tc>
          <w:tcPr>
            <w:tcW w:w="2267" w:type="dxa"/>
            <w:gridSpan w:val="2"/>
          </w:tcPr>
          <w:p>
            <w:pPr>
              <w:pStyle w:val="100"/>
              <w:spacing w:after="0"/>
              <w:rPr>
                <w:sz w:val="8"/>
                <w:szCs w:val="8"/>
              </w:rPr>
            </w:pPr>
          </w:p>
        </w:tc>
        <w:tc>
          <w:tcPr>
            <w:tcW w:w="1417" w:type="dxa"/>
            <w:gridSpan w:val="3"/>
          </w:tcPr>
          <w:p>
            <w:pPr>
              <w:pStyle w:val="100"/>
              <w:spacing w:after="0"/>
              <w:rPr>
                <w:sz w:val="8"/>
                <w:szCs w:val="8"/>
              </w:rPr>
            </w:pPr>
          </w:p>
        </w:tc>
        <w:tc>
          <w:tcPr>
            <w:tcW w:w="2127" w:type="dxa"/>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0"/>
              <w:tabs>
                <w:tab w:val="right" w:pos="1759"/>
              </w:tabs>
              <w:spacing w:after="0"/>
              <w:rPr>
                <w:b/>
                <w:i/>
              </w:rPr>
            </w:pPr>
            <w:r>
              <w:rPr>
                <w:b/>
                <w:i/>
              </w:rPr>
              <w:t>Category:</w:t>
            </w:r>
          </w:p>
        </w:tc>
        <w:tc>
          <w:tcPr>
            <w:tcW w:w="851" w:type="dxa"/>
            <w:shd w:val="pct30" w:color="FFFF00" w:fill="auto"/>
          </w:tcPr>
          <w:p>
            <w:pPr>
              <w:pStyle w:val="100"/>
              <w:spacing w:after="0"/>
              <w:ind w:left="100" w:right="-609"/>
              <w:rPr>
                <w:b/>
              </w:rPr>
            </w:pPr>
            <w:r>
              <w:rPr>
                <w:b/>
              </w:rPr>
              <w:t>B</w:t>
            </w:r>
          </w:p>
        </w:tc>
        <w:tc>
          <w:tcPr>
            <w:tcW w:w="3402" w:type="dxa"/>
            <w:gridSpan w:val="5"/>
            <w:tcBorders>
              <w:left w:val="nil"/>
            </w:tcBorders>
          </w:tcPr>
          <w:p>
            <w:pPr>
              <w:pStyle w:val="100"/>
              <w:spacing w:after="0"/>
            </w:pPr>
          </w:p>
        </w:tc>
        <w:tc>
          <w:tcPr>
            <w:tcW w:w="1417" w:type="dxa"/>
            <w:gridSpan w:val="3"/>
            <w:tcBorders>
              <w:left w:val="nil"/>
            </w:tcBorders>
          </w:tcPr>
          <w:p>
            <w:pPr>
              <w:pStyle w:val="100"/>
              <w:spacing w:after="0"/>
              <w:jc w:val="right"/>
              <w:rPr>
                <w:b/>
                <w:i/>
              </w:rPr>
            </w:pPr>
            <w:r>
              <w:rPr>
                <w:b/>
                <w:i/>
              </w:rPr>
              <w:t>Release:</w:t>
            </w:r>
          </w:p>
        </w:tc>
        <w:tc>
          <w:tcPr>
            <w:tcW w:w="2127" w:type="dxa"/>
            <w:tcBorders>
              <w:right w:val="single" w:color="auto" w:sz="4" w:space="0"/>
            </w:tcBorders>
            <w:shd w:val="pct30" w:color="FFFF00" w:fill="auto"/>
          </w:tcPr>
          <w:p>
            <w:pPr>
              <w:pStyle w:val="100"/>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0"/>
              <w:spacing w:after="0"/>
              <w:rPr>
                <w:b/>
                <w:i/>
              </w:rPr>
            </w:pPr>
          </w:p>
        </w:tc>
        <w:tc>
          <w:tcPr>
            <w:tcW w:w="4677" w:type="dxa"/>
            <w:gridSpan w:val="8"/>
            <w:tcBorders>
              <w:bottom w:val="single" w:color="auto" w:sz="4" w:space="0"/>
            </w:tcBorders>
          </w:tcPr>
          <w:p>
            <w:pPr>
              <w:pStyle w:val="10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9"/>
                <w:sz w:val="18"/>
              </w:rPr>
              <w:t>TR 21.900</w:t>
            </w:r>
            <w:r>
              <w:rPr>
                <w:rStyle w:val="39"/>
                <w:sz w:val="18"/>
              </w:rPr>
              <w:fldChar w:fldCharType="end"/>
            </w:r>
            <w:r>
              <w:rPr>
                <w:sz w:val="18"/>
              </w:rPr>
              <w:t>.</w:t>
            </w:r>
          </w:p>
        </w:tc>
        <w:tc>
          <w:tcPr>
            <w:tcW w:w="3120" w:type="dxa"/>
            <w:gridSpan w:val="2"/>
            <w:tcBorders>
              <w:bottom w:val="single" w:color="auto" w:sz="4" w:space="0"/>
              <w:right w:val="single" w:color="auto" w:sz="4" w:space="0"/>
            </w:tcBorders>
          </w:tcPr>
          <w:p>
            <w:pPr>
              <w:pStyle w:val="100"/>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0"/>
              <w:spacing w:after="0"/>
              <w:rPr>
                <w:b/>
                <w:i/>
                <w:sz w:val="8"/>
                <w:szCs w:val="8"/>
              </w:rPr>
            </w:pPr>
          </w:p>
        </w:tc>
        <w:tc>
          <w:tcPr>
            <w:tcW w:w="7797" w:type="dxa"/>
            <w:gridSpan w:val="10"/>
          </w:tcPr>
          <w:p>
            <w:pPr>
              <w:pStyle w:val="10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0"/>
              <w:spacing w:after="0"/>
              <w:ind w:left="100"/>
              <w:rPr>
                <w:rFonts w:eastAsia="等线"/>
              </w:rPr>
            </w:pPr>
            <w:r>
              <w:t xml:space="preserve">This proposal is to </w:t>
            </w:r>
            <w:r>
              <w:rPr>
                <w:rFonts w:hint="eastAsia" w:eastAsia="宋体"/>
                <w:lang w:val="en-US" w:eastAsia="zh-CN"/>
              </w:rPr>
              <w:t>i</w:t>
            </w:r>
            <w:r>
              <w:rPr>
                <w:rFonts w:hint="eastAsia"/>
              </w:rPr>
              <w:t>mplement the conclusion for KI#</w:t>
            </w:r>
            <w:r>
              <w:t>7</w:t>
            </w:r>
            <w:r>
              <w:rPr>
                <w:rFonts w:hint="eastAsia"/>
              </w:rPr>
              <w:t xml:space="preserve">: </w:t>
            </w:r>
            <w:r>
              <w:t>Enhancements on QoS Sustainability analytics in clause 8.7 of TR 23.700-81</w:t>
            </w:r>
            <w:r>
              <w:rPr>
                <w:rFonts w:hint="eastAsia" w:eastAsia="宋体"/>
                <w:lang w:val="en-US" w:eastAsia="zh-CN"/>
              </w:rPr>
              <w:t>, including deriving the UE ID list within the fine granularity and collects the the input data from UPF for the UE ID list.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sz w:val="8"/>
                <w:szCs w:val="8"/>
              </w:rPr>
            </w:pPr>
          </w:p>
        </w:tc>
        <w:tc>
          <w:tcPr>
            <w:tcW w:w="6946" w:type="dxa"/>
            <w:gridSpan w:val="9"/>
            <w:tcBorders>
              <w:right w:val="single" w:color="auto" w:sz="4" w:space="0"/>
            </w:tcBorders>
          </w:tcPr>
          <w:p>
            <w:pPr>
              <w:pStyle w:val="100"/>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0"/>
              <w:spacing w:after="0"/>
              <w:ind w:left="100"/>
              <w:rPr>
                <w:lang w:val="en-US"/>
              </w:rPr>
            </w:pPr>
            <w:r>
              <w:t xml:space="preserve">This proposal is to </w:t>
            </w:r>
            <w:r>
              <w:rPr>
                <w:rFonts w:hint="eastAsia" w:eastAsia="宋体"/>
                <w:lang w:val="en-US" w:eastAsia="zh-CN"/>
              </w:rPr>
              <w:t xml:space="preserve">enhance </w:t>
            </w:r>
            <w:r>
              <w:t xml:space="preserve">QoS sustainability analytics </w:t>
            </w:r>
            <w:r>
              <w:rPr>
                <w:rFonts w:hint="eastAsia" w:eastAsia="宋体"/>
                <w:lang w:val="en-US" w:eastAsia="zh-CN"/>
              </w:rPr>
              <w:t xml:space="preserve">with fine granularity </w:t>
            </w:r>
            <w:r>
              <w:t xml:space="preserve"> in clauses </w:t>
            </w:r>
            <w:r>
              <w:rPr>
                <w:rFonts w:eastAsia="宋体"/>
                <w:lang w:val="en-US" w:eastAsia="zh-CN"/>
              </w:rPr>
              <w:t>6.</w:t>
            </w:r>
            <w:r>
              <w:rPr>
                <w:rFonts w:hint="eastAsia" w:eastAsia="宋体"/>
                <w:lang w:val="en-US" w:eastAsia="zh-CN"/>
              </w:rPr>
              <w:t>9</w:t>
            </w:r>
            <w:r>
              <w:rPr>
                <w:rFonts w:eastAsia="宋体"/>
                <w:lang w:val="en-US" w:eastAsia="zh-CN"/>
              </w:rPr>
              <w:t>.1, 6.</w:t>
            </w:r>
            <w:r>
              <w:rPr>
                <w:rFonts w:hint="eastAsia" w:eastAsia="宋体"/>
                <w:lang w:val="en-US" w:eastAsia="zh-CN"/>
              </w:rPr>
              <w:t>9</w:t>
            </w:r>
            <w:r>
              <w:rPr>
                <w:rFonts w:eastAsia="宋体"/>
                <w:lang w:val="en-US" w:eastAsia="zh-CN"/>
              </w:rPr>
              <w:t>.</w:t>
            </w:r>
            <w:r>
              <w:rPr>
                <w:rFonts w:hint="eastAsia" w:eastAsia="宋体"/>
                <w:lang w:val="en-US" w:eastAsia="zh-CN"/>
              </w:rPr>
              <w:t>2</w:t>
            </w:r>
            <w:r>
              <w:rPr>
                <w:rFonts w:eastAsia="宋体"/>
                <w:lang w:val="en-US" w:eastAsia="zh-CN"/>
              </w:rPr>
              <w:t>, 6.</w:t>
            </w:r>
            <w:r>
              <w:rPr>
                <w:rFonts w:hint="eastAsia" w:eastAsia="宋体"/>
                <w:lang w:val="en-US" w:eastAsia="zh-CN"/>
              </w:rPr>
              <w:t>9</w:t>
            </w:r>
            <w:r>
              <w:rPr>
                <w:rFonts w:eastAsia="宋体"/>
                <w:lang w:val="en-US" w:eastAsia="zh-CN"/>
              </w:rPr>
              <w:t>.</w:t>
            </w:r>
            <w:r>
              <w:rPr>
                <w:rFonts w:hint="eastAsia" w:eastAsia="宋体"/>
                <w:lang w:val="en-US" w:eastAsia="zh-CN"/>
              </w:rPr>
              <w:t xml:space="preserve">3, and </w:t>
            </w:r>
            <w:r>
              <w:rPr>
                <w:rFonts w:eastAsia="宋体"/>
                <w:lang w:val="en-US" w:eastAsia="zh-CN"/>
              </w:rPr>
              <w:t>6.</w:t>
            </w:r>
            <w:r>
              <w:rPr>
                <w:rFonts w:hint="eastAsia" w:eastAsia="宋体"/>
                <w:lang w:val="en-US" w:eastAsia="zh-CN"/>
              </w:rPr>
              <w:t>9</w:t>
            </w:r>
            <w:r>
              <w:rPr>
                <w:rFonts w:eastAsia="宋体"/>
                <w:lang w:val="en-US" w:eastAsia="zh-CN"/>
              </w:rPr>
              <w:t xml:space="preserve">.4 in </w:t>
            </w:r>
            <w:r>
              <w:t>TS 23.288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sz w:val="8"/>
                <w:szCs w:val="8"/>
              </w:rPr>
            </w:pPr>
          </w:p>
        </w:tc>
        <w:tc>
          <w:tcPr>
            <w:tcW w:w="6946" w:type="dxa"/>
            <w:gridSpan w:val="9"/>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0"/>
              <w:spacing w:after="0"/>
              <w:rPr>
                <w:lang w:val="en-US"/>
              </w:rPr>
            </w:pPr>
            <w:r>
              <w:t xml:space="preserve">  The FS_eNA_ph3 conclusion for KI#7 is not implemented.</w:t>
            </w:r>
          </w:p>
        </w:tc>
      </w:tr>
      <w:tr>
        <w:tblPrEx>
          <w:tblCellMar>
            <w:top w:w="0" w:type="dxa"/>
            <w:left w:w="42" w:type="dxa"/>
            <w:bottom w:w="0" w:type="dxa"/>
            <w:right w:w="42" w:type="dxa"/>
          </w:tblCellMar>
        </w:tblPrEx>
        <w:tc>
          <w:tcPr>
            <w:tcW w:w="2694" w:type="dxa"/>
            <w:gridSpan w:val="2"/>
          </w:tcPr>
          <w:p>
            <w:pPr>
              <w:pStyle w:val="100"/>
              <w:spacing w:after="0"/>
              <w:rPr>
                <w:b/>
                <w:i/>
                <w:sz w:val="8"/>
                <w:szCs w:val="8"/>
              </w:rPr>
            </w:pPr>
          </w:p>
        </w:tc>
        <w:tc>
          <w:tcPr>
            <w:tcW w:w="6946" w:type="dxa"/>
            <w:gridSpan w:val="9"/>
          </w:tcPr>
          <w:p>
            <w:pPr>
              <w:pStyle w:val="10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0"/>
              <w:spacing w:after="0"/>
              <w:ind w:left="100"/>
              <w:rPr>
                <w:rFonts w:eastAsia="宋体"/>
                <w:lang w:val="en-US" w:eastAsia="zh-CN"/>
              </w:rPr>
            </w:pPr>
            <w:ins w:id="7" w:author="v2" w:date="2023-01-16T14:19:00Z">
              <w:r>
                <w:rPr>
                  <w:rFonts w:hint="eastAsia" w:eastAsia="宋体"/>
                  <w:lang w:val="en-US" w:eastAsia="zh-CN"/>
                </w:rPr>
                <w:t xml:space="preserve">2, </w:t>
              </w:r>
            </w:ins>
            <w:r>
              <w:rPr>
                <w:rFonts w:hint="eastAsia" w:eastAsia="宋体"/>
                <w:lang w:val="en-US" w:eastAsia="zh-CN"/>
              </w:rPr>
              <w:t>6.9.1,</w:t>
            </w:r>
            <w:r>
              <w:rPr>
                <w:rFonts w:eastAsia="宋体"/>
                <w:lang w:val="en-US" w:eastAsia="zh-CN"/>
              </w:rPr>
              <w:t xml:space="preserve"> 6.</w:t>
            </w:r>
            <w:r>
              <w:rPr>
                <w:rFonts w:hint="eastAsia" w:eastAsia="宋体"/>
                <w:lang w:val="en-US" w:eastAsia="zh-CN"/>
              </w:rPr>
              <w:t>9</w:t>
            </w:r>
            <w:r>
              <w:rPr>
                <w:rFonts w:eastAsia="宋体"/>
                <w:lang w:val="en-US" w:eastAsia="zh-CN"/>
              </w:rPr>
              <w:t>.</w:t>
            </w:r>
            <w:r>
              <w:rPr>
                <w:rFonts w:hint="eastAsia" w:eastAsia="宋体"/>
                <w:lang w:val="en-US" w:eastAsia="zh-CN"/>
              </w:rPr>
              <w:t>2</w:t>
            </w:r>
            <w:r>
              <w:rPr>
                <w:rFonts w:eastAsia="宋体"/>
                <w:lang w:val="en-US" w:eastAsia="zh-CN"/>
              </w:rPr>
              <w:t>, 6.</w:t>
            </w:r>
            <w:r>
              <w:rPr>
                <w:rFonts w:hint="eastAsia" w:eastAsia="宋体"/>
                <w:lang w:val="en-US" w:eastAsia="zh-CN"/>
              </w:rPr>
              <w:t>9</w:t>
            </w:r>
            <w:r>
              <w:rPr>
                <w:rFonts w:eastAsia="宋体"/>
                <w:lang w:val="en-US" w:eastAsia="zh-CN"/>
              </w:rPr>
              <w:t>.</w:t>
            </w:r>
            <w:r>
              <w:rPr>
                <w:rFonts w:hint="eastAsia" w:eastAsia="宋体"/>
                <w:lang w:val="en-US" w:eastAsia="zh-CN"/>
              </w:rPr>
              <w:t>3,</w:t>
            </w:r>
            <w:r>
              <w:rPr>
                <w:rFonts w:eastAsia="宋体"/>
                <w:lang w:val="en-US" w:eastAsia="zh-CN"/>
              </w:rPr>
              <w:t xml:space="preserve"> 6.</w:t>
            </w:r>
            <w:r>
              <w:rPr>
                <w:rFonts w:hint="eastAsia" w:eastAsia="宋体"/>
                <w:lang w:val="en-US" w:eastAsia="zh-CN"/>
              </w:rPr>
              <w:t>9</w:t>
            </w:r>
            <w:r>
              <w:rPr>
                <w:rFonts w:eastAsia="宋体"/>
                <w:lang w:val="en-US" w:eastAsia="zh-CN"/>
              </w:rPr>
              <w:t>.4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sz w:val="8"/>
                <w:szCs w:val="8"/>
              </w:rPr>
            </w:pPr>
          </w:p>
        </w:tc>
        <w:tc>
          <w:tcPr>
            <w:tcW w:w="6946" w:type="dxa"/>
            <w:gridSpan w:val="9"/>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0"/>
              <w:spacing w:after="0"/>
              <w:jc w:val="center"/>
              <w:rPr>
                <w:b/>
                <w:caps/>
              </w:rPr>
            </w:pPr>
            <w:r>
              <w:rPr>
                <w:b/>
                <w:caps/>
              </w:rPr>
              <w:t>N</w:t>
            </w:r>
          </w:p>
        </w:tc>
        <w:tc>
          <w:tcPr>
            <w:tcW w:w="2977" w:type="dxa"/>
            <w:gridSpan w:val="4"/>
          </w:tcPr>
          <w:p>
            <w:pPr>
              <w:pStyle w:val="100"/>
              <w:tabs>
                <w:tab w:val="right" w:pos="2893"/>
              </w:tabs>
              <w:spacing w:after="0"/>
            </w:pPr>
          </w:p>
        </w:tc>
        <w:tc>
          <w:tcPr>
            <w:tcW w:w="3401" w:type="dxa"/>
            <w:gridSpan w:val="3"/>
            <w:tcBorders>
              <w:right w:val="single" w:color="auto" w:sz="4" w:space="0"/>
            </w:tcBorders>
            <w:shd w:val="clear" w:color="FFFF00" w:fill="auto"/>
          </w:tcPr>
          <w:p>
            <w:pPr>
              <w:pStyle w:val="100"/>
              <w:spacing w:after="0"/>
              <w:ind w:left="99"/>
            </w:pPr>
          </w:p>
        </w:tc>
      </w:tr>
      <w:tr>
        <w:tc>
          <w:tcPr>
            <w:tcW w:w="2694" w:type="dxa"/>
            <w:gridSpan w:val="2"/>
            <w:tcBorders>
              <w:left w:val="single" w:color="auto" w:sz="4" w:space="0"/>
            </w:tcBorders>
          </w:tcPr>
          <w:p>
            <w:pPr>
              <w:pStyle w:val="10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0"/>
              <w:spacing w:after="0"/>
              <w:jc w:val="center"/>
              <w:rPr>
                <w:b/>
                <w:caps/>
              </w:rPr>
            </w:pPr>
            <w:r>
              <w:rPr>
                <w:b/>
                <w:caps/>
              </w:rPr>
              <w:t>x</w:t>
            </w:r>
          </w:p>
        </w:tc>
        <w:tc>
          <w:tcPr>
            <w:tcW w:w="2977" w:type="dxa"/>
            <w:gridSpan w:val="4"/>
          </w:tcPr>
          <w:p>
            <w:pPr>
              <w:pStyle w:val="10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0"/>
              <w:spacing w:after="0"/>
              <w:ind w:left="99"/>
            </w:pPr>
            <w:r>
              <w:t xml:space="preserve">TS/TR ... CR ... </w:t>
            </w:r>
          </w:p>
        </w:tc>
      </w:tr>
      <w:tr>
        <w:tc>
          <w:tcPr>
            <w:tcW w:w="2694" w:type="dxa"/>
            <w:gridSpan w:val="2"/>
            <w:tcBorders>
              <w:left w:val="single" w:color="auto" w:sz="4" w:space="0"/>
            </w:tcBorders>
          </w:tcPr>
          <w:p>
            <w:pPr>
              <w:pStyle w:val="10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0"/>
              <w:spacing w:after="0"/>
              <w:jc w:val="center"/>
              <w:rPr>
                <w:b/>
                <w:caps/>
              </w:rPr>
            </w:pPr>
            <w:r>
              <w:rPr>
                <w:b/>
                <w:caps/>
              </w:rPr>
              <w:t>x</w:t>
            </w:r>
          </w:p>
        </w:tc>
        <w:tc>
          <w:tcPr>
            <w:tcW w:w="2977" w:type="dxa"/>
            <w:gridSpan w:val="4"/>
          </w:tcPr>
          <w:p>
            <w:pPr>
              <w:pStyle w:val="100"/>
              <w:spacing w:after="0"/>
            </w:pPr>
            <w:r>
              <w:t xml:space="preserve"> Test specifications</w:t>
            </w:r>
          </w:p>
        </w:tc>
        <w:tc>
          <w:tcPr>
            <w:tcW w:w="3401" w:type="dxa"/>
            <w:gridSpan w:val="3"/>
            <w:tcBorders>
              <w:right w:val="single" w:color="auto" w:sz="4" w:space="0"/>
            </w:tcBorders>
            <w:shd w:val="pct30" w:color="FFFF00" w:fill="auto"/>
          </w:tcPr>
          <w:p>
            <w:pPr>
              <w:pStyle w:val="10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0"/>
              <w:spacing w:after="0"/>
              <w:jc w:val="center"/>
              <w:rPr>
                <w:b/>
                <w:caps/>
              </w:rPr>
            </w:pPr>
            <w:r>
              <w:rPr>
                <w:b/>
                <w:caps/>
              </w:rPr>
              <w:t>x</w:t>
            </w:r>
          </w:p>
        </w:tc>
        <w:tc>
          <w:tcPr>
            <w:tcW w:w="2977" w:type="dxa"/>
            <w:gridSpan w:val="4"/>
          </w:tcPr>
          <w:p>
            <w:pPr>
              <w:pStyle w:val="100"/>
              <w:spacing w:after="0"/>
            </w:pPr>
            <w:r>
              <w:t xml:space="preserve"> O&amp;M Specifications</w:t>
            </w:r>
          </w:p>
        </w:tc>
        <w:tc>
          <w:tcPr>
            <w:tcW w:w="3401" w:type="dxa"/>
            <w:gridSpan w:val="3"/>
            <w:tcBorders>
              <w:right w:val="single" w:color="auto" w:sz="4" w:space="0"/>
            </w:tcBorders>
            <w:shd w:val="pct30" w:color="FFFF00" w:fill="auto"/>
          </w:tcPr>
          <w:p>
            <w:pPr>
              <w:pStyle w:val="10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rPr>
            </w:pPr>
          </w:p>
        </w:tc>
        <w:tc>
          <w:tcPr>
            <w:tcW w:w="6946" w:type="dxa"/>
            <w:gridSpan w:val="9"/>
            <w:tcBorders>
              <w:right w:val="single" w:color="auto" w:sz="4" w:space="0"/>
            </w:tcBorders>
          </w:tcPr>
          <w:p>
            <w:pPr>
              <w:pStyle w:val="10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0"/>
              <w:spacing w:after="0"/>
              <w:ind w:left="100"/>
            </w:pPr>
          </w:p>
        </w:tc>
      </w:tr>
    </w:tbl>
    <w:p>
      <w:pPr>
        <w:pStyle w:val="100"/>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0" w:name="_Toc68001491"/>
      <w:r>
        <w:rPr>
          <w:rFonts w:ascii="Arial" w:hAnsi="Arial" w:cs="Arial"/>
          <w:color w:val="0000FF"/>
          <w:sz w:val="28"/>
          <w:szCs w:val="28"/>
          <w:lang w:val="en-US"/>
        </w:rPr>
        <w:t xml:space="preserve">* * * First Change * * * </w:t>
      </w:r>
    </w:p>
    <w:bookmarkEnd w:id="0"/>
    <w:p>
      <w:pPr>
        <w:pStyle w:val="2"/>
      </w:pPr>
      <w:bookmarkStart w:id="1" w:name="_Toc114571961"/>
      <w:bookmarkStart w:id="2" w:name="_Toc122419318"/>
      <w:r>
        <w:t>2</w:t>
      </w:r>
      <w:r>
        <w:tab/>
      </w:r>
      <w:r>
        <w:t>References</w:t>
      </w:r>
      <w:bookmarkEnd w:id="1"/>
    </w:p>
    <w:p>
      <w:r>
        <w:t>The following documents contain provisions which, through reference in this text, constitute provisions of the present document.</w:t>
      </w:r>
    </w:p>
    <w:p>
      <w:pPr>
        <w:pStyle w:val="58"/>
      </w:pPr>
      <w:r>
        <w:t>-</w:t>
      </w:r>
      <w:r>
        <w:tab/>
      </w:r>
      <w:r>
        <w:t>References are either specific (identified by date of publication, edition number, version number, etc.) or non</w:t>
      </w:r>
      <w:r>
        <w:noBreakHyphen/>
      </w:r>
      <w:r>
        <w:t>specific.</w:t>
      </w:r>
    </w:p>
    <w:p>
      <w:pPr>
        <w:pStyle w:val="58"/>
      </w:pPr>
      <w:r>
        <w:t>-</w:t>
      </w:r>
      <w:r>
        <w:tab/>
      </w:r>
      <w:r>
        <w:t>For a specific reference, subsequent revisions do not apply.</w:t>
      </w:r>
    </w:p>
    <w:p>
      <w:pPr>
        <w:pStyle w:val="5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4"/>
      </w:pPr>
      <w:r>
        <w:t>[1]</w:t>
      </w:r>
      <w:r>
        <w:tab/>
      </w:r>
      <w:r>
        <w:t>3GPP TR 21.905: "Vocabulary for 3GPP Specifications".</w:t>
      </w:r>
    </w:p>
    <w:p>
      <w:pPr>
        <w:pStyle w:val="54"/>
      </w:pPr>
      <w:r>
        <w:t>[2]</w:t>
      </w:r>
      <w:r>
        <w:tab/>
      </w:r>
      <w:r>
        <w:t>3GPP TS 23.50</w:t>
      </w:r>
      <w:r>
        <w:rPr>
          <w:lang w:eastAsia="zh-CN"/>
        </w:rPr>
        <w:t>1</w:t>
      </w:r>
      <w:r>
        <w:t>:</w:t>
      </w:r>
      <w:r>
        <w:rPr>
          <w:lang w:eastAsia="zh-CN"/>
        </w:rPr>
        <w:t xml:space="preserve"> </w:t>
      </w:r>
      <w:r>
        <w:t>"System Architecture for the 5G System; Stage 2".</w:t>
      </w:r>
    </w:p>
    <w:p>
      <w:pPr>
        <w:pStyle w:val="54"/>
      </w:pPr>
      <w:r>
        <w:t>[3]</w:t>
      </w:r>
      <w:r>
        <w:tab/>
      </w:r>
      <w:r>
        <w:t>3GPP TS 23.50</w:t>
      </w:r>
      <w:r>
        <w:rPr>
          <w:lang w:eastAsia="zh-CN"/>
        </w:rPr>
        <w:t>2</w:t>
      </w:r>
      <w:r>
        <w:t>: "Procedures for the 5G System; Stage 2".</w:t>
      </w:r>
    </w:p>
    <w:p>
      <w:pPr>
        <w:pStyle w:val="54"/>
      </w:pPr>
      <w:r>
        <w:t>[4]</w:t>
      </w:r>
      <w:r>
        <w:tab/>
      </w:r>
      <w:r>
        <w:t>3GPP TS 23.503: "Policy and Charging Control Framework for the 5G System; Stage 2".</w:t>
      </w:r>
    </w:p>
    <w:p>
      <w:pPr>
        <w:pStyle w:val="54"/>
      </w:pPr>
      <w:r>
        <w:t>[5]</w:t>
      </w:r>
      <w:r>
        <w:tab/>
      </w:r>
      <w:r>
        <w:t>Void.</w:t>
      </w:r>
    </w:p>
    <w:p>
      <w:pPr>
        <w:pStyle w:val="54"/>
        <w:rPr>
          <w:lang w:eastAsia="zh-CN"/>
        </w:rPr>
      </w:pPr>
      <w:r>
        <w:rPr>
          <w:lang w:eastAsia="zh-CN"/>
        </w:rPr>
        <w:t>[6]</w:t>
      </w:r>
      <w:r>
        <w:rPr>
          <w:lang w:eastAsia="zh-CN"/>
        </w:rPr>
        <w:tab/>
      </w:r>
      <w:r>
        <w:rPr>
          <w:lang w:eastAsia="zh-CN"/>
        </w:rPr>
        <w:t>3GPP TS 28.532: "Management and orchestration; Generic management services".</w:t>
      </w:r>
    </w:p>
    <w:p>
      <w:pPr>
        <w:pStyle w:val="54"/>
        <w:rPr>
          <w:lang w:eastAsia="zh-CN"/>
        </w:rPr>
      </w:pPr>
      <w:r>
        <w:rPr>
          <w:lang w:eastAsia="zh-CN"/>
        </w:rPr>
        <w:t>[7]</w:t>
      </w:r>
      <w:r>
        <w:rPr>
          <w:lang w:eastAsia="zh-CN"/>
        </w:rPr>
        <w:tab/>
      </w:r>
      <w:r>
        <w:rPr>
          <w:lang w:eastAsia="zh-CN"/>
        </w:rPr>
        <w:t>3GPP TS 28.550: "Management and orchestration; Performance Assurance".</w:t>
      </w:r>
    </w:p>
    <w:p>
      <w:pPr>
        <w:pStyle w:val="54"/>
        <w:rPr>
          <w:lang w:eastAsia="zh-CN"/>
        </w:rPr>
      </w:pPr>
      <w:r>
        <w:rPr>
          <w:lang w:eastAsia="zh-CN"/>
        </w:rPr>
        <w:t>[8]</w:t>
      </w:r>
      <w:r>
        <w:rPr>
          <w:lang w:eastAsia="zh-CN"/>
        </w:rPr>
        <w:tab/>
      </w:r>
      <w:r>
        <w:rPr>
          <w:lang w:eastAsia="zh-CN"/>
        </w:rPr>
        <w:t>3GPP TS 28.552: "Management and orchestration; 5G performance measurements".</w:t>
      </w:r>
    </w:p>
    <w:p>
      <w:pPr>
        <w:pStyle w:val="54"/>
        <w:rPr>
          <w:lang w:eastAsia="zh-CN"/>
        </w:rPr>
      </w:pPr>
      <w:r>
        <w:rPr>
          <w:lang w:eastAsia="zh-CN"/>
        </w:rPr>
        <w:t>[9]</w:t>
      </w:r>
      <w:r>
        <w:rPr>
          <w:lang w:eastAsia="zh-CN"/>
        </w:rPr>
        <w:tab/>
      </w:r>
      <w:r>
        <w:rPr>
          <w:lang w:eastAsia="zh-CN"/>
        </w:rPr>
        <w:t>3GPP TS 28.545: "Management and orchestration; Fault Supervision (FS)".</w:t>
      </w:r>
    </w:p>
    <w:p>
      <w:pPr>
        <w:pStyle w:val="54"/>
        <w:rPr>
          <w:lang w:eastAsia="zh-CN"/>
        </w:rPr>
      </w:pPr>
      <w:r>
        <w:rPr>
          <w:lang w:eastAsia="zh-CN"/>
        </w:rPr>
        <w:t>[10]</w:t>
      </w:r>
      <w:r>
        <w:rPr>
          <w:lang w:eastAsia="zh-CN"/>
        </w:rPr>
        <w:tab/>
      </w:r>
      <w:r>
        <w:rPr>
          <w:lang w:eastAsia="zh-CN"/>
        </w:rPr>
        <w:t>3GPP TS 28.554: "Management and orchestration; 5G end to end Key Performance Indicators (KPI)".</w:t>
      </w:r>
    </w:p>
    <w:p>
      <w:pPr>
        <w:pStyle w:val="54"/>
      </w:pPr>
      <w:r>
        <w:t>[11]</w:t>
      </w:r>
      <w:r>
        <w:tab/>
      </w:r>
      <w:r>
        <w:t>ITU</w:t>
      </w:r>
      <w:r>
        <w:noBreakHyphen/>
      </w:r>
      <w:r>
        <w:t>T Recommendation P.1203.3: "Parametric bitstream-based quality assessment of progressive download and adaptive audiovisual streaming services over reliable transport - Quality integration module".</w:t>
      </w:r>
    </w:p>
    <w:p>
      <w:pPr>
        <w:pStyle w:val="54"/>
        <w:rPr>
          <w:lang w:eastAsia="zh-CN"/>
        </w:rPr>
      </w:pPr>
      <w:r>
        <w:t>[12]</w:t>
      </w:r>
      <w:r>
        <w:tab/>
      </w:r>
      <w:r>
        <w:rPr>
          <w:lang w:eastAsia="zh-CN"/>
        </w:rPr>
        <w:t>3GPP TS 38.215</w:t>
      </w:r>
      <w:r>
        <w:t>: "NR; Physical layer measurements".</w:t>
      </w:r>
    </w:p>
    <w:p>
      <w:pPr>
        <w:pStyle w:val="54"/>
      </w:pPr>
      <w:r>
        <w:t>[13]</w:t>
      </w:r>
      <w:r>
        <w:tab/>
      </w:r>
      <w:r>
        <w:t>Void.</w:t>
      </w:r>
    </w:p>
    <w:p>
      <w:pPr>
        <w:pStyle w:val="54"/>
      </w:pPr>
      <w:r>
        <w:t>[14]</w:t>
      </w:r>
      <w:r>
        <w:tab/>
      </w:r>
      <w:r>
        <w:t>3GPP TS 38.331: "NR; Radio Resource Control (RRC) protocol specification".</w:t>
      </w:r>
    </w:p>
    <w:p>
      <w:pPr>
        <w:pStyle w:val="54"/>
      </w:pPr>
      <w:r>
        <w:t>[</w:t>
      </w:r>
      <w:r>
        <w:rPr>
          <w:lang w:eastAsia="zh-CN"/>
        </w:rPr>
        <w:t>15</w:t>
      </w:r>
      <w:r>
        <w:t>]</w:t>
      </w:r>
      <w:r>
        <w:tab/>
      </w:r>
      <w:r>
        <w:t>3GPP TS 36.331: "Evolved Universal Terrestrial Radio Access (E-UTRA); Radio Resource Control (RRC); Protocol specification".</w:t>
      </w:r>
    </w:p>
    <w:p>
      <w:pPr>
        <w:pStyle w:val="54"/>
      </w:pPr>
      <w:r>
        <w:t>[</w:t>
      </w:r>
      <w:r>
        <w:rPr>
          <w:lang w:eastAsia="zh-CN"/>
        </w:rPr>
        <w:t>16</w:t>
      </w:r>
      <w:r>
        <w:t>]</w:t>
      </w:r>
      <w:r>
        <w:tab/>
      </w:r>
      <w:r>
        <w:t>3GPP TS 38.413: "NG-RAN; NG Application Protocol (NGAP)".</w:t>
      </w:r>
    </w:p>
    <w:p>
      <w:pPr>
        <w:pStyle w:val="54"/>
      </w:pPr>
      <w:r>
        <w:t>[17]</w:t>
      </w:r>
      <w:r>
        <w:tab/>
      </w:r>
      <w:r>
        <w:t>3GPP TS 29.244: "Interface between the Control Plane and the User Plane Nodes".</w:t>
      </w:r>
    </w:p>
    <w:p>
      <w:pPr>
        <w:pStyle w:val="54"/>
      </w:pPr>
      <w:r>
        <w:t>[18]</w:t>
      </w:r>
      <w:r>
        <w:tab/>
      </w:r>
      <w:r>
        <w:t>3GPP TS 29.510: "5G System; Network function repository services; Stage 3".</w:t>
      </w:r>
    </w:p>
    <w:p>
      <w:pPr>
        <w:pStyle w:val="54"/>
        <w:rPr>
          <w:lang w:eastAsia="zh-CN"/>
        </w:rPr>
      </w:pPr>
      <w:r>
        <w:rPr>
          <w:lang w:eastAsia="zh-CN"/>
        </w:rPr>
        <w:t>[19]</w:t>
      </w:r>
      <w:r>
        <w:rPr>
          <w:lang w:eastAsia="zh-CN"/>
        </w:rPr>
        <w:tab/>
      </w:r>
      <w:r>
        <w:rPr>
          <w:lang w:eastAsia="zh-CN"/>
        </w:rPr>
        <w:t>3GPP TS 28.533: "Management and orchestration; Architecture framework".</w:t>
      </w:r>
    </w:p>
    <w:p>
      <w:pPr>
        <w:pStyle w:val="54"/>
        <w:rPr>
          <w:lang w:eastAsia="zh-CN"/>
        </w:rPr>
      </w:pPr>
      <w:r>
        <w:rPr>
          <w:lang w:eastAsia="zh-CN"/>
        </w:rPr>
        <w:t>[20]</w:t>
      </w:r>
      <w:r>
        <w:rPr>
          <w:lang w:eastAsia="zh-CN"/>
        </w:rPr>
        <w:tab/>
      </w:r>
      <w:r>
        <w:rPr>
          <w:lang w:eastAsia="zh-CN"/>
        </w:rPr>
        <w:t>3GPP TS 37.320: "Radio measurement collection for Minimization of Drive Tests (MDT); Overall description; stage 2".</w:t>
      </w:r>
    </w:p>
    <w:p>
      <w:pPr>
        <w:pStyle w:val="54"/>
        <w:rPr>
          <w:lang w:eastAsia="zh-CN"/>
        </w:rPr>
      </w:pPr>
      <w:r>
        <w:rPr>
          <w:lang w:eastAsia="zh-CN"/>
        </w:rPr>
        <w:t>[21]</w:t>
      </w:r>
      <w:r>
        <w:rPr>
          <w:lang w:eastAsia="zh-CN"/>
        </w:rPr>
        <w:tab/>
      </w:r>
      <w:r>
        <w:rPr>
          <w:lang w:eastAsia="zh-CN"/>
        </w:rPr>
        <w:t>3GPP TS 28.201: "Charging management; Network slice performance and analytics charging in the 5G System (5GS); stage 2".</w:t>
      </w:r>
    </w:p>
    <w:p>
      <w:pPr>
        <w:pStyle w:val="54"/>
        <w:rPr>
          <w:lang w:eastAsia="zh-CN"/>
        </w:rPr>
      </w:pPr>
      <w:r>
        <w:rPr>
          <w:lang w:eastAsia="zh-CN"/>
        </w:rPr>
        <w:t>[22]</w:t>
      </w:r>
      <w:r>
        <w:rPr>
          <w:lang w:eastAsia="zh-CN"/>
        </w:rPr>
        <w:tab/>
      </w:r>
      <w:r>
        <w:rPr>
          <w:lang w:eastAsia="zh-CN"/>
        </w:rPr>
        <w:t>3GPP TS 28.541: "Management and orchestration; 5G Network Resource Model (NRM); Stage 2 and stage 3".</w:t>
      </w:r>
    </w:p>
    <w:p>
      <w:pPr>
        <w:pStyle w:val="54"/>
        <w:rPr>
          <w:lang w:eastAsia="zh-CN"/>
        </w:rPr>
      </w:pPr>
      <w:r>
        <w:rPr>
          <w:lang w:eastAsia="zh-CN"/>
        </w:rPr>
        <w:t>[23]</w:t>
      </w:r>
      <w:r>
        <w:rPr>
          <w:lang w:eastAsia="zh-CN"/>
        </w:rPr>
        <w:tab/>
      </w:r>
      <w:r>
        <w:rPr>
          <w:lang w:eastAsia="zh-CN"/>
        </w:rPr>
        <w:t>3GPP TS 24.501: "Non-Access-Stratum (NAS) protocol for 5G System (5GS); Stage 3".</w:t>
      </w:r>
    </w:p>
    <w:p>
      <w:pPr>
        <w:pStyle w:val="54"/>
        <w:rPr>
          <w:lang w:eastAsia="zh-CN"/>
        </w:rPr>
      </w:pPr>
      <w:r>
        <w:rPr>
          <w:lang w:eastAsia="zh-CN"/>
        </w:rPr>
        <w:t>[24]</w:t>
      </w:r>
      <w:r>
        <w:rPr>
          <w:lang w:eastAsia="zh-CN"/>
        </w:rPr>
        <w:tab/>
      </w:r>
      <w:r>
        <w:rPr>
          <w:lang w:eastAsia="zh-CN"/>
        </w:rPr>
        <w:t>3GPP TS 28.310: "Management and orchestration; Energy efficiency of 5G".</w:t>
      </w:r>
    </w:p>
    <w:p>
      <w:pPr>
        <w:pStyle w:val="54"/>
        <w:rPr>
          <w:lang w:eastAsia="zh-CN"/>
        </w:rPr>
      </w:pPr>
      <w:r>
        <w:rPr>
          <w:lang w:eastAsia="zh-CN"/>
        </w:rPr>
        <w:t>[25]</w:t>
      </w:r>
      <w:r>
        <w:rPr>
          <w:lang w:eastAsia="zh-CN"/>
        </w:rPr>
        <w:tab/>
      </w:r>
      <w:r>
        <w:rPr>
          <w:lang w:eastAsia="zh-CN"/>
        </w:rPr>
        <w:t>3GPP TS 29.518: "5G System; Access and Mobility Management Services; Stage 3".</w:t>
      </w:r>
    </w:p>
    <w:p>
      <w:pPr>
        <w:pStyle w:val="54"/>
        <w:rPr>
          <w:lang w:eastAsia="zh-CN"/>
        </w:rPr>
      </w:pPr>
      <w:r>
        <w:rPr>
          <w:lang w:eastAsia="zh-CN"/>
        </w:rPr>
        <w:t>[26]</w:t>
      </w:r>
      <w:r>
        <w:rPr>
          <w:lang w:eastAsia="zh-CN"/>
        </w:rPr>
        <w:tab/>
      </w:r>
      <w:r>
        <w:rPr>
          <w:lang w:eastAsia="zh-CN"/>
        </w:rPr>
        <w:t>3GPP TS 29.503: "Unified Data Management Services; Stage 3".</w:t>
      </w:r>
    </w:p>
    <w:p>
      <w:pPr>
        <w:pStyle w:val="54"/>
        <w:rPr>
          <w:lang w:eastAsia="zh-CN"/>
        </w:rPr>
      </w:pPr>
      <w:r>
        <w:rPr>
          <w:lang w:eastAsia="zh-CN"/>
        </w:rPr>
        <w:t>[27]</w:t>
      </w:r>
      <w:r>
        <w:rPr>
          <w:lang w:eastAsia="zh-CN"/>
        </w:rPr>
        <w:tab/>
      </w:r>
      <w:r>
        <w:rPr>
          <w:lang w:eastAsia="zh-CN"/>
        </w:rPr>
        <w:t>3GPP TS 26.114: "IP Multimedia Subsystem (IMS); Multimedia Telephony; Media handling and interaction".</w:t>
      </w:r>
    </w:p>
    <w:p>
      <w:pPr>
        <w:pStyle w:val="54"/>
        <w:rPr>
          <w:lang w:eastAsia="zh-CN"/>
        </w:rPr>
      </w:pPr>
      <w:r>
        <w:rPr>
          <w:lang w:eastAsia="zh-CN"/>
        </w:rPr>
        <w:t>[28]</w:t>
      </w:r>
      <w:r>
        <w:rPr>
          <w:lang w:eastAsia="zh-CN"/>
        </w:rPr>
        <w:tab/>
      </w:r>
      <w:r>
        <w:rPr>
          <w:lang w:eastAsia="zh-CN"/>
        </w:rPr>
        <w:t>3GPP TS 26.247: "Transparent end-to-end Packet-switched Streaming Service (PSS); Progressive Download and Dynamic Adaptive Streaming over HTTP (3GP-DASH)".</w:t>
      </w:r>
    </w:p>
    <w:p>
      <w:pPr>
        <w:pStyle w:val="54"/>
        <w:rPr>
          <w:lang w:eastAsia="zh-CN"/>
        </w:rPr>
      </w:pPr>
      <w:r>
        <w:rPr>
          <w:lang w:eastAsia="zh-CN"/>
        </w:rPr>
        <w:t>[29]</w:t>
      </w:r>
      <w:r>
        <w:rPr>
          <w:lang w:eastAsia="zh-CN"/>
        </w:rPr>
        <w:tab/>
      </w:r>
      <w:r>
        <w:rPr>
          <w:lang w:eastAsia="zh-CN"/>
        </w:rPr>
        <w:t>3GPP TS 26.118: "Virtual Reality (VR) profiles for streaming applications".</w:t>
      </w:r>
    </w:p>
    <w:p>
      <w:pPr>
        <w:pStyle w:val="54"/>
        <w:rPr>
          <w:lang w:eastAsia="zh-CN"/>
        </w:rPr>
      </w:pPr>
      <w:r>
        <w:rPr>
          <w:lang w:eastAsia="zh-CN"/>
        </w:rPr>
        <w:t>[30]</w:t>
      </w:r>
      <w:r>
        <w:rPr>
          <w:lang w:eastAsia="zh-CN"/>
        </w:rPr>
        <w:tab/>
      </w:r>
      <w:r>
        <w:rPr>
          <w:lang w:eastAsia="zh-CN"/>
        </w:rPr>
        <w:t>3GPP TS 26.346: "Multimedia Broadcast/Multicast Service (MBMS); Protocols and codecs".</w:t>
      </w:r>
    </w:p>
    <w:p>
      <w:pPr>
        <w:pStyle w:val="54"/>
        <w:rPr>
          <w:lang w:eastAsia="zh-CN"/>
        </w:rPr>
      </w:pPr>
      <w:r>
        <w:rPr>
          <w:lang w:eastAsia="zh-CN"/>
        </w:rPr>
        <w:t>[31]</w:t>
      </w:r>
      <w:r>
        <w:rPr>
          <w:lang w:eastAsia="zh-CN"/>
        </w:rPr>
        <w:tab/>
      </w:r>
      <w:r>
        <w:rPr>
          <w:lang w:eastAsia="zh-CN"/>
        </w:rPr>
        <w:t>3GPP TS 26.512: "5G Media Streaming (5GMS); Protocols".</w:t>
      </w:r>
    </w:p>
    <w:p>
      <w:pPr>
        <w:pStyle w:val="54"/>
        <w:rPr>
          <w:ins w:id="8" w:author="v2" w:date="2023-01-16T14:20:00Z"/>
          <w:lang w:eastAsia="zh-CN"/>
        </w:rPr>
      </w:pPr>
      <w:r>
        <w:rPr>
          <w:lang w:eastAsia="zh-CN"/>
        </w:rPr>
        <w:t>[32]</w:t>
      </w:r>
      <w:r>
        <w:rPr>
          <w:lang w:eastAsia="zh-CN"/>
        </w:rPr>
        <w:tab/>
      </w:r>
      <w:r>
        <w:rPr>
          <w:lang w:eastAsia="zh-CN"/>
        </w:rPr>
        <w:t>3GPP TS 26.531: "Data Collection and Reporting; General Description and Architecture".</w:t>
      </w:r>
    </w:p>
    <w:p>
      <w:pPr>
        <w:pStyle w:val="54"/>
        <w:rPr>
          <w:ins w:id="9" w:author="v2" w:date="2023-01-16T14:20:00Z"/>
          <w:highlight w:val="cyan"/>
          <w:lang w:eastAsia="zh-CN"/>
          <w:rPrChange w:id="10" w:author="v2" w:date="2023-01-16T14:58:00Z">
            <w:rPr>
              <w:ins w:id="11" w:author="v2" w:date="2023-01-16T14:20:00Z"/>
              <w:lang w:eastAsia="zh-CN"/>
            </w:rPr>
          </w:rPrChange>
        </w:rPr>
      </w:pPr>
      <w:ins w:id="12" w:author="v2" w:date="2023-01-16T14:20:00Z">
        <w:bookmarkStart w:id="3" w:name="_Hlk124185154"/>
        <w:r>
          <w:rPr>
            <w:highlight w:val="cyan"/>
            <w:lang w:eastAsia="zh-CN"/>
            <w:rPrChange w:id="13" w:author="v2" w:date="2023-01-16T14:58:00Z">
              <w:rPr>
                <w:lang w:eastAsia="zh-CN"/>
              </w:rPr>
            </w:rPrChange>
          </w:rPr>
          <w:t>[</w:t>
        </w:r>
      </w:ins>
      <w:ins w:id="14" w:author="v2" w:date="2023-01-16T14:20:00Z">
        <w:r>
          <w:rPr>
            <w:highlight w:val="cyan"/>
            <w:lang w:eastAsia="zh-CN"/>
            <w:rPrChange w:id="15" w:author="v2" w:date="2023-01-16T14:58:00Z">
              <w:rPr>
                <w:lang w:eastAsia="zh-CN"/>
              </w:rPr>
            </w:rPrChange>
          </w:rPr>
          <w:t>x1</w:t>
        </w:r>
      </w:ins>
      <w:ins w:id="16" w:author="v2" w:date="2023-01-16T14:20:00Z">
        <w:r>
          <w:rPr>
            <w:highlight w:val="cyan"/>
            <w:lang w:eastAsia="zh-CN"/>
            <w:rPrChange w:id="17" w:author="v2" w:date="2023-01-16T14:58:00Z">
              <w:rPr>
                <w:lang w:eastAsia="zh-CN"/>
              </w:rPr>
            </w:rPrChange>
          </w:rPr>
          <w:t>]</w:t>
        </w:r>
      </w:ins>
      <w:ins w:id="18" w:author="v2" w:date="2023-01-16T14:20:00Z">
        <w:r>
          <w:rPr>
            <w:highlight w:val="cyan"/>
            <w:lang w:eastAsia="zh-CN"/>
            <w:rPrChange w:id="19" w:author="v2" w:date="2023-01-16T14:58:00Z">
              <w:rPr>
                <w:lang w:eastAsia="zh-CN"/>
              </w:rPr>
            </w:rPrChange>
          </w:rPr>
          <w:tab/>
        </w:r>
      </w:ins>
      <w:ins w:id="20" w:author="v2" w:date="2023-01-16T14:20:00Z">
        <w:r>
          <w:rPr>
            <w:highlight w:val="cyan"/>
            <w:lang w:eastAsia="zh-CN"/>
            <w:rPrChange w:id="21" w:author="v2" w:date="2023-01-16T14:58:00Z">
              <w:rPr>
                <w:lang w:eastAsia="zh-CN"/>
              </w:rPr>
            </w:rPrChange>
          </w:rPr>
          <w:t>3GPP TS 29.508: "5G System; Session Management Event Exposure Service; Stage 3".</w:t>
        </w:r>
      </w:ins>
    </w:p>
    <w:p>
      <w:pPr>
        <w:pStyle w:val="54"/>
        <w:rPr>
          <w:ins w:id="22" w:author="v2" w:date="2023-01-16T14:20:00Z"/>
          <w:highlight w:val="cyan"/>
          <w:lang w:eastAsia="zh-CN"/>
          <w:rPrChange w:id="23" w:author="v2" w:date="2023-01-16T14:58:00Z">
            <w:rPr>
              <w:ins w:id="24" w:author="v2" w:date="2023-01-16T14:20:00Z"/>
              <w:lang w:eastAsia="zh-CN"/>
            </w:rPr>
          </w:rPrChange>
        </w:rPr>
      </w:pPr>
      <w:ins w:id="25" w:author="v2" w:date="2023-01-16T14:20:00Z">
        <w:r>
          <w:rPr>
            <w:highlight w:val="cyan"/>
            <w:lang w:eastAsia="zh-CN"/>
            <w:rPrChange w:id="26" w:author="v2" w:date="2023-01-16T14:58:00Z">
              <w:rPr>
                <w:lang w:eastAsia="zh-CN"/>
              </w:rPr>
            </w:rPrChange>
          </w:rPr>
          <w:t>[</w:t>
        </w:r>
      </w:ins>
      <w:ins w:id="27" w:author="v2" w:date="2023-01-16T14:20:00Z">
        <w:r>
          <w:rPr>
            <w:highlight w:val="cyan"/>
            <w:lang w:eastAsia="zh-CN"/>
            <w:rPrChange w:id="28" w:author="v2" w:date="2023-01-16T14:58:00Z">
              <w:rPr>
                <w:lang w:eastAsia="zh-CN"/>
              </w:rPr>
            </w:rPrChange>
          </w:rPr>
          <w:t>x2</w:t>
        </w:r>
      </w:ins>
      <w:ins w:id="29" w:author="v2" w:date="2023-01-16T14:20:00Z">
        <w:r>
          <w:rPr>
            <w:highlight w:val="cyan"/>
            <w:lang w:eastAsia="zh-CN"/>
            <w:rPrChange w:id="30" w:author="v2" w:date="2023-01-16T14:58:00Z">
              <w:rPr>
                <w:lang w:eastAsia="zh-CN"/>
              </w:rPr>
            </w:rPrChange>
          </w:rPr>
          <w:t>]</w:t>
        </w:r>
      </w:ins>
      <w:ins w:id="31" w:author="v2" w:date="2023-01-16T14:20:00Z">
        <w:r>
          <w:rPr>
            <w:highlight w:val="cyan"/>
            <w:lang w:eastAsia="zh-CN"/>
            <w:rPrChange w:id="32" w:author="v2" w:date="2023-01-16T14:58:00Z">
              <w:rPr>
                <w:lang w:eastAsia="zh-CN"/>
              </w:rPr>
            </w:rPrChange>
          </w:rPr>
          <w:tab/>
        </w:r>
      </w:ins>
      <w:ins w:id="33" w:author="v2" w:date="2023-01-16T14:20:00Z">
        <w:r>
          <w:rPr>
            <w:highlight w:val="cyan"/>
            <w:lang w:eastAsia="zh-CN"/>
            <w:rPrChange w:id="34" w:author="v2" w:date="2023-01-16T14:58:00Z">
              <w:rPr>
                <w:lang w:eastAsia="zh-CN"/>
              </w:rPr>
            </w:rPrChange>
          </w:rPr>
          <w:t>3GPP TS 29.572: "5G System; Location Management Services; Stage 3".</w:t>
        </w:r>
      </w:ins>
    </w:p>
    <w:p>
      <w:pPr>
        <w:pStyle w:val="54"/>
        <w:rPr>
          <w:ins w:id="35" w:author="v2" w:date="2023-01-16T14:20:00Z"/>
          <w:highlight w:val="cyan"/>
          <w:lang w:eastAsia="zh-CN"/>
          <w:rPrChange w:id="36" w:author="v2" w:date="2023-01-16T14:58:00Z">
            <w:rPr>
              <w:ins w:id="37" w:author="v2" w:date="2023-01-16T14:20:00Z"/>
              <w:lang w:eastAsia="zh-CN"/>
            </w:rPr>
          </w:rPrChange>
        </w:rPr>
      </w:pPr>
      <w:ins w:id="38" w:author="v2" w:date="2023-01-16T14:20:00Z">
        <w:r>
          <w:rPr>
            <w:highlight w:val="cyan"/>
            <w:lang w:eastAsia="zh-CN"/>
            <w:rPrChange w:id="39" w:author="v2" w:date="2023-01-16T14:58:00Z">
              <w:rPr>
                <w:lang w:eastAsia="zh-CN"/>
              </w:rPr>
            </w:rPrChange>
          </w:rPr>
          <w:t>[</w:t>
        </w:r>
      </w:ins>
      <w:ins w:id="40" w:author="v2" w:date="2023-01-16T14:20:00Z">
        <w:r>
          <w:rPr>
            <w:highlight w:val="cyan"/>
            <w:lang w:eastAsia="zh-CN"/>
            <w:rPrChange w:id="41" w:author="v2" w:date="2023-01-16T14:58:00Z">
              <w:rPr>
                <w:lang w:eastAsia="zh-CN"/>
              </w:rPr>
            </w:rPrChange>
          </w:rPr>
          <w:t>x3</w:t>
        </w:r>
      </w:ins>
      <w:ins w:id="42" w:author="v2" w:date="2023-01-16T14:20:00Z">
        <w:r>
          <w:rPr>
            <w:highlight w:val="cyan"/>
            <w:lang w:eastAsia="zh-CN"/>
            <w:rPrChange w:id="43" w:author="v2" w:date="2023-01-16T14:58:00Z">
              <w:rPr>
                <w:lang w:eastAsia="zh-CN"/>
              </w:rPr>
            </w:rPrChange>
          </w:rPr>
          <w:t>]</w:t>
        </w:r>
      </w:ins>
      <w:ins w:id="44" w:author="v2" w:date="2023-01-16T14:20:00Z">
        <w:r>
          <w:rPr>
            <w:highlight w:val="cyan"/>
            <w:lang w:eastAsia="zh-CN"/>
            <w:rPrChange w:id="45" w:author="v2" w:date="2023-01-16T14:58:00Z">
              <w:rPr>
                <w:lang w:eastAsia="zh-CN"/>
              </w:rPr>
            </w:rPrChange>
          </w:rPr>
          <w:tab/>
        </w:r>
      </w:ins>
      <w:ins w:id="46" w:author="v2" w:date="2023-01-16T14:20:00Z">
        <w:r>
          <w:rPr>
            <w:highlight w:val="cyan"/>
            <w:lang w:eastAsia="zh-CN"/>
            <w:rPrChange w:id="47" w:author="v2" w:date="2023-01-16T14:58:00Z">
              <w:rPr>
                <w:lang w:eastAsia="zh-CN"/>
              </w:rPr>
            </w:rPrChange>
          </w:rPr>
          <w:t>GSMA TS.06: “IMEI Allocation and Approval Process”.</w:t>
        </w:r>
      </w:ins>
    </w:p>
    <w:p>
      <w:pPr>
        <w:pStyle w:val="54"/>
        <w:rPr>
          <w:ins w:id="48" w:author="v2" w:date="2023-01-16T14:20:00Z"/>
          <w:highlight w:val="cyan"/>
          <w:lang w:eastAsia="zh-CN"/>
          <w:rPrChange w:id="49" w:author="v2" w:date="2023-01-16T14:58:00Z">
            <w:rPr>
              <w:ins w:id="50" w:author="v2" w:date="2023-01-16T14:20:00Z"/>
              <w:lang w:eastAsia="zh-CN"/>
            </w:rPr>
          </w:rPrChange>
        </w:rPr>
      </w:pPr>
      <w:ins w:id="51" w:author="v2" w:date="2023-01-16T14:20:00Z">
        <w:r>
          <w:rPr>
            <w:highlight w:val="cyan"/>
            <w:lang w:eastAsia="zh-CN"/>
            <w:rPrChange w:id="52" w:author="v2" w:date="2023-01-16T14:58:00Z">
              <w:rPr>
                <w:lang w:eastAsia="zh-CN"/>
              </w:rPr>
            </w:rPrChange>
          </w:rPr>
          <w:t>[</w:t>
        </w:r>
      </w:ins>
      <w:ins w:id="53" w:author="v2" w:date="2023-01-16T14:20:00Z">
        <w:r>
          <w:rPr>
            <w:highlight w:val="cyan"/>
            <w:lang w:eastAsia="zh-CN"/>
            <w:rPrChange w:id="54" w:author="v2" w:date="2023-01-16T14:58:00Z">
              <w:rPr>
                <w:lang w:eastAsia="zh-CN"/>
              </w:rPr>
            </w:rPrChange>
          </w:rPr>
          <w:t>x4</w:t>
        </w:r>
      </w:ins>
      <w:ins w:id="55" w:author="v2" w:date="2023-01-16T14:20:00Z">
        <w:r>
          <w:rPr>
            <w:highlight w:val="cyan"/>
            <w:lang w:eastAsia="zh-CN"/>
            <w:rPrChange w:id="56" w:author="v2" w:date="2023-01-16T14:58:00Z">
              <w:rPr>
                <w:lang w:eastAsia="zh-CN"/>
              </w:rPr>
            </w:rPrChange>
          </w:rPr>
          <w:t>]</w:t>
        </w:r>
      </w:ins>
      <w:ins w:id="57" w:author="v2" w:date="2023-01-16T14:20:00Z">
        <w:r>
          <w:rPr>
            <w:highlight w:val="cyan"/>
            <w:lang w:eastAsia="zh-CN"/>
            <w:rPrChange w:id="58" w:author="v2" w:date="2023-01-16T14:58:00Z">
              <w:rPr>
                <w:lang w:eastAsia="zh-CN"/>
              </w:rPr>
            </w:rPrChange>
          </w:rPr>
          <w:tab/>
        </w:r>
      </w:ins>
      <w:ins w:id="59" w:author="v2" w:date="2023-01-16T14:20:00Z">
        <w:r>
          <w:rPr>
            <w:highlight w:val="cyan"/>
            <w:lang w:eastAsia="zh-CN"/>
            <w:rPrChange w:id="60" w:author="v2" w:date="2023-01-16T14:58:00Z">
              <w:rPr>
                <w:lang w:eastAsia="zh-CN"/>
              </w:rPr>
            </w:rPrChange>
          </w:rPr>
          <w:t>GSMA SG.18: "Device Registry Speci</w:t>
        </w:r>
      </w:ins>
      <w:ins w:id="61" w:author="v2" w:date="2023-01-16T14:20:00Z">
        <w:r>
          <w:rPr>
            <w:highlight w:val="cyan"/>
            <w:lang w:eastAsia="zh-CN"/>
            <w:rPrChange w:id="62" w:author="v2" w:date="2023-01-16T14:58:00Z">
              <w:rPr>
                <w:lang w:eastAsia="zh-CN"/>
              </w:rPr>
            </w:rPrChange>
          </w:rPr>
          <w:t>fication and Access Policy".</w:t>
        </w:r>
      </w:ins>
    </w:p>
    <w:p>
      <w:pPr>
        <w:pStyle w:val="54"/>
        <w:rPr>
          <w:ins w:id="63" w:author="v2" w:date="2023-01-16T14:20:00Z"/>
          <w:highlight w:val="cyan"/>
          <w:lang w:eastAsia="zh-CN"/>
          <w:rPrChange w:id="64" w:author="v2" w:date="2023-01-16T14:58:00Z">
            <w:rPr>
              <w:ins w:id="65" w:author="v2" w:date="2023-01-16T14:20:00Z"/>
              <w:lang w:eastAsia="zh-CN"/>
            </w:rPr>
          </w:rPrChange>
        </w:rPr>
      </w:pPr>
      <w:ins w:id="66" w:author="v2" w:date="2023-01-16T14:20:00Z">
        <w:r>
          <w:rPr>
            <w:highlight w:val="cyan"/>
            <w:lang w:eastAsia="zh-CN"/>
            <w:rPrChange w:id="67" w:author="v2" w:date="2023-01-16T14:58:00Z">
              <w:rPr>
                <w:lang w:eastAsia="zh-CN"/>
              </w:rPr>
            </w:rPrChange>
          </w:rPr>
          <w:t>[</w:t>
        </w:r>
      </w:ins>
      <w:ins w:id="68" w:author="v2" w:date="2023-01-16T14:20:00Z">
        <w:r>
          <w:rPr>
            <w:highlight w:val="cyan"/>
            <w:lang w:eastAsia="zh-CN"/>
            <w:rPrChange w:id="69" w:author="v2" w:date="2023-01-16T14:58:00Z">
              <w:rPr>
                <w:lang w:eastAsia="zh-CN"/>
              </w:rPr>
            </w:rPrChange>
          </w:rPr>
          <w:t>x5</w:t>
        </w:r>
      </w:ins>
      <w:ins w:id="70" w:author="v2" w:date="2023-01-16T14:20:00Z">
        <w:r>
          <w:rPr>
            <w:highlight w:val="cyan"/>
            <w:lang w:eastAsia="zh-CN"/>
            <w:rPrChange w:id="71" w:author="v2" w:date="2023-01-16T14:58:00Z">
              <w:rPr>
                <w:lang w:eastAsia="zh-CN"/>
              </w:rPr>
            </w:rPrChange>
          </w:rPr>
          <w:t>]</w:t>
        </w:r>
      </w:ins>
      <w:ins w:id="72" w:author="v2" w:date="2023-01-16T14:20:00Z">
        <w:r>
          <w:rPr>
            <w:highlight w:val="cyan"/>
            <w:lang w:eastAsia="zh-CN"/>
            <w:rPrChange w:id="73" w:author="v2" w:date="2023-01-16T14:58:00Z">
              <w:rPr>
                <w:lang w:eastAsia="zh-CN"/>
              </w:rPr>
            </w:rPrChange>
          </w:rPr>
          <w:tab/>
        </w:r>
      </w:ins>
      <w:ins w:id="74" w:author="v2" w:date="2023-01-16T14:20:00Z">
        <w:r>
          <w:rPr>
            <w:highlight w:val="cyan"/>
            <w:lang w:eastAsia="zh-CN"/>
            <w:rPrChange w:id="75" w:author="v2" w:date="2023-01-16T14:58:00Z">
              <w:rPr>
                <w:lang w:eastAsia="zh-CN"/>
              </w:rPr>
            </w:rPrChange>
          </w:rPr>
          <w:t>GSMA TS.30: "IMEI Database Application Forms".</w:t>
        </w:r>
      </w:ins>
    </w:p>
    <w:bookmarkEnd w:id="3"/>
    <w:p>
      <w:pPr>
        <w:pStyle w:val="54"/>
        <w:ind w:left="0" w:firstLine="0"/>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3"/>
      </w:pPr>
      <w:r>
        <w:t>6.9</w:t>
      </w:r>
      <w:r>
        <w:tab/>
      </w:r>
      <w:r>
        <w:t>QoS Sustainability Analytics</w:t>
      </w:r>
      <w:bookmarkEnd w:id="2"/>
    </w:p>
    <w:p>
      <w:pPr>
        <w:pStyle w:val="4"/>
      </w:pPr>
      <w:bookmarkStart w:id="4" w:name="_Toc122419319"/>
      <w:r>
        <w:t>6.9.1</w:t>
      </w:r>
      <w:r>
        <w:tab/>
      </w:r>
      <w:r>
        <w:t>General</w:t>
      </w:r>
      <w:bookmarkEnd w:id="4"/>
    </w:p>
    <w:p>
      <w:pPr>
        <w:rPr>
          <w:lang w:eastAsia="zh-CN"/>
        </w:rPr>
      </w:pPr>
      <w:r>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pPr>
        <w:rPr>
          <w:lang w:eastAsia="zh-CN"/>
        </w:rPr>
      </w:pPr>
      <w:r>
        <w:rPr>
          <w:lang w:eastAsia="zh-CN"/>
        </w:rPr>
        <w:t>The service consumer may be a NF (e.g. AF).</w:t>
      </w:r>
    </w:p>
    <w:p>
      <w:pPr>
        <w:rPr>
          <w:lang w:eastAsia="zh-CN"/>
        </w:rPr>
      </w:pPr>
      <w:r>
        <w:rPr>
          <w:lang w:eastAsia="zh-CN"/>
        </w:rPr>
        <w:t>The request includes the following parameters:</w:t>
      </w:r>
    </w:p>
    <w:p>
      <w:pPr>
        <w:pStyle w:val="58"/>
        <w:rPr>
          <w:lang w:eastAsia="ko-KR"/>
        </w:rPr>
      </w:pPr>
      <w:r>
        <w:rPr>
          <w:lang w:eastAsia="ko-KR"/>
        </w:rPr>
        <w:t>-</w:t>
      </w:r>
      <w:r>
        <w:rPr>
          <w:lang w:eastAsia="ko-KR"/>
        </w:rPr>
        <w:tab/>
      </w:r>
      <w:r>
        <w:rPr>
          <w:lang w:eastAsia="ko-KR"/>
        </w:rPr>
        <w:t>Analytics ID = "QoS Sustainability";</w:t>
      </w:r>
    </w:p>
    <w:p>
      <w:pPr>
        <w:pStyle w:val="58"/>
      </w:pPr>
      <w:r>
        <w:t>-</w:t>
      </w:r>
      <w:r>
        <w:tab/>
      </w:r>
      <w:r>
        <w:t>Target of Analytics Reporting: any UE;</w:t>
      </w:r>
    </w:p>
    <w:p>
      <w:pPr>
        <w:pStyle w:val="58"/>
      </w:pPr>
      <w:r>
        <w:t>-</w:t>
      </w:r>
      <w:r>
        <w:tab/>
      </w:r>
      <w:r>
        <w:rPr>
          <w:lang w:eastAsia="ko-KR"/>
        </w:rPr>
        <w:t xml:space="preserve">Analytics </w:t>
      </w:r>
      <w:r>
        <w:t>Filter Information:</w:t>
      </w:r>
    </w:p>
    <w:p>
      <w:pPr>
        <w:pStyle w:val="69"/>
      </w:pPr>
      <w:r>
        <w:t>-</w:t>
      </w:r>
      <w:r>
        <w:tab/>
      </w:r>
      <w:r>
        <w:t>QoS requirements (mandatory):</w:t>
      </w:r>
    </w:p>
    <w:p>
      <w:pPr>
        <w:pStyle w:val="70"/>
        <w:spacing w:line="240" w:lineRule="auto"/>
        <w:contextualSpacing w:val="0"/>
        <w:rPr>
          <w:rFonts w:eastAsiaTheme="minorEastAsia"/>
        </w:rPr>
      </w:pPr>
      <w:r>
        <w:rPr>
          <w:rFonts w:eastAsiaTheme="minorEastAsia"/>
        </w:rPr>
        <w:t>-</w:t>
      </w:r>
      <w:r>
        <w:rPr>
          <w:rFonts w:eastAsiaTheme="minorEastAsia"/>
        </w:rPr>
        <w:tab/>
      </w:r>
      <w:r>
        <w:rPr>
          <w:rFonts w:eastAsiaTheme="minorEastAsia"/>
        </w:rPr>
        <w:t>5QI (standardized or pre-configured) and applicable additional QoS parameters and the corresponding values (conditional, i.e. it is needed for GBR 5QIs to know the GFBR); or</w:t>
      </w:r>
    </w:p>
    <w:p>
      <w:pPr>
        <w:pStyle w:val="70"/>
        <w:spacing w:line="240" w:lineRule="auto"/>
        <w:contextualSpacing w:val="0"/>
        <w:rPr>
          <w:rFonts w:eastAsiaTheme="minorEastAsia"/>
        </w:rPr>
      </w:pPr>
      <w:r>
        <w:rPr>
          <w:rFonts w:eastAsiaTheme="minorEastAsia"/>
        </w:rPr>
        <w:t>-</w:t>
      </w:r>
      <w:r>
        <w:rPr>
          <w:rFonts w:eastAsiaTheme="minorEastAsia"/>
        </w:rPr>
        <w:tab/>
      </w:r>
      <w:r>
        <w:rPr>
          <w:rFonts w:eastAsiaTheme="minorEastAsia"/>
        </w:rPr>
        <w:t>the QoS Characteristics attributes including Resource Type, PDB, PER and their values;</w:t>
      </w:r>
    </w:p>
    <w:p>
      <w:pPr>
        <w:pStyle w:val="69"/>
      </w:pPr>
      <w:r>
        <w:t>-</w:t>
      </w:r>
      <w:r>
        <w:tab/>
      </w:r>
      <w:r>
        <w:t>Location information (mandatory): an area or a path of interest. The location information could reflect a list of waypoints:</w:t>
      </w:r>
    </w:p>
    <w:p>
      <w:pPr>
        <w:pStyle w:val="58"/>
        <w:ind w:left="1136"/>
        <w:rPr>
          <w:ins w:id="76" w:author="v2" w:date="2023-01-16T14:21:00Z"/>
        </w:rPr>
      </w:pPr>
      <w:r>
        <w:t>-</w:t>
      </w:r>
      <w:r>
        <w:tab/>
      </w:r>
      <w:r>
        <w:t>if the location information is an area of interest, the area can be either described in a coarse granularity as list of TAIs or Cell IDs or in a fine granularity as geographical area (that can be smaller than a cell);</w:t>
      </w:r>
    </w:p>
    <w:p>
      <w:pPr>
        <w:pStyle w:val="58"/>
        <w:ind w:left="1136"/>
        <w:rPr>
          <w:highlight w:val="cyan"/>
          <w:lang w:val="en-US" w:eastAsia="zh-CN"/>
          <w:rPrChange w:id="77" w:author="v2" w:date="2023-01-16T14:58:00Z">
            <w:rPr>
              <w:lang w:val="en-US" w:eastAsia="zh-CN"/>
            </w:rPr>
          </w:rPrChange>
        </w:rPr>
      </w:pPr>
      <w:ins w:id="78" w:author="v2" w:date="2023-01-16T14:22:00Z">
        <w:r>
          <w:rPr>
            <w:highlight w:val="cyan"/>
            <w:rPrChange w:id="79" w:author="v2" w:date="2023-01-16T14:58:00Z">
              <w:rPr/>
            </w:rPrChange>
          </w:rPr>
          <w:t>-</w:t>
        </w:r>
      </w:ins>
      <w:ins w:id="80" w:author="v2" w:date="2023-01-16T14:22:00Z">
        <w:r>
          <w:rPr>
            <w:highlight w:val="cyan"/>
            <w:rPrChange w:id="81" w:author="v2" w:date="2023-01-16T14:58:00Z">
              <w:rPr/>
            </w:rPrChange>
          </w:rPr>
          <w:tab/>
        </w:r>
      </w:ins>
      <w:ins w:id="82" w:author="v2" w:date="2023-01-16T14:22:00Z">
        <w:r>
          <w:rPr>
            <w:highlight w:val="cyan"/>
            <w:rPrChange w:id="83" w:author="v2" w:date="2023-01-16T14:58:00Z">
              <w:rPr/>
            </w:rPrChange>
          </w:rPr>
          <w:t>when</w:t>
        </w:r>
      </w:ins>
      <w:ins w:id="84" w:author="v2" w:date="2023-01-16T14:22:00Z">
        <w:r>
          <w:rPr>
            <w:highlight w:val="cyan"/>
            <w:rPrChange w:id="85" w:author="v2" w:date="2023-01-16T14:58:00Z">
              <w:rPr/>
            </w:rPrChange>
          </w:rPr>
          <w:t xml:space="preserve"> providing location information in a fine granularity, consumer may also prov</w:t>
        </w:r>
      </w:ins>
      <w:ins w:id="86" w:author="v2" w:date="2023-01-16T14:22:00Z">
        <w:r>
          <w:rPr>
            <w:highlight w:val="cyan"/>
            <w:rPrChange w:id="87" w:author="v2" w:date="2023-01-16T14:58:00Z">
              <w:rPr/>
            </w:rPrChange>
          </w:rPr>
          <w:t>ide a list of TAIs or Cell IDs. In this case NWDAF understands that the area of interest is the intersection between the fine granularity location and the list of TAIs or Cell IDs</w:t>
        </w:r>
      </w:ins>
      <w:ins w:id="88" w:author="v2" w:date="2023-01-16T14:22:00Z">
        <w:r>
          <w:rPr>
            <w:highlight w:val="cyan"/>
            <w:lang w:val="en-US" w:eastAsia="zh-CN"/>
            <w:rPrChange w:id="89" w:author="v2" w:date="2023-01-16T14:58:00Z">
              <w:rPr>
                <w:lang w:val="en-US" w:eastAsia="zh-CN"/>
              </w:rPr>
            </w:rPrChange>
          </w:rPr>
          <w:t>.</w:t>
        </w:r>
      </w:ins>
    </w:p>
    <w:p>
      <w:pPr>
        <w:pStyle w:val="47"/>
      </w:pPr>
      <w:r>
        <w:t>NOTE 1:</w:t>
      </w:r>
      <w:r>
        <w:tab/>
      </w:r>
      <w:r>
        <w:t>In this Release, the consumer of the "QoS Sustainability" Analytics ID will provide location information in the area of interest format (TAIs or Cell IDs or geographical area) which is understandable by NWDAF.</w:t>
      </w:r>
    </w:p>
    <w:p>
      <w:pPr>
        <w:pStyle w:val="47"/>
      </w:pPr>
      <w:r>
        <w:t>NOTE 2:</w:t>
      </w:r>
      <w:r>
        <w:tab/>
      </w:r>
      <w:r>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pPr>
        <w:pStyle w:val="69"/>
      </w:pPr>
      <w:r>
        <w:t>-</w:t>
      </w:r>
      <w:r>
        <w:tab/>
      </w:r>
      <w:r>
        <w:t>S-NSSAI (optional);</w:t>
      </w:r>
    </w:p>
    <w:p>
      <w:pPr>
        <w:pStyle w:val="58"/>
        <w:rPr>
          <w:ins w:id="90" w:author="v2" w:date="2023-01-16T14:22:00Z"/>
        </w:rPr>
      </w:pPr>
      <w:r>
        <w:t>-</w:t>
      </w:r>
      <w:r>
        <w:tab/>
      </w:r>
      <w:r>
        <w:t>Optional maximum number of objects;</w:t>
      </w:r>
    </w:p>
    <w:p>
      <w:pPr>
        <w:pStyle w:val="58"/>
        <w:rPr>
          <w:ins w:id="91" w:author="v2" w:date="2023-01-16T14:22:00Z"/>
          <w:highlight w:val="cyan"/>
          <w:rPrChange w:id="92" w:author="v2" w:date="2023-01-16T14:58:00Z">
            <w:rPr>
              <w:ins w:id="93" w:author="v2" w:date="2023-01-16T14:22:00Z"/>
            </w:rPr>
          </w:rPrChange>
        </w:rPr>
      </w:pPr>
      <w:ins w:id="94" w:author="v2" w:date="2023-01-16T14:22:00Z">
        <w:r>
          <w:rPr>
            <w:highlight w:val="cyan"/>
            <w:rPrChange w:id="95" w:author="v2" w:date="2023-01-16T14:58:00Z">
              <w:rPr/>
            </w:rPrChange>
          </w:rPr>
          <w:t>-</w:t>
        </w:r>
      </w:ins>
      <w:ins w:id="96" w:author="v2" w:date="2023-01-16T14:22:00Z">
        <w:r>
          <w:rPr>
            <w:highlight w:val="cyan"/>
            <w:rPrChange w:id="97" w:author="v2" w:date="2023-01-16T14:58:00Z">
              <w:rPr/>
            </w:rPrChange>
          </w:rPr>
          <w:tab/>
        </w:r>
      </w:ins>
      <w:ins w:id="98" w:author="v2" w:date="2023-01-16T14:22:00Z">
        <w:r>
          <w:rPr>
            <w:highlight w:val="cyan"/>
            <w:rPrChange w:id="99" w:author="v2" w:date="2023-01-16T14:58:00Z">
              <w:rPr/>
            </w:rPrChange>
          </w:rPr>
          <w:t xml:space="preserve">Optional UE Device and Context Information: </w:t>
        </w:r>
      </w:ins>
      <w:ins w:id="100" w:author="v2" w:date="2023-01-16T14:22:00Z">
        <w:r>
          <w:rPr>
            <w:highlight w:val="cyan"/>
            <w:rPrChange w:id="101" w:author="v2" w:date="2023-01-16T14:58:00Z">
              <w:rPr/>
            </w:rPrChange>
          </w:rPr>
          <w:t>which may contain one or more of the following:</w:t>
        </w:r>
      </w:ins>
    </w:p>
    <w:p>
      <w:pPr>
        <w:pStyle w:val="58"/>
        <w:ind w:left="852"/>
        <w:rPr>
          <w:ins w:id="102" w:author="v2" w:date="2023-01-16T14:22:00Z"/>
          <w:highlight w:val="cyan"/>
          <w:rPrChange w:id="103" w:author="v2" w:date="2023-01-16T14:58:00Z">
            <w:rPr>
              <w:ins w:id="104" w:author="v2" w:date="2023-01-16T14:22:00Z"/>
            </w:rPr>
          </w:rPrChange>
        </w:rPr>
      </w:pPr>
      <w:ins w:id="105" w:author="v2" w:date="2023-01-16T14:22:00Z">
        <w:r>
          <w:rPr>
            <w:highlight w:val="cyan"/>
            <w:rPrChange w:id="106" w:author="v2" w:date="2023-01-16T14:58:00Z">
              <w:rPr/>
            </w:rPrChange>
          </w:rPr>
          <w:t>-</w:t>
        </w:r>
      </w:ins>
      <w:ins w:id="107" w:author="v2" w:date="2023-01-16T14:22:00Z">
        <w:r>
          <w:rPr>
            <w:highlight w:val="cyan"/>
            <w:rPrChange w:id="108" w:author="v2" w:date="2023-01-16T14:58:00Z">
              <w:rPr/>
            </w:rPrChange>
          </w:rPr>
          <w:tab/>
        </w:r>
      </w:ins>
      <w:ins w:id="109" w:author="v2" w:date="2023-01-16T14:22:00Z">
        <w:r>
          <w:rPr>
            <w:highlight w:val="cyan"/>
            <w:rPrChange w:id="110" w:author="v2" w:date="2023-01-16T14:58:00Z">
              <w:rPr/>
            </w:rPrChange>
          </w:rPr>
          <w:t xml:space="preserve">UPF information, which is an identifier of the serving UPF node, as in </w:t>
        </w:r>
      </w:ins>
      <w:ins w:id="111" w:author="v2" w:date="2023-01-16T14:22:00Z">
        <w:r>
          <w:rPr>
            <w:highlight w:val="cyan"/>
            <w:lang w:eastAsia="zh-CN"/>
            <w:rPrChange w:id="112" w:author="v2" w:date="2023-01-16T14:58:00Z">
              <w:rPr>
                <w:lang w:eastAsia="zh-CN"/>
              </w:rPr>
            </w:rPrChange>
          </w:rPr>
          <w:t>clause 5.6.2.13 of TS 29.508 [x1];</w:t>
        </w:r>
      </w:ins>
    </w:p>
    <w:p>
      <w:pPr>
        <w:pStyle w:val="58"/>
        <w:ind w:left="852"/>
        <w:rPr>
          <w:ins w:id="113" w:author="v2" w:date="2023-01-16T14:22:00Z"/>
          <w:highlight w:val="cyan"/>
          <w:rPrChange w:id="114" w:author="v2" w:date="2023-01-16T14:58:00Z">
            <w:rPr>
              <w:ins w:id="115" w:author="v2" w:date="2023-01-16T14:22:00Z"/>
            </w:rPr>
          </w:rPrChange>
        </w:rPr>
      </w:pPr>
      <w:ins w:id="116" w:author="v2" w:date="2023-01-16T14:22:00Z">
        <w:r>
          <w:rPr>
            <w:highlight w:val="cyan"/>
            <w:rPrChange w:id="117" w:author="v2" w:date="2023-01-16T14:58:00Z">
              <w:rPr/>
            </w:rPrChange>
          </w:rPr>
          <w:t>-</w:t>
        </w:r>
      </w:ins>
      <w:ins w:id="118" w:author="v2" w:date="2023-01-16T14:22:00Z">
        <w:r>
          <w:rPr>
            <w:highlight w:val="cyan"/>
            <w:rPrChange w:id="119" w:author="v2" w:date="2023-01-16T14:58:00Z">
              <w:rPr/>
            </w:rPrChange>
          </w:rPr>
          <w:tab/>
        </w:r>
      </w:ins>
      <w:ins w:id="120" w:author="v2" w:date="2023-01-16T14:22:00Z">
        <w:r>
          <w:rPr>
            <w:highlight w:val="cyan"/>
            <w:rPrChange w:id="121" w:author="v2" w:date="2023-01-16T14:58:00Z">
              <w:rPr/>
            </w:rPrChange>
          </w:rPr>
          <w:t>Speed range, which is a range of UE speeds for which analytics is requested, where the speed range</w:t>
        </w:r>
      </w:ins>
      <w:ins w:id="122" w:author="v2" w:date="2023-01-16T14:22:00Z">
        <w:r>
          <w:rPr>
            <w:highlight w:val="cyan"/>
            <w:rPrChange w:id="123" w:author="v2" w:date="2023-01-16T14:58:00Z">
              <w:rPr/>
            </w:rPrChange>
          </w:rPr>
          <w:t xml:space="preserve"> is indicated as a range of </w:t>
        </w:r>
      </w:ins>
      <w:ins w:id="124" w:author="v2" w:date="2023-01-16T14:22:00Z">
        <w:r>
          <w:rPr>
            <w:highlight w:val="cyan"/>
            <w:rPrChange w:id="125" w:author="v2" w:date="2023-01-16T14:58:00Z">
              <w:rPr/>
            </w:rPrChange>
          </w:rPr>
          <w:t>VelocityEstimate</w:t>
        </w:r>
      </w:ins>
      <w:ins w:id="126" w:author="v2" w:date="2023-01-16T14:22:00Z">
        <w:r>
          <w:rPr>
            <w:highlight w:val="cyan"/>
            <w:rPrChange w:id="127" w:author="v2" w:date="2023-01-16T14:58:00Z">
              <w:rPr/>
            </w:rPrChange>
          </w:rPr>
          <w:t>, as in clause 6.1.6.2.17 of TS 29.572 [x2];</w:t>
        </w:r>
      </w:ins>
    </w:p>
    <w:p>
      <w:pPr>
        <w:pStyle w:val="58"/>
        <w:ind w:left="852"/>
        <w:rPr>
          <w:ins w:id="128" w:author="v2" w:date="2023-01-16T14:22:00Z"/>
          <w:highlight w:val="cyan"/>
          <w:rPrChange w:id="129" w:author="v2" w:date="2023-01-16T14:58:00Z">
            <w:rPr>
              <w:ins w:id="130" w:author="v2" w:date="2023-01-16T14:22:00Z"/>
            </w:rPr>
          </w:rPrChange>
        </w:rPr>
      </w:pPr>
      <w:ins w:id="131" w:author="v2" w:date="2023-01-16T14:22:00Z">
        <w:r>
          <w:rPr>
            <w:highlight w:val="cyan"/>
            <w:rPrChange w:id="132" w:author="v2" w:date="2023-01-16T14:58:00Z">
              <w:rPr/>
            </w:rPrChange>
          </w:rPr>
          <w:t>-</w:t>
        </w:r>
      </w:ins>
      <w:ins w:id="133" w:author="v2" w:date="2023-01-16T14:22:00Z">
        <w:r>
          <w:rPr>
            <w:highlight w:val="cyan"/>
            <w:rPrChange w:id="134" w:author="v2" w:date="2023-01-16T14:58:00Z">
              <w:rPr/>
            </w:rPrChange>
          </w:rPr>
          <w:tab/>
        </w:r>
      </w:ins>
      <w:ins w:id="135" w:author="v2" w:date="2023-01-16T14:22:00Z">
        <w:r>
          <w:rPr>
            <w:highlight w:val="cyan"/>
            <w:rPrChange w:id="136" w:author="v2" w:date="2023-01-16T14:58:00Z">
              <w:rPr/>
            </w:rPrChange>
          </w:rPr>
          <w:t>Device information, which may contain one of the following:</w:t>
        </w:r>
      </w:ins>
    </w:p>
    <w:p>
      <w:pPr>
        <w:pStyle w:val="58"/>
        <w:ind w:left="1136"/>
        <w:rPr>
          <w:ins w:id="137" w:author="v2" w:date="2023-01-16T14:22:00Z"/>
          <w:highlight w:val="cyan"/>
          <w:rPrChange w:id="138" w:author="v2" w:date="2023-01-16T14:58:00Z">
            <w:rPr>
              <w:ins w:id="139" w:author="v2" w:date="2023-01-16T14:22:00Z"/>
            </w:rPr>
          </w:rPrChange>
        </w:rPr>
      </w:pPr>
      <w:ins w:id="140" w:author="v2" w:date="2023-01-16T14:22:00Z">
        <w:r>
          <w:rPr>
            <w:highlight w:val="cyan"/>
            <w:rPrChange w:id="141" w:author="v2" w:date="2023-01-16T14:58:00Z">
              <w:rPr/>
            </w:rPrChange>
          </w:rPr>
          <w:t>-</w:t>
        </w:r>
      </w:ins>
      <w:ins w:id="142" w:author="v2" w:date="2023-01-16T14:22:00Z">
        <w:r>
          <w:rPr>
            <w:highlight w:val="cyan"/>
            <w:rPrChange w:id="143" w:author="v2" w:date="2023-01-16T14:58:00Z">
              <w:rPr/>
            </w:rPrChange>
          </w:rPr>
          <w:tab/>
        </w:r>
      </w:ins>
      <w:ins w:id="144" w:author="v2" w:date="2023-01-16T14:22:00Z">
        <w:r>
          <w:rPr>
            <w:highlight w:val="cyan"/>
            <w:rPrChange w:id="145" w:author="v2" w:date="2023-01-16T14:58:00Z">
              <w:rPr/>
            </w:rPrChange>
          </w:rPr>
          <w:t>IMEI, IMEISV or TAC ranges, according to clause 5.1 of GSMA TS.06 [x3];</w:t>
        </w:r>
      </w:ins>
    </w:p>
    <w:p>
      <w:pPr>
        <w:pStyle w:val="58"/>
        <w:ind w:left="1136"/>
        <w:rPr>
          <w:ins w:id="146" w:author="v2" w:date="2023-01-16T14:22:00Z"/>
          <w:highlight w:val="cyan"/>
          <w:rPrChange w:id="147" w:author="v2" w:date="2023-01-16T14:58:00Z">
            <w:rPr>
              <w:ins w:id="148" w:author="v2" w:date="2023-01-16T14:22:00Z"/>
            </w:rPr>
          </w:rPrChange>
        </w:rPr>
      </w:pPr>
      <w:ins w:id="149" w:author="v2" w:date="2023-01-16T14:22:00Z">
        <w:r>
          <w:rPr>
            <w:highlight w:val="cyan"/>
            <w:rPrChange w:id="150" w:author="v2" w:date="2023-01-16T14:58:00Z">
              <w:rPr/>
            </w:rPrChange>
          </w:rPr>
          <w:t>-</w:t>
        </w:r>
      </w:ins>
      <w:ins w:id="151" w:author="v2" w:date="2023-01-16T14:22:00Z">
        <w:r>
          <w:rPr>
            <w:highlight w:val="cyan"/>
            <w:rPrChange w:id="152" w:author="v2" w:date="2023-01-16T14:58:00Z">
              <w:rPr/>
            </w:rPrChange>
          </w:rPr>
          <w:tab/>
        </w:r>
      </w:ins>
      <w:ins w:id="153" w:author="v2" w:date="2023-01-16T14:22:00Z">
        <w:r>
          <w:rPr>
            <w:highlight w:val="cyan"/>
            <w:rPrChange w:id="154" w:author="v2" w:date="2023-01-16T14:58:00Z">
              <w:rPr/>
            </w:rPrChange>
          </w:rPr>
          <w:t>List of device types, contain</w:t>
        </w:r>
      </w:ins>
      <w:ins w:id="155" w:author="v2" w:date="2023-01-16T14:22:00Z">
        <w:r>
          <w:rPr>
            <w:highlight w:val="cyan"/>
            <w:rPrChange w:id="156" w:author="v2" w:date="2023-01-16T14:58:00Z">
              <w:rPr/>
            </w:rPrChange>
          </w:rPr>
          <w:t>ing device manufacturer and device models, according to clause 4.4.2 of GSMA SG.18 [x4];</w:t>
        </w:r>
      </w:ins>
    </w:p>
    <w:p>
      <w:pPr>
        <w:pStyle w:val="58"/>
        <w:ind w:left="1136"/>
        <w:rPr>
          <w:ins w:id="157" w:author="v2" w:date="2023-01-16T14:22:00Z"/>
          <w:highlight w:val="cyan"/>
          <w:rPrChange w:id="158" w:author="v2" w:date="2023-01-16T14:58:00Z">
            <w:rPr>
              <w:ins w:id="159" w:author="v2" w:date="2023-01-16T14:22:00Z"/>
            </w:rPr>
          </w:rPrChange>
        </w:rPr>
      </w:pPr>
      <w:ins w:id="160" w:author="v2" w:date="2023-01-16T14:22:00Z">
        <w:r>
          <w:rPr>
            <w:highlight w:val="cyan"/>
            <w:rPrChange w:id="161" w:author="v2" w:date="2023-01-16T14:58:00Z">
              <w:rPr/>
            </w:rPrChange>
          </w:rPr>
          <w:t>-</w:t>
        </w:r>
      </w:ins>
      <w:ins w:id="162" w:author="v2" w:date="2023-01-16T14:22:00Z">
        <w:r>
          <w:rPr>
            <w:highlight w:val="cyan"/>
            <w:rPrChange w:id="163" w:author="v2" w:date="2023-01-16T14:58:00Z">
              <w:rPr/>
            </w:rPrChange>
          </w:rPr>
          <w:tab/>
        </w:r>
      </w:ins>
      <w:ins w:id="164" w:author="v2" w:date="2023-01-16T14:22:00Z">
        <w:r>
          <w:rPr>
            <w:highlight w:val="cyan"/>
            <w:rPrChange w:id="165" w:author="v2" w:date="2023-01-16T14:58:00Z">
              <w:rPr/>
            </w:rPrChange>
          </w:rPr>
          <w:t>List of supported frequency bands, according to clause 3.6 of GSMA TS.30 [x5];</w:t>
        </w:r>
      </w:ins>
    </w:p>
    <w:p>
      <w:pPr>
        <w:pStyle w:val="58"/>
        <w:ind w:firstLine="284"/>
        <w:rPr>
          <w:rFonts w:eastAsia="宋体"/>
          <w:highlight w:val="cyan"/>
          <w:lang w:val="en-US" w:eastAsia="zh-CN"/>
          <w:rPrChange w:id="166" w:author="v2" w:date="2023-01-16T14:58:00Z">
            <w:rPr>
              <w:rFonts w:eastAsia="宋体"/>
              <w:lang w:val="en-US" w:eastAsia="zh-CN"/>
            </w:rPr>
          </w:rPrChange>
        </w:rPr>
      </w:pPr>
      <w:ins w:id="167" w:author="v2" w:date="2023-01-16T14:22:00Z">
        <w:r>
          <w:rPr>
            <w:highlight w:val="cyan"/>
            <w:rPrChange w:id="168" w:author="v2" w:date="2023-01-16T14:58:00Z">
              <w:rPr/>
            </w:rPrChange>
          </w:rPr>
          <w:t>-</w:t>
        </w:r>
      </w:ins>
      <w:ins w:id="169" w:author="v2" w:date="2023-01-16T14:22:00Z">
        <w:r>
          <w:rPr>
            <w:highlight w:val="cyan"/>
            <w:rPrChange w:id="170" w:author="v2" w:date="2023-01-16T14:58:00Z">
              <w:rPr/>
            </w:rPrChange>
          </w:rPr>
          <w:tab/>
        </w:r>
      </w:ins>
      <w:ins w:id="171" w:author="v2" w:date="2023-01-16T14:22:00Z">
        <w:r>
          <w:rPr>
            <w:highlight w:val="cyan"/>
            <w:rPrChange w:id="172" w:author="v2" w:date="2023-01-16T14:58:00Z">
              <w:rPr/>
            </w:rPrChange>
          </w:rPr>
          <w:t>List of equipment types, according to clause 8.0 of GSMA TS.06 [x3]</w:t>
        </w:r>
      </w:ins>
      <w:ins w:id="173" w:author="v2" w:date="2023-01-16T14:22:00Z">
        <w:r>
          <w:rPr>
            <w:rFonts w:eastAsia="宋体"/>
            <w:highlight w:val="cyan"/>
            <w:lang w:val="en-US" w:eastAsia="zh-CN"/>
            <w:rPrChange w:id="174" w:author="v2" w:date="2023-01-16T14:58:00Z">
              <w:rPr>
                <w:rFonts w:eastAsia="宋体"/>
                <w:lang w:val="en-US" w:eastAsia="zh-CN"/>
              </w:rPr>
            </w:rPrChange>
          </w:rPr>
          <w:t>.</w:t>
        </w:r>
      </w:ins>
    </w:p>
    <w:p>
      <w:pPr>
        <w:pStyle w:val="58"/>
      </w:pPr>
      <w:r>
        <w:t>-</w:t>
      </w:r>
      <w:r>
        <w:tab/>
      </w:r>
      <w:r>
        <w:t>Analytics target period: relative time interval, either in the past or in the future, that indicates the time period for which the QoS Sustainability analytics is requested;</w:t>
      </w:r>
    </w:p>
    <w:p>
      <w:pPr>
        <w:pStyle w:val="58"/>
      </w:pPr>
      <w:r>
        <w:t>-</w:t>
      </w:r>
      <w:r>
        <w:tab/>
      </w:r>
      <w:r>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pPr>
        <w:pStyle w:val="69"/>
      </w:pPr>
      <w:r>
        <w:t>-</w:t>
      </w:r>
      <w:r>
        <w:tab/>
      </w:r>
      <w:r>
        <w:t>A matching direction may be provided such as crossed (default value), below, or above.</w:t>
      </w:r>
    </w:p>
    <w:p>
      <w:pPr>
        <w:pStyle w:val="69"/>
      </w:pPr>
      <w:r>
        <w:t>-</w:t>
      </w:r>
      <w:r>
        <w:tab/>
      </w:r>
      <w:r>
        <w:t>An acceptable deviation from the threshold level in the non-critical direction (i.e. in which the QoS is improving) may be set to limit the amount of signalling.</w:t>
      </w:r>
    </w:p>
    <w:p>
      <w:pPr>
        <w:pStyle w:val="69"/>
      </w:pPr>
      <w:r>
        <w:tab/>
      </w:r>
      <w:r>
        <w:t>The level(s) relate to value(s) of the QoS KPIs defined in TS 28.554 [10], for the relevant 5QI:</w:t>
      </w:r>
    </w:p>
    <w:p>
      <w:pPr>
        <w:pStyle w:val="70"/>
      </w:pPr>
      <w:r>
        <w:t>-</w:t>
      </w:r>
      <w:r>
        <w:tab/>
      </w:r>
      <w:r>
        <w:t>for a 5QI of GBR resource type, the Reporting Threshold(s) refer to the QoS flow Retainability KPI;</w:t>
      </w:r>
    </w:p>
    <w:p>
      <w:pPr>
        <w:pStyle w:val="70"/>
      </w:pPr>
      <w:r>
        <w:t>-</w:t>
      </w:r>
      <w:r>
        <w:tab/>
      </w:r>
      <w:r>
        <w:t>for a 5QI of non-GBR resource type, the Reporting Threshold(s) refer to the RAN UE Throughput KPI.</w:t>
      </w:r>
    </w:p>
    <w:p>
      <w:pPr>
        <w:pStyle w:val="58"/>
      </w:pPr>
      <w:r>
        <w:t>-</w:t>
      </w:r>
      <w:r>
        <w:tab/>
      </w:r>
      <w:r>
        <w:t>In a subscription, the Notification Correlation Id and the Notification Target Address.</w:t>
      </w:r>
    </w:p>
    <w:p>
      <w:pPr>
        <w:rPr>
          <w:lang w:eastAsia="zh-CN"/>
        </w:rPr>
      </w:pPr>
      <w:r>
        <w:rPr>
          <w:lang w:eastAsia="zh-CN"/>
        </w:rPr>
        <w:t>To derive the QoS Sustainability analytics when the location information is an area of interest with coarse granularity (i.e. TAIs or Cell IDs):</w:t>
      </w:r>
    </w:p>
    <w:p>
      <w:pPr>
        <w:pStyle w:val="58"/>
        <w:rPr>
          <w:lang w:eastAsia="zh-CN"/>
        </w:rPr>
      </w:pPr>
      <w:r>
        <w:rPr>
          <w:lang w:eastAsia="zh-CN"/>
        </w:rPr>
        <w:t>-</w:t>
      </w:r>
      <w:r>
        <w:rPr>
          <w:lang w:eastAsia="zh-CN"/>
        </w:rPr>
        <w:tab/>
      </w:r>
      <w:r>
        <w:rPr>
          <w:lang w:eastAsia="zh-CN"/>
        </w:rPr>
        <w:t>The NWDAF collects the corresponding statistics information on the QoS KPI for the relevant 5QI of interests from the OAM, i.e. the QoS flow Retainability or the RAN UE Throughput as defined in TS 28.554 [10].</w:t>
      </w:r>
    </w:p>
    <w:p>
      <w:pPr>
        <w:rPr>
          <w:lang w:eastAsia="zh-CN"/>
        </w:rPr>
      </w:pPr>
      <w:r>
        <w:rPr>
          <w:lang w:eastAsia="zh-CN"/>
        </w:rPr>
        <w:t>To derive the QoS Sustainability analytics when the location information is an area of interest with fine granularity (i.e. geographical area that can be smaller than a cell):</w:t>
      </w:r>
    </w:p>
    <w:p>
      <w:pPr>
        <w:pStyle w:val="58"/>
        <w:rPr>
          <w:ins w:id="175" w:author="v2" w:date="2023-01-16T14:29:00Z"/>
          <w:lang w:eastAsia="zh-CN"/>
        </w:rPr>
      </w:pPr>
      <w:r>
        <w:rPr>
          <w:lang w:eastAsia="zh-CN"/>
        </w:rPr>
        <w:t>-</w:t>
      </w:r>
      <w:r>
        <w:rPr>
          <w:lang w:eastAsia="zh-CN"/>
        </w:rPr>
        <w:tab/>
      </w:r>
      <w:r>
        <w:rPr>
          <w:lang w:eastAsia="zh-CN"/>
        </w:rPr>
        <w:t xml:space="preserve">The NWDAF derives the UE list for the area of interest with fine granularity </w:t>
      </w:r>
      <w:ins w:id="176" w:author="cmcc" w:date="2023-01-04T10:55:00Z">
        <w:r>
          <w:rPr>
            <w:rFonts w:hint="eastAsia"/>
            <w:lang w:val="en-US" w:eastAsia="zh-CN"/>
          </w:rPr>
          <w:t xml:space="preserve">by two steps, firstly </w:t>
        </w:r>
      </w:ins>
      <w:ins w:id="177" w:author="cmcc" w:date="2023-01-04T10:56:00Z">
        <w:r>
          <w:rPr>
            <w:rFonts w:hint="eastAsia"/>
            <w:lang w:val="en-US" w:eastAsia="zh-CN"/>
          </w:rPr>
          <w:t>based on</w:t>
        </w:r>
      </w:ins>
      <w:ins w:id="178" w:author="cmcc" w:date="2023-01-04T10:55:00Z">
        <w:r>
          <w:rPr>
            <w:rFonts w:hint="eastAsia"/>
            <w:lang w:val="en-US" w:eastAsia="zh-CN"/>
          </w:rPr>
          <w:t xml:space="preserve"> an initial selection of the UE list in the corresponding coarse area from AMF, secondly</w:t>
        </w:r>
      </w:ins>
      <w:ins w:id="179" w:author="cmcc" w:date="2023-01-04T10:56:00Z">
        <w:r>
          <w:rPr>
            <w:rFonts w:hint="eastAsia"/>
            <w:lang w:val="en-US" w:eastAsia="zh-CN"/>
          </w:rPr>
          <w:t xml:space="preserve"> </w:t>
        </w:r>
      </w:ins>
      <w:r>
        <w:rPr>
          <w:lang w:eastAsia="zh-CN"/>
        </w:rPr>
        <w:t xml:space="preserve">based on </w:t>
      </w:r>
      <w:r>
        <w:rPr>
          <w:rFonts w:hint="eastAsia"/>
          <w:lang w:eastAsia="zh-CN"/>
        </w:rPr>
        <w:t>fine</w:t>
      </w:r>
      <w:r>
        <w:rPr>
          <w:lang w:eastAsia="zh-CN"/>
        </w:rPr>
        <w:t xml:space="preserve"> granularity location data from LCS, e.g. NWDAF can collect </w:t>
      </w:r>
      <w:r>
        <w:rPr>
          <w:rFonts w:hint="eastAsia"/>
          <w:lang w:eastAsia="zh-CN"/>
        </w:rPr>
        <w:t>fine</w:t>
      </w:r>
      <w:r>
        <w:rPr>
          <w:lang w:eastAsia="zh-CN"/>
        </w:rPr>
        <w:t xml:space="preserve"> granularity location data of a UE from LCS and identif</w:t>
      </w:r>
      <w:del w:id="180" w:author="v2" w:date="2023-01-16T14:29:00Z">
        <w:r>
          <w:rPr>
            <w:lang w:val="en-US" w:eastAsia="zh-CN"/>
          </w:rPr>
          <w:delText>ies</w:delText>
        </w:r>
      </w:del>
      <w:ins w:id="181" w:author="v2" w:date="2023-01-16T14:29:00Z">
        <w:r>
          <w:rPr>
            <w:rFonts w:hint="eastAsia"/>
            <w:lang w:val="en-US" w:eastAsia="zh-CN"/>
          </w:rPr>
          <w:t>y</w:t>
        </w:r>
      </w:ins>
      <w:r>
        <w:rPr>
          <w:lang w:eastAsia="zh-CN"/>
        </w:rPr>
        <w:t xml:space="preserve"> whether this UE is inside of the area of interest with fine granularity area</w:t>
      </w:r>
      <w:ins w:id="182" w:author="cmcc" w:date="2023-01-04T10:56:00Z">
        <w:r>
          <w:rPr>
            <w:rFonts w:hint="eastAsia"/>
            <w:lang w:val="en-US" w:eastAsia="zh-CN"/>
          </w:rPr>
          <w:t xml:space="preserve">, input data as </w:t>
        </w:r>
      </w:ins>
      <w:ins w:id="183" w:author="cmcc" w:date="2023-01-04T10:57:00Z">
        <w:r>
          <w:rPr>
            <w:rFonts w:hint="eastAsia"/>
            <w:lang w:val="en-US" w:eastAsia="zh-CN"/>
          </w:rPr>
          <w:t>defin</w:t>
        </w:r>
      </w:ins>
      <w:ins w:id="184" w:author="cmcc" w:date="2023-01-04T10:57:00Z">
        <w:del w:id="185" w:author="Jaewoo Kim (LGE) r02" w:date="2023-01-17T11:16:00Z">
          <w:r>
            <w:rPr>
              <w:rFonts w:hint="eastAsia"/>
              <w:lang w:val="en-US" w:eastAsia="zh-CN"/>
            </w:rPr>
            <w:delText>d</w:delText>
          </w:r>
        </w:del>
      </w:ins>
      <w:ins w:id="186" w:author="cmcc" w:date="2023-01-04T10:57:00Z">
        <w:r>
          <w:rPr>
            <w:rFonts w:hint="eastAsia"/>
            <w:lang w:val="en-US" w:eastAsia="zh-CN"/>
          </w:rPr>
          <w:t>ed in Table 6.9.2-2</w:t>
        </w:r>
      </w:ins>
      <w:r>
        <w:rPr>
          <w:lang w:eastAsia="zh-CN"/>
        </w:rPr>
        <w:t>.</w:t>
      </w:r>
    </w:p>
    <w:p>
      <w:pPr>
        <w:pStyle w:val="58"/>
        <w:rPr>
          <w:lang w:val="en-US" w:eastAsia="zh-CN"/>
        </w:rPr>
      </w:pPr>
      <w:ins w:id="187" w:author="v2" w:date="2023-01-16T14:30:00Z">
        <w:r>
          <w:rPr>
            <w:lang w:eastAsia="zh-CN"/>
          </w:rPr>
          <w:t>-</w:t>
        </w:r>
      </w:ins>
      <w:ins w:id="188" w:author="v2" w:date="2023-01-16T14:30:00Z">
        <w:r>
          <w:rPr>
            <w:lang w:eastAsia="zh-CN"/>
          </w:rPr>
          <w:tab/>
        </w:r>
      </w:ins>
      <w:ins w:id="189" w:author="v2" w:date="2023-01-16T14:30:00Z">
        <w:r>
          <w:rPr>
            <w:highlight w:val="cyan"/>
            <w:lang w:eastAsia="zh-CN"/>
            <w:rPrChange w:id="190" w:author="v2" w:date="2023-01-16T14:58:00Z">
              <w:rPr>
                <w:lang w:eastAsia="zh-CN"/>
              </w:rPr>
            </w:rPrChange>
          </w:rPr>
          <w:t xml:space="preserve">In case the consumer has provided the optional UE Device and Context Information, the NWDAF shall use such information to remove from </w:t>
        </w:r>
      </w:ins>
      <w:ins w:id="191" w:author="v2" w:date="2023-01-16T14:30:00Z">
        <w:r>
          <w:rPr>
            <w:highlight w:val="cyan"/>
            <w:lang w:eastAsia="zh-CN"/>
            <w:rPrChange w:id="192" w:author="v2" w:date="2023-01-16T14:58:00Z">
              <w:rPr>
                <w:lang w:eastAsia="zh-CN"/>
              </w:rPr>
            </w:rPrChange>
          </w:rPr>
          <w:t>the UE list for the area of interest with fine granularity those UE which do not match such optional filter. E.g. for each of the UE in the UE list, NWDAF can retrieve the information contained in the UE Device and Context Information and compare such info</w:t>
        </w:r>
      </w:ins>
      <w:ins w:id="193" w:author="v2" w:date="2023-01-16T14:30:00Z">
        <w:r>
          <w:rPr>
            <w:highlight w:val="cyan"/>
            <w:lang w:eastAsia="zh-CN"/>
            <w:rPrChange w:id="194" w:author="v2" w:date="2023-01-16T14:58:00Z">
              <w:rPr>
                <w:lang w:eastAsia="zh-CN"/>
              </w:rPr>
            </w:rPrChange>
          </w:rPr>
          <w:t>rmation with the corresponding information provided in the consumer request. NWDAF can then remove from the UE list all the UE that – even if they are inside the area of interest with fine granularity area - they do not match all of the information contain</w:t>
        </w:r>
      </w:ins>
      <w:ins w:id="195" w:author="v2" w:date="2023-01-16T14:30:00Z">
        <w:r>
          <w:rPr>
            <w:highlight w:val="cyan"/>
            <w:lang w:eastAsia="zh-CN"/>
            <w:rPrChange w:id="196" w:author="v2" w:date="2023-01-16T14:58:00Z">
              <w:rPr>
                <w:lang w:eastAsia="zh-CN"/>
              </w:rPr>
            </w:rPrChange>
          </w:rPr>
          <w:t>ed inside the UE Device and Context Information</w:t>
        </w:r>
      </w:ins>
      <w:ins w:id="197" w:author="v2" w:date="2023-01-16T14:30:00Z">
        <w:r>
          <w:rPr>
            <w:highlight w:val="cyan"/>
            <w:lang w:val="en-US" w:eastAsia="zh-CN"/>
            <w:rPrChange w:id="198" w:author="v2" w:date="2023-01-16T14:58:00Z">
              <w:rPr>
                <w:lang w:val="en-US" w:eastAsia="zh-CN"/>
              </w:rPr>
            </w:rPrChange>
          </w:rPr>
          <w:t>.</w:t>
        </w:r>
      </w:ins>
    </w:p>
    <w:p>
      <w:pPr>
        <w:pStyle w:val="58"/>
        <w:rPr>
          <w:lang w:val="en-US" w:eastAsia="zh-CN"/>
        </w:rPr>
      </w:pPr>
      <w:r>
        <w:rPr>
          <w:lang w:eastAsia="zh-CN"/>
        </w:rPr>
        <w:t>-</w:t>
      </w:r>
      <w:r>
        <w:rPr>
          <w:lang w:eastAsia="zh-CN"/>
        </w:rPr>
        <w:tab/>
      </w:r>
      <w:r>
        <w:rPr>
          <w:lang w:eastAsia="zh-CN"/>
        </w:rPr>
        <w:t>The NWDAF can then collect the corresponding UE level information on the QoS KPI for the relevant 5QI of interests from the 5GC NF/OAM, i.e. input data as defined in Table 6.9.2-2.</w:t>
      </w:r>
      <w:ins w:id="199" w:author="v2" w:date="2023-01-16T14:31:00Z">
        <w:r>
          <w:rPr>
            <w:rFonts w:hint="eastAsia"/>
            <w:lang w:val="en-US" w:eastAsia="zh-CN"/>
          </w:rPr>
          <w:t xml:space="preserve"> </w:t>
        </w:r>
      </w:ins>
      <w:ins w:id="200" w:author="v2" w:date="2023-01-16T14:31:00Z">
        <w:r>
          <w:rPr>
            <w:highlight w:val="cyan"/>
            <w:rPrChange w:id="201" w:author="v2" w:date="2023-01-16T14:58:00Z">
              <w:rPr/>
            </w:rPrChange>
          </w:rPr>
          <w:t>In order to limit impact</w:t>
        </w:r>
      </w:ins>
      <w:ins w:id="202" w:author="v2" w:date="2023-01-16T14:31:00Z">
        <w:r>
          <w:rPr>
            <w:highlight w:val="cyan"/>
            <w:rPrChange w:id="203" w:author="v2" w:date="2023-01-16T14:58:00Z">
              <w:rPr/>
            </w:rPrChange>
          </w:rPr>
          <w:t xml:space="preserve"> on signalling, input data from SMF/UPF/PCF shall be collected only in case of </w:t>
        </w:r>
      </w:ins>
      <w:ins w:id="204" w:author="v2" w:date="2023-01-16T14:31:00Z">
        <w:r>
          <w:rPr>
            <w:highlight w:val="cyan"/>
            <w:lang w:eastAsia="zh-CN"/>
            <w:rPrChange w:id="205" w:author="v2" w:date="2023-01-16T14:58:00Z">
              <w:rPr>
                <w:lang w:eastAsia="zh-CN"/>
              </w:rPr>
            </w:rPrChange>
          </w:rPr>
          <w:t>QoS</w:t>
        </w:r>
      </w:ins>
      <w:ins w:id="206" w:author="v2" w:date="2023-01-16T14:31:00Z">
        <w:r>
          <w:rPr>
            <w:highlight w:val="cyan"/>
            <w:lang w:eastAsia="zh-CN"/>
            <w:rPrChange w:id="207" w:author="v2" w:date="2023-01-16T14:58:00Z">
              <w:rPr>
                <w:lang w:eastAsia="zh-CN"/>
              </w:rPr>
            </w:rPrChange>
          </w:rPr>
          <w:t xml:space="preserve"> Notification Control signalling indicating that </w:t>
        </w:r>
      </w:ins>
      <w:ins w:id="208" w:author="v2" w:date="2023-01-16T14:31:00Z">
        <w:r>
          <w:rPr>
            <w:highlight w:val="cyan"/>
            <w:rPrChange w:id="209" w:author="v2" w:date="2023-01-16T14:58:00Z">
              <w:rPr/>
            </w:rPrChange>
          </w:rPr>
          <w:t>GFBR can no longer be guaranteed.</w:t>
        </w:r>
      </w:ins>
    </w:p>
    <w:p>
      <w:pPr>
        <w:pStyle w:val="58"/>
        <w:rPr>
          <w:lang w:eastAsia="zh-CN"/>
        </w:rPr>
      </w:pPr>
      <w:r>
        <w:rPr>
          <w:lang w:eastAsia="zh-CN"/>
        </w:rPr>
        <w:t>-</w:t>
      </w:r>
      <w:r>
        <w:rPr>
          <w:lang w:eastAsia="zh-CN"/>
        </w:rPr>
        <w:tab/>
      </w:r>
      <w:r>
        <w:rPr>
          <w:lang w:eastAsia="zh-CN"/>
        </w:rPr>
        <w:t>NWDAF derives QoS sustainability statistics or predictions for the area of interest with fine granularity by averaging these input data for all the UEs that are in the UE list.</w:t>
      </w:r>
    </w:p>
    <w:p>
      <w:pPr>
        <w:rPr>
          <w:lang w:eastAsia="zh-CN"/>
        </w:rPr>
      </w:pPr>
      <w:r>
        <w:rPr>
          <w:lang w:eastAsia="zh-CN"/>
        </w:rPr>
        <w:t>If the Analytics target period refers to the past:</w:t>
      </w:r>
    </w:p>
    <w:p>
      <w:pPr>
        <w:pStyle w:val="58"/>
        <w:rPr>
          <w:lang w:eastAsia="zh-CN"/>
        </w:rPr>
      </w:pPr>
      <w:r>
        <w:rPr>
          <w:lang w:eastAsia="zh-CN"/>
        </w:rPr>
        <w:t>-</w:t>
      </w:r>
      <w:r>
        <w:rPr>
          <w:lang w:eastAsia="zh-CN"/>
        </w:rPr>
        <w:tab/>
      </w:r>
      <w:r>
        <w:rPr>
          <w:lang w:eastAsia="zh-CN"/>
        </w:rPr>
        <w:t>The NWDAF verifies whether the triggering conditions for the notification of QoS change statistics are met and if so, generates for the consumer one or more notifications.</w:t>
      </w:r>
    </w:p>
    <w:p>
      <w:pPr>
        <w:pStyle w:val="58"/>
        <w:rPr>
          <w:lang w:eastAsia="zh-CN"/>
        </w:rPr>
      </w:pPr>
      <w:r>
        <w:rPr>
          <w:lang w:eastAsia="zh-CN"/>
        </w:rPr>
        <w:t>-</w:t>
      </w:r>
      <w:r>
        <w:rPr>
          <w:lang w:eastAsia="zh-CN"/>
        </w:rPr>
        <w:tab/>
      </w:r>
      <w:r>
        <w:rPr>
          <w:lang w:eastAsia="zh-CN"/>
        </w:rPr>
        <w:t>The analytics feedback contains the information on the location and the time for the QoS change statistics and the Reporting Threshold(s) that were crossed.</w:t>
      </w:r>
    </w:p>
    <w:p>
      <w:pPr>
        <w:rPr>
          <w:lang w:eastAsia="zh-CN"/>
        </w:rPr>
      </w:pPr>
      <w:r>
        <w:rPr>
          <w:lang w:eastAsia="zh-CN"/>
        </w:rPr>
        <w:t>If the Analytics target period is in the future:</w:t>
      </w:r>
    </w:p>
    <w:p>
      <w:pPr>
        <w:pStyle w:val="58"/>
        <w:rPr>
          <w:lang w:eastAsia="ko-KR"/>
        </w:rPr>
      </w:pPr>
      <w:r>
        <w:t>-</w:t>
      </w:r>
      <w:r>
        <w:tab/>
      </w:r>
      <w:r>
        <w:t>The NWDAF detects the need for notification about a potential QoS change based on comparing the expected values for the KPI of the target 5QI against the Reporting Threshold(s) provided by the consumer</w:t>
      </w:r>
      <w:r>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pPr>
        <w:pStyle w:val="58"/>
        <w:rPr>
          <w:lang w:eastAsia="zh-CN"/>
        </w:rPr>
      </w:pPr>
      <w:r>
        <w:rPr>
          <w:lang w:eastAsia="zh-CN"/>
        </w:rPr>
        <w:t>-</w:t>
      </w:r>
      <w:r>
        <w:rPr>
          <w:lang w:eastAsia="zh-CN"/>
        </w:rPr>
        <w:tab/>
      </w:r>
      <w:r>
        <w:rPr>
          <w:lang w:eastAsia="zh-CN"/>
        </w:rPr>
        <w:t>The analytics feedback contains the information on the location and the time when a potential QoS change may occur and what Reporting Threshold(s) may be crossed.</w:t>
      </w:r>
    </w:p>
    <w:p>
      <w:pPr>
        <w:pStyle w:val="4"/>
        <w:rPr>
          <w:lang w:eastAsia="zh-CN"/>
        </w:rPr>
      </w:pPr>
      <w:bookmarkStart w:id="5" w:name="_Toc122419320"/>
      <w:r>
        <w:t>6.9</w:t>
      </w:r>
      <w:r>
        <w:rPr>
          <w:lang w:eastAsia="zh-CN"/>
        </w:rPr>
        <w:t>.2</w:t>
      </w:r>
      <w:r>
        <w:rPr>
          <w:lang w:eastAsia="zh-CN"/>
        </w:rPr>
        <w:tab/>
      </w:r>
      <w:r>
        <w:rPr>
          <w:lang w:eastAsia="zh-CN"/>
        </w:rPr>
        <w:t>Input data</w:t>
      </w:r>
      <w:bookmarkEnd w:id="5"/>
    </w:p>
    <w:p>
      <w:r>
        <w:t>To derive the QoS Sustainability analytics for a path of interest or for an area of interest with coarse granularity (i.e. TAIs or Cell IDs), the input data is listed in Table 6.9.2-1.</w:t>
      </w:r>
    </w:p>
    <w:p>
      <w:pPr>
        <w:pStyle w:val="60"/>
      </w:pPr>
      <w:r>
        <w:t xml:space="preserve">Table </w:t>
      </w:r>
      <w:r>
        <w:rPr>
          <w:lang w:eastAsia="zh-CN"/>
        </w:rPr>
        <w:t>6.9.2-1</w:t>
      </w:r>
      <w:r>
        <w:t>: Data collection for "QoS Sustainability" analytics</w:t>
      </w:r>
    </w:p>
    <w:tbl>
      <w:tblPr>
        <w:tblStyle w:val="33"/>
        <w:tblW w:w="74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2"/>
        <w:gridCol w:w="1412"/>
        <w:gridCol w:w="3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1"/>
            </w:pPr>
            <w:r>
              <w:t>Information</w:t>
            </w:r>
          </w:p>
        </w:tc>
        <w:tc>
          <w:tcPr>
            <w:tcW w:w="1412" w:type="dxa"/>
          </w:tcPr>
          <w:p>
            <w:pPr>
              <w:pStyle w:val="51"/>
            </w:pPr>
            <w:r>
              <w:t>Source</w:t>
            </w:r>
          </w:p>
        </w:tc>
        <w:tc>
          <w:tcPr>
            <w:tcW w:w="3173" w:type="dxa"/>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0"/>
              <w:rPr>
                <w:rFonts w:eastAsia="MS Mincho" w:cs="Arial"/>
                <w:szCs w:val="18"/>
              </w:rPr>
            </w:pPr>
            <w:r>
              <w:t>RAN UE Throughput</w:t>
            </w:r>
          </w:p>
        </w:tc>
        <w:tc>
          <w:tcPr>
            <w:tcW w:w="1412" w:type="dxa"/>
          </w:tcPr>
          <w:p>
            <w:pPr>
              <w:pStyle w:val="52"/>
            </w:pPr>
            <w:r>
              <w:t>OAM TS 28.554 [10]</w:t>
            </w:r>
          </w:p>
        </w:tc>
        <w:tc>
          <w:tcPr>
            <w:tcW w:w="3173" w:type="dxa"/>
          </w:tcPr>
          <w:p>
            <w:pPr>
              <w:pStyle w:val="50"/>
              <w:rPr>
                <w:rFonts w:cs="Arial"/>
                <w:szCs w:val="18"/>
              </w:rPr>
            </w:pPr>
            <w:r>
              <w:t>Average UE bitrate in the cell (Payload data volume on RLC level per elapsed time unit on the air interface, for transfers restricted by the air interface), per timeslot, per cell, per 5QI and per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0"/>
            </w:pPr>
            <w:r>
              <w:t>QoS flow Retainability</w:t>
            </w:r>
          </w:p>
        </w:tc>
        <w:tc>
          <w:tcPr>
            <w:tcW w:w="1412" w:type="dxa"/>
          </w:tcPr>
          <w:p>
            <w:pPr>
              <w:pStyle w:val="52"/>
            </w:pPr>
            <w:r>
              <w:t>OAM TS 28.554 [10]</w:t>
            </w:r>
          </w:p>
        </w:tc>
        <w:tc>
          <w:tcPr>
            <w:tcW w:w="3173" w:type="dxa"/>
          </w:tcPr>
          <w:p>
            <w:pPr>
              <w:pStyle w:val="50"/>
              <w:rPr>
                <w:rFonts w:cs="Arial"/>
                <w:szCs w:val="18"/>
              </w:rPr>
            </w:pPr>
            <w:r>
              <w:t>Number of abnormally released QoS flows during the time the QoS Flows were used per timeslot, per cell, per 5QI and per S-NSSAI.</w:t>
            </w:r>
          </w:p>
        </w:tc>
      </w:tr>
    </w:tbl>
    <w:p>
      <w:pPr>
        <w:pStyle w:val="55"/>
        <w:rPr>
          <w:lang w:eastAsia="zh-CN"/>
        </w:rPr>
      </w:pPr>
    </w:p>
    <w:p>
      <w:pPr>
        <w:pStyle w:val="47"/>
        <w:rPr>
          <w:lang w:eastAsia="zh-CN"/>
        </w:rPr>
      </w:pPr>
      <w:r>
        <w:rPr>
          <w:lang w:eastAsia="zh-CN"/>
        </w:rPr>
        <w:t>NOTE:</w:t>
      </w:r>
      <w:r>
        <w:rPr>
          <w:lang w:eastAsia="zh-CN"/>
        </w:rPr>
        <w:tab/>
      </w:r>
      <w:r>
        <w:rPr>
          <w:lang w:eastAsia="zh-CN"/>
        </w:rPr>
        <w:t>The timeslot is the time interval split according to the time unit of the OAM statistics defined by operator.</w:t>
      </w:r>
    </w:p>
    <w:p>
      <w:r>
        <w:t>To derive the QoS Sustainability analytics for an area of interest with fine granularity (i.e. geographical area that can be smaller than a cell), additional input data is listed in Table 6.9.2-2.</w:t>
      </w:r>
    </w:p>
    <w:p>
      <w:pPr>
        <w:pStyle w:val="60"/>
      </w:pPr>
      <w:r>
        <w:t>Table 6.9.2-2: UE level data collection for "QoS Sustainability" analytics with fine granularity</w:t>
      </w:r>
    </w:p>
    <w:tbl>
      <w:tblPr>
        <w:tblStyle w:val="33"/>
        <w:tblW w:w="74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2"/>
        <w:gridCol w:w="1412"/>
        <w:gridCol w:w="3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1"/>
            </w:pPr>
            <w:r>
              <w:t>Information</w:t>
            </w:r>
          </w:p>
        </w:tc>
        <w:tc>
          <w:tcPr>
            <w:tcW w:w="1412" w:type="dxa"/>
          </w:tcPr>
          <w:p>
            <w:pPr>
              <w:pStyle w:val="51"/>
            </w:pPr>
            <w:r>
              <w:t>Source</w:t>
            </w:r>
          </w:p>
        </w:tc>
        <w:tc>
          <w:tcPr>
            <w:tcW w:w="3173" w:type="dxa"/>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0"/>
              <w:rPr>
                <w:rFonts w:eastAsia="MS Mincho" w:cs="Arial"/>
                <w:szCs w:val="18"/>
              </w:rPr>
            </w:pPr>
            <w:r>
              <w:rPr>
                <w:rFonts w:eastAsia="MS Mincho" w:cs="Arial"/>
                <w:szCs w:val="18"/>
              </w:rPr>
              <w:t>Timestamp</w:t>
            </w:r>
          </w:p>
        </w:tc>
        <w:tc>
          <w:tcPr>
            <w:tcW w:w="1412" w:type="dxa"/>
          </w:tcPr>
          <w:p>
            <w:pPr>
              <w:pStyle w:val="52"/>
            </w:pPr>
            <w:r>
              <w:t>LCS</w:t>
            </w:r>
          </w:p>
        </w:tc>
        <w:tc>
          <w:tcPr>
            <w:tcW w:w="3173" w:type="dxa"/>
          </w:tcPr>
          <w:p>
            <w:pPr>
              <w:pStyle w:val="50"/>
              <w:rPr>
                <w:rFonts w:cs="Arial"/>
                <w:szCs w:val="18"/>
              </w:rPr>
            </w:pPr>
            <w:r>
              <w:rPr>
                <w:rFonts w:cs="Arial"/>
                <w:szCs w:val="18"/>
              </w:rPr>
              <w:t>A time stamp associated with the collected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0"/>
            </w:pPr>
            <w:r>
              <w:t>UE ID</w:t>
            </w:r>
          </w:p>
        </w:tc>
        <w:tc>
          <w:tcPr>
            <w:tcW w:w="1412" w:type="dxa"/>
          </w:tcPr>
          <w:p>
            <w:pPr>
              <w:pStyle w:val="52"/>
              <w:rPr>
                <w:rFonts w:eastAsia="宋体"/>
                <w:highlight w:val="cyan"/>
                <w:lang w:val="en-US" w:eastAsia="zh-CN"/>
              </w:rPr>
            </w:pPr>
            <w:r>
              <w:rPr>
                <w:highlight w:val="cyan"/>
              </w:rPr>
              <w:t>LCS</w:t>
            </w:r>
            <w:ins w:id="210" w:author="v2" w:date="2023-01-16T14:41:00Z">
              <w:r>
                <w:rPr>
                  <w:rFonts w:hint="eastAsia" w:eastAsia="宋体"/>
                  <w:highlight w:val="cyan"/>
                  <w:lang w:val="en-US" w:eastAsia="zh-CN"/>
                </w:rPr>
                <w:t>, AMF</w:t>
              </w:r>
            </w:ins>
          </w:p>
        </w:tc>
        <w:tc>
          <w:tcPr>
            <w:tcW w:w="3173" w:type="dxa"/>
          </w:tcPr>
          <w:p>
            <w:pPr>
              <w:pStyle w:val="50"/>
              <w:rPr>
                <w:rFonts w:cs="Arial"/>
                <w:szCs w:val="18"/>
                <w:highlight w:val="cyan"/>
              </w:rPr>
            </w:pPr>
            <w:ins w:id="211" w:author="v2" w:date="2023-01-16T14:41:00Z">
              <w:r>
                <w:rPr>
                  <w:highlight w:val="cyan"/>
                </w:rPr>
                <w:t xml:space="preserve">(list of) </w:t>
              </w:r>
            </w:ins>
            <w:r>
              <w:rPr>
                <w:rFonts w:cs="Arial"/>
                <w:szCs w:val="18"/>
                <w:highlight w:val="cyan"/>
              </w:rPr>
              <w:t>SUPI</w:t>
            </w:r>
            <w:ins w:id="212" w:author="v2" w:date="2023-01-16T14:41:00Z">
              <w:r>
                <w:rPr>
                  <w:highlight w:val="cyan"/>
                </w:rPr>
                <w:t>(s)</w:t>
              </w:r>
            </w:ins>
            <w:r>
              <w:rPr>
                <w:rFonts w:cs="Arial"/>
                <w:szCs w:val="18"/>
                <w:highlight w:val="cy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0"/>
            </w:pPr>
            <w:r>
              <w:rPr>
                <w:rFonts w:hint="eastAsia" w:eastAsia="宋体"/>
                <w:lang w:eastAsia="zh-CN"/>
              </w:rPr>
              <w:t>fine</w:t>
            </w:r>
            <w:r>
              <w:t xml:space="preserve"> granularity location data</w:t>
            </w:r>
          </w:p>
        </w:tc>
        <w:tc>
          <w:tcPr>
            <w:tcW w:w="1412" w:type="dxa"/>
          </w:tcPr>
          <w:p>
            <w:pPr>
              <w:pStyle w:val="52"/>
            </w:pPr>
            <w:r>
              <w:t>LCS</w:t>
            </w:r>
          </w:p>
        </w:tc>
        <w:tc>
          <w:tcPr>
            <w:tcW w:w="3173" w:type="dxa"/>
          </w:tcPr>
          <w:p>
            <w:pPr>
              <w:pStyle w:val="50"/>
              <w:rPr>
                <w:rFonts w:cs="Arial"/>
                <w:szCs w:val="18"/>
              </w:rPr>
            </w:pPr>
            <w:r>
              <w:rPr>
                <w:rFonts w:cs="Arial"/>
                <w:szCs w:val="18"/>
              </w:rPr>
              <w:t>UE position in the area of interest.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3" w:author="v2" w:date="2023-01-16T14:51:00Z"/>
        </w:trPr>
        <w:tc>
          <w:tcPr>
            <w:tcW w:w="2882" w:type="dxa"/>
          </w:tcPr>
          <w:p>
            <w:pPr>
              <w:pStyle w:val="50"/>
              <w:rPr>
                <w:ins w:id="214" w:author="v2" w:date="2023-01-16T14:51:00Z"/>
                <w:rFonts w:eastAsia="宋体"/>
                <w:highlight w:val="cyan"/>
                <w:lang w:eastAsia="zh-CN"/>
                <w:rPrChange w:id="215" w:author="v2" w:date="2023-01-16T14:57:00Z">
                  <w:rPr>
                    <w:ins w:id="216" w:author="v2" w:date="2023-01-16T14:51:00Z"/>
                    <w:rFonts w:eastAsia="宋体"/>
                    <w:lang w:eastAsia="zh-CN"/>
                  </w:rPr>
                </w:rPrChange>
              </w:rPr>
            </w:pPr>
            <w:ins w:id="217" w:author="v2" w:date="2023-01-16T14:51:00Z">
              <w:r>
                <w:rPr>
                  <w:highlight w:val="cyan"/>
                  <w:lang w:eastAsia="zh-CN"/>
                  <w:rPrChange w:id="218" w:author="v2" w:date="2023-01-16T14:57:00Z">
                    <w:rPr>
                      <w:lang w:eastAsia="zh-CN"/>
                    </w:rPr>
                  </w:rPrChange>
                </w:rPr>
                <w:t>Speed</w:t>
              </w:r>
            </w:ins>
          </w:p>
        </w:tc>
        <w:tc>
          <w:tcPr>
            <w:tcW w:w="1412" w:type="dxa"/>
          </w:tcPr>
          <w:p>
            <w:pPr>
              <w:pStyle w:val="52"/>
              <w:rPr>
                <w:ins w:id="219" w:author="v2" w:date="2023-01-16T14:51:00Z"/>
                <w:highlight w:val="cyan"/>
                <w:rPrChange w:id="220" w:author="v2" w:date="2023-01-16T14:57:00Z">
                  <w:rPr>
                    <w:ins w:id="221" w:author="v2" w:date="2023-01-16T14:51:00Z"/>
                  </w:rPr>
                </w:rPrChange>
              </w:rPr>
            </w:pPr>
            <w:ins w:id="222" w:author="v2" w:date="2023-01-16T14:51:00Z">
              <w:r>
                <w:rPr>
                  <w:highlight w:val="cyan"/>
                  <w:lang w:eastAsia="zh-CN"/>
                  <w:rPrChange w:id="223" w:author="v2" w:date="2023-01-16T14:57:00Z">
                    <w:rPr>
                      <w:lang w:eastAsia="zh-CN"/>
                    </w:rPr>
                  </w:rPrChange>
                </w:rPr>
                <w:t>LCS</w:t>
              </w:r>
            </w:ins>
          </w:p>
        </w:tc>
        <w:tc>
          <w:tcPr>
            <w:tcW w:w="3173" w:type="dxa"/>
          </w:tcPr>
          <w:p>
            <w:pPr>
              <w:pStyle w:val="50"/>
              <w:rPr>
                <w:ins w:id="224" w:author="v2" w:date="2023-01-16T14:51:00Z"/>
                <w:rFonts w:cs="Arial"/>
                <w:szCs w:val="18"/>
                <w:highlight w:val="cyan"/>
                <w:rPrChange w:id="225" w:author="v2" w:date="2023-01-16T14:57:00Z">
                  <w:rPr>
                    <w:ins w:id="226" w:author="v2" w:date="2023-01-16T14:51:00Z"/>
                    <w:rFonts w:cs="Arial"/>
                    <w:szCs w:val="18"/>
                  </w:rPr>
                </w:rPrChange>
              </w:rPr>
            </w:pPr>
            <w:ins w:id="227" w:author="v2" w:date="2023-01-16T14:51:00Z">
              <w:r>
                <w:rPr>
                  <w:highlight w:val="cyan"/>
                  <w:lang w:eastAsia="zh-CN"/>
                  <w:rPrChange w:id="228" w:author="v2" w:date="2023-01-16T14:57:00Z">
                    <w:rPr>
                      <w:lang w:eastAsia="zh-CN"/>
                    </w:rPr>
                  </w:rPrChange>
                </w:rPr>
                <w:t xml:space="preserve">Current UE </w:t>
              </w:r>
            </w:ins>
            <w:ins w:id="229" w:author="v2" w:date="2023-01-16T14:51:00Z">
              <w:r>
                <w:rPr>
                  <w:highlight w:val="cyan"/>
                  <w:lang w:eastAsia="zh-CN"/>
                  <w:rPrChange w:id="230" w:author="v2" w:date="2023-01-16T14:57:00Z">
                    <w:rPr>
                      <w:lang w:eastAsia="zh-CN"/>
                    </w:rPr>
                  </w:rPrChange>
                </w:rPr>
                <w:t>speed.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1" w:author="cmcc" w:date="2023-01-03T18:35:00Z"/>
          <w:del w:id="232" w:author="v2" w:date="2023-01-16T14:42:00Z"/>
        </w:trPr>
        <w:tc>
          <w:tcPr>
            <w:tcW w:w="2882" w:type="dxa"/>
          </w:tcPr>
          <w:p>
            <w:pPr>
              <w:pStyle w:val="50"/>
              <w:rPr>
                <w:ins w:id="233" w:author="cmcc" w:date="2023-01-03T18:35:00Z"/>
                <w:del w:id="234" w:author="v2" w:date="2023-01-16T14:42:00Z"/>
                <w:highlight w:val="yellow"/>
              </w:rPr>
            </w:pPr>
            <w:del w:id="235" w:author="v2" w:date="2023-01-16T14:42:00Z">
              <w:r>
                <w:rPr/>
                <w:delText>UE ID</w:delText>
              </w:r>
            </w:del>
          </w:p>
        </w:tc>
        <w:tc>
          <w:tcPr>
            <w:tcW w:w="1412" w:type="dxa"/>
          </w:tcPr>
          <w:p>
            <w:pPr>
              <w:pStyle w:val="52"/>
              <w:rPr>
                <w:ins w:id="236" w:author="cmcc" w:date="2023-01-03T18:35:00Z"/>
                <w:del w:id="237" w:author="v2" w:date="2023-01-16T14:42:00Z"/>
                <w:highlight w:val="yellow"/>
              </w:rPr>
            </w:pPr>
            <w:del w:id="238" w:author="v2" w:date="2023-01-16T14:42:00Z">
              <w:r>
                <w:rPr/>
                <w:delText>AMF</w:delText>
              </w:r>
            </w:del>
          </w:p>
        </w:tc>
        <w:tc>
          <w:tcPr>
            <w:tcW w:w="3173" w:type="dxa"/>
          </w:tcPr>
          <w:p>
            <w:pPr>
              <w:pStyle w:val="50"/>
              <w:rPr>
                <w:ins w:id="239" w:author="cmcc" w:date="2023-01-03T18:35:00Z"/>
                <w:del w:id="240" w:author="v2" w:date="2023-01-16T14:42:00Z"/>
                <w:rFonts w:cs="Arial"/>
                <w:szCs w:val="18"/>
                <w:highlight w:val="yellow"/>
              </w:rPr>
            </w:pPr>
            <w:del w:id="241" w:author="v2" w:date="2023-01-16T14:42:00Z">
              <w:bookmarkStart w:id="6" w:name="OLE_LINK1"/>
              <w:r>
                <w:rPr/>
                <w:delText xml:space="preserve">(list of) </w:delText>
              </w:r>
              <w:bookmarkEnd w:id="6"/>
              <w:r>
                <w:rPr/>
                <w:delText>SUPI</w:delText>
              </w:r>
              <w:bookmarkStart w:id="7" w:name="OLE_LINK2"/>
              <w:r>
                <w:rPr/>
                <w:delText>(s)</w:delText>
              </w:r>
              <w:bookmarkEnd w:id="7"/>
              <w:r>
                <w:rPr/>
                <w:delText xml:space="preserve">.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2" w:author="cmcc" w:date="2023-01-03T18:35:00Z"/>
        </w:trPr>
        <w:tc>
          <w:tcPr>
            <w:tcW w:w="2882" w:type="dxa"/>
          </w:tcPr>
          <w:p>
            <w:pPr>
              <w:pStyle w:val="50"/>
              <w:rPr>
                <w:ins w:id="243" w:author="cmcc" w:date="2023-01-03T18:35:00Z"/>
                <w:highlight w:val="yellow"/>
              </w:rPr>
            </w:pPr>
            <w:del w:id="244" w:author="v2" w:date="2023-01-16T14:49:00Z">
              <w:r>
                <w:rPr/>
                <w:delText>SMF info</w:delText>
              </w:r>
            </w:del>
            <w:ins w:id="245" w:author="v2" w:date="2023-01-16T14:49:00Z">
              <w:r>
                <w:rPr/>
                <w:t>SMF info</w:t>
              </w:r>
            </w:ins>
          </w:p>
        </w:tc>
        <w:tc>
          <w:tcPr>
            <w:tcW w:w="1412" w:type="dxa"/>
          </w:tcPr>
          <w:p>
            <w:pPr>
              <w:pStyle w:val="52"/>
              <w:rPr>
                <w:ins w:id="246" w:author="cmcc" w:date="2023-01-03T18:35:00Z"/>
                <w:highlight w:val="yellow"/>
              </w:rPr>
            </w:pPr>
            <w:del w:id="247" w:author="v2" w:date="2023-01-16T14:49:00Z">
              <w:r>
                <w:rPr/>
                <w:delText>AMF</w:delText>
              </w:r>
            </w:del>
            <w:ins w:id="248" w:author="v2" w:date="2023-01-16T14:49:00Z">
              <w:r>
                <w:rPr/>
                <w:t>AMF</w:t>
              </w:r>
            </w:ins>
          </w:p>
        </w:tc>
        <w:tc>
          <w:tcPr>
            <w:tcW w:w="3173" w:type="dxa"/>
          </w:tcPr>
          <w:p>
            <w:pPr>
              <w:pStyle w:val="50"/>
              <w:rPr>
                <w:ins w:id="249" w:author="cmcc" w:date="2023-01-03T18:35:00Z"/>
                <w:rFonts w:cs="Arial"/>
                <w:szCs w:val="18"/>
                <w:highlight w:val="yellow"/>
              </w:rPr>
            </w:pPr>
            <w:del w:id="250" w:author="v2" w:date="2023-01-16T14:49:00Z">
              <w:r>
                <w:rPr/>
                <w:delText>SMF address for the SMF serving the UE</w:delText>
              </w:r>
            </w:del>
            <w:ins w:id="251" w:author="v2" w:date="2023-01-16T14:49:00Z">
              <w:r>
                <w:rPr/>
                <w:t>SMF address for the SMF serving the 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2" w:author="cmcc" w:date="2023-01-03T18:35:00Z"/>
        </w:trPr>
        <w:tc>
          <w:tcPr>
            <w:tcW w:w="2882" w:type="dxa"/>
          </w:tcPr>
          <w:p>
            <w:pPr>
              <w:pStyle w:val="50"/>
              <w:rPr>
                <w:ins w:id="253" w:author="cmcc" w:date="2023-01-03T18:35:00Z"/>
                <w:highlight w:val="yellow"/>
              </w:rPr>
            </w:pPr>
            <w:del w:id="254" w:author="v2" w:date="2023-01-16T14:49:00Z">
              <w:r>
                <w:rPr/>
                <w:delText>UPF info</w:delText>
              </w:r>
            </w:del>
            <w:ins w:id="255" w:author="v2" w:date="2023-01-16T14:49:00Z">
              <w:r>
                <w:rPr/>
                <w:t>UPF info</w:t>
              </w:r>
            </w:ins>
          </w:p>
        </w:tc>
        <w:tc>
          <w:tcPr>
            <w:tcW w:w="1412" w:type="dxa"/>
          </w:tcPr>
          <w:p>
            <w:pPr>
              <w:pStyle w:val="52"/>
              <w:rPr>
                <w:ins w:id="256" w:author="cmcc" w:date="2023-01-03T18:35:00Z"/>
                <w:highlight w:val="yellow"/>
              </w:rPr>
            </w:pPr>
            <w:del w:id="257" w:author="v2" w:date="2023-01-16T14:49:00Z">
              <w:r>
                <w:rPr/>
                <w:delText>SMF</w:delText>
              </w:r>
            </w:del>
            <w:ins w:id="258" w:author="v2" w:date="2023-01-16T14:49:00Z">
              <w:r>
                <w:rPr/>
                <w:t>SMF</w:t>
              </w:r>
            </w:ins>
          </w:p>
        </w:tc>
        <w:tc>
          <w:tcPr>
            <w:tcW w:w="3173" w:type="dxa"/>
          </w:tcPr>
          <w:p>
            <w:pPr>
              <w:pStyle w:val="50"/>
              <w:rPr>
                <w:ins w:id="259" w:author="cmcc" w:date="2023-01-03T18:35:00Z"/>
                <w:rFonts w:cs="Arial"/>
                <w:szCs w:val="18"/>
                <w:highlight w:val="yellow"/>
              </w:rPr>
            </w:pPr>
            <w:del w:id="260" w:author="v2" w:date="2023-01-16T14:49:00Z">
              <w:r>
                <w:rPr>
                  <w:lang w:val="en-US"/>
                </w:rPr>
                <w:delText>UPF a</w:delText>
              </w:r>
            </w:del>
            <w:del w:id="261" w:author="v2" w:date="2023-01-16T14:49:00Z">
              <w:r>
                <w:rPr/>
                <w:delText>ddress for the UPF serving the UE.</w:delText>
              </w:r>
            </w:del>
            <w:ins w:id="262" w:author="v2" w:date="2023-01-16T14:49:00Z">
              <w:r>
                <w:rPr>
                  <w:rFonts w:hint="eastAsia" w:eastAsia="宋体"/>
                  <w:lang w:val="en-US" w:eastAsia="zh-CN"/>
                </w:rPr>
                <w:t>A</w:t>
              </w:r>
            </w:ins>
            <w:ins w:id="263" w:author="v2" w:date="2023-01-16T14:49:00Z">
              <w:r>
                <w:rPr/>
                <w:t>ddress for the UPF serving the 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4" w:author="cmcc" w:date="2023-01-03T18:35:00Z"/>
        </w:trPr>
        <w:tc>
          <w:tcPr>
            <w:tcW w:w="2882" w:type="dxa"/>
          </w:tcPr>
          <w:p>
            <w:pPr>
              <w:pStyle w:val="50"/>
              <w:rPr>
                <w:ins w:id="265" w:author="cmcc" w:date="2023-01-03T18:35:00Z"/>
                <w:highlight w:val="yellow"/>
              </w:rPr>
            </w:pPr>
            <w:del w:id="266" w:author="v2" w:date="2023-01-16T14:49:00Z">
              <w:r>
                <w:rPr/>
                <w:delText>QFI</w:delText>
              </w:r>
            </w:del>
            <w:ins w:id="267" w:author="v2" w:date="2023-01-16T14:49:00Z">
              <w:r>
                <w:rPr/>
                <w:t>QFI</w:t>
              </w:r>
            </w:ins>
          </w:p>
        </w:tc>
        <w:tc>
          <w:tcPr>
            <w:tcW w:w="1412" w:type="dxa"/>
          </w:tcPr>
          <w:p>
            <w:pPr>
              <w:pStyle w:val="52"/>
              <w:rPr>
                <w:ins w:id="268" w:author="cmcc" w:date="2023-01-03T18:35:00Z"/>
                <w:highlight w:val="yellow"/>
              </w:rPr>
            </w:pPr>
            <w:del w:id="269" w:author="v2" w:date="2023-01-16T14:49:00Z">
              <w:r>
                <w:rPr/>
                <w:delText>SMF</w:delText>
              </w:r>
            </w:del>
            <w:ins w:id="270" w:author="v2" w:date="2023-01-16T14:49:00Z">
              <w:r>
                <w:rPr/>
                <w:t>SMF</w:t>
              </w:r>
            </w:ins>
          </w:p>
        </w:tc>
        <w:tc>
          <w:tcPr>
            <w:tcW w:w="3173" w:type="dxa"/>
          </w:tcPr>
          <w:p>
            <w:pPr>
              <w:pStyle w:val="50"/>
              <w:rPr>
                <w:ins w:id="271" w:author="cmcc" w:date="2023-01-03T18:35:00Z"/>
              </w:rPr>
            </w:pPr>
            <w:del w:id="272" w:author="v2" w:date="2023-01-16T14:49:00Z">
              <w:r>
                <w:rPr/>
                <w:delText>QoS Flow Identifier.</w:delText>
              </w:r>
            </w:del>
            <w:ins w:id="273" w:author="v2" w:date="2023-01-16T14:49:00Z">
              <w:r>
                <w:rPr/>
                <w:t>QoS Flow Identifier.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4" w:author="v2" w:date="2023-01-16T14:43:00Z"/>
        </w:trPr>
        <w:tc>
          <w:tcPr>
            <w:tcW w:w="2882" w:type="dxa"/>
          </w:tcPr>
          <w:p>
            <w:pPr>
              <w:pStyle w:val="50"/>
              <w:rPr>
                <w:ins w:id="275" w:author="v2" w:date="2023-01-16T14:43:00Z"/>
                <w:highlight w:val="cyan"/>
                <w:rPrChange w:id="276" w:author="v2" w:date="2023-01-16T14:57:00Z">
                  <w:rPr>
                    <w:ins w:id="277" w:author="v2" w:date="2023-01-16T14:43:00Z"/>
                  </w:rPr>
                </w:rPrChange>
              </w:rPr>
            </w:pPr>
            <w:ins w:id="278" w:author="v2" w:date="2023-01-16T14:43:00Z">
              <w:r>
                <w:rPr>
                  <w:highlight w:val="cyan"/>
                  <w:lang w:eastAsia="zh-CN"/>
                  <w:rPrChange w:id="279" w:author="v2" w:date="2023-01-16T14:57:00Z">
                    <w:rPr>
                      <w:lang w:eastAsia="zh-CN"/>
                    </w:rPr>
                  </w:rPrChange>
                </w:rPr>
                <w:t>QoS</w:t>
              </w:r>
            </w:ins>
            <w:ins w:id="280" w:author="v2" w:date="2023-01-16T14:43:00Z">
              <w:r>
                <w:rPr>
                  <w:highlight w:val="cyan"/>
                  <w:lang w:eastAsia="zh-CN"/>
                  <w:rPrChange w:id="281" w:author="v2" w:date="2023-01-16T14:57:00Z">
                    <w:rPr>
                      <w:lang w:eastAsia="zh-CN"/>
                    </w:rPr>
                  </w:rPrChange>
                </w:rPr>
                <w:t xml:space="preserve"> Notification Control </w:t>
              </w:r>
            </w:ins>
          </w:p>
        </w:tc>
        <w:tc>
          <w:tcPr>
            <w:tcW w:w="1412" w:type="dxa"/>
          </w:tcPr>
          <w:p>
            <w:pPr>
              <w:pStyle w:val="52"/>
              <w:rPr>
                <w:ins w:id="282" w:author="v2" w:date="2023-01-16T14:43:00Z"/>
                <w:highlight w:val="cyan"/>
                <w:rPrChange w:id="283" w:author="v2" w:date="2023-01-16T14:57:00Z">
                  <w:rPr>
                    <w:ins w:id="284" w:author="v2" w:date="2023-01-16T14:43:00Z"/>
                  </w:rPr>
                </w:rPrChange>
              </w:rPr>
            </w:pPr>
            <w:ins w:id="285" w:author="v2" w:date="2023-01-16T14:43:00Z">
              <w:r>
                <w:rPr>
                  <w:highlight w:val="cyan"/>
                  <w:lang w:eastAsia="zh-CN"/>
                  <w:rPrChange w:id="286" w:author="v2" w:date="2023-01-16T14:57:00Z">
                    <w:rPr>
                      <w:lang w:eastAsia="zh-CN"/>
                    </w:rPr>
                  </w:rPrChange>
                </w:rPr>
                <w:t>SMF/PCF</w:t>
              </w:r>
            </w:ins>
          </w:p>
        </w:tc>
        <w:tc>
          <w:tcPr>
            <w:tcW w:w="3173" w:type="dxa"/>
          </w:tcPr>
          <w:p>
            <w:pPr>
              <w:pStyle w:val="50"/>
              <w:rPr>
                <w:ins w:id="287" w:author="v2" w:date="2023-01-16T14:43:00Z"/>
                <w:highlight w:val="cyan"/>
                <w:rPrChange w:id="288" w:author="v2" w:date="2023-01-16T14:57:00Z">
                  <w:rPr>
                    <w:ins w:id="289" w:author="v2" w:date="2023-01-16T14:43:00Z"/>
                  </w:rPr>
                </w:rPrChange>
              </w:rPr>
            </w:pPr>
            <w:ins w:id="290" w:author="v2" w:date="2023-01-16T14:43:00Z">
              <w:r>
                <w:rPr>
                  <w:highlight w:val="cyan"/>
                  <w:lang w:eastAsia="zh-TW"/>
                  <w:rPrChange w:id="291" w:author="v2" w:date="2023-01-16T14:57:00Z">
                    <w:rPr>
                      <w:lang w:eastAsia="zh-TW"/>
                    </w:rPr>
                  </w:rPrChange>
                </w:rPr>
                <w:t xml:space="preserve">QNC indicating that the GFBR, the PDB or the PER cannot be fulfilled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2" w:author="v2" w:date="2023-01-16T14:43:00Z"/>
        </w:trPr>
        <w:tc>
          <w:tcPr>
            <w:tcW w:w="2882" w:type="dxa"/>
          </w:tcPr>
          <w:p>
            <w:pPr>
              <w:pStyle w:val="50"/>
              <w:rPr>
                <w:ins w:id="293" w:author="v2" w:date="2023-01-16T14:43:00Z"/>
                <w:highlight w:val="cyan"/>
                <w:lang w:eastAsia="zh-CN"/>
                <w:rPrChange w:id="294" w:author="v2" w:date="2023-01-16T14:57:00Z">
                  <w:rPr>
                    <w:ins w:id="295" w:author="v2" w:date="2023-01-16T14:43:00Z"/>
                    <w:lang w:eastAsia="zh-CN"/>
                  </w:rPr>
                </w:rPrChange>
              </w:rPr>
            </w:pPr>
            <w:ins w:id="296" w:author="v2" w:date="2023-01-16T14:43:00Z">
              <w:r>
                <w:rPr>
                  <w:highlight w:val="cyan"/>
                  <w:lang w:eastAsia="zh-CN"/>
                  <w:rPrChange w:id="297" w:author="v2" w:date="2023-01-16T14:57:00Z">
                    <w:rPr>
                      <w:lang w:eastAsia="zh-CN"/>
                    </w:rPr>
                  </w:rPrChange>
                </w:rPr>
                <w:t>QoS</w:t>
              </w:r>
            </w:ins>
            <w:ins w:id="298" w:author="v2" w:date="2023-01-16T14:43:00Z">
              <w:r>
                <w:rPr>
                  <w:highlight w:val="cyan"/>
                  <w:lang w:eastAsia="zh-CN"/>
                  <w:rPrChange w:id="299" w:author="v2" w:date="2023-01-16T14:57:00Z">
                    <w:rPr>
                      <w:lang w:eastAsia="zh-CN"/>
                    </w:rPr>
                  </w:rPrChange>
                </w:rPr>
                <w:t xml:space="preserve"> profiles (NOTE 1)</w:t>
              </w:r>
            </w:ins>
          </w:p>
        </w:tc>
        <w:tc>
          <w:tcPr>
            <w:tcW w:w="1412" w:type="dxa"/>
          </w:tcPr>
          <w:p>
            <w:pPr>
              <w:pStyle w:val="52"/>
              <w:rPr>
                <w:ins w:id="300" w:author="v2" w:date="2023-01-16T14:43:00Z"/>
                <w:highlight w:val="cyan"/>
                <w:lang w:eastAsia="zh-CN"/>
                <w:rPrChange w:id="301" w:author="v2" w:date="2023-01-16T14:57:00Z">
                  <w:rPr>
                    <w:ins w:id="302" w:author="v2" w:date="2023-01-16T14:43:00Z"/>
                    <w:lang w:eastAsia="zh-CN"/>
                  </w:rPr>
                </w:rPrChange>
              </w:rPr>
            </w:pPr>
            <w:ins w:id="303" w:author="v2" w:date="2023-01-16T14:43:00Z">
              <w:r>
                <w:rPr>
                  <w:highlight w:val="cyan"/>
                  <w:lang w:eastAsia="zh-CN"/>
                  <w:rPrChange w:id="304" w:author="v2" w:date="2023-01-16T14:57:00Z">
                    <w:rPr>
                      <w:lang w:eastAsia="zh-CN"/>
                    </w:rPr>
                  </w:rPrChange>
                </w:rPr>
                <w:t>SMF/PCF</w:t>
              </w:r>
            </w:ins>
          </w:p>
        </w:tc>
        <w:tc>
          <w:tcPr>
            <w:tcW w:w="3173" w:type="dxa"/>
          </w:tcPr>
          <w:p>
            <w:pPr>
              <w:pStyle w:val="50"/>
              <w:rPr>
                <w:ins w:id="305" w:author="v2" w:date="2023-01-16T14:43:00Z"/>
                <w:highlight w:val="cyan"/>
                <w:lang w:eastAsia="zh-TW"/>
                <w:rPrChange w:id="306" w:author="v2" w:date="2023-01-16T14:57:00Z">
                  <w:rPr>
                    <w:ins w:id="307" w:author="v2" w:date="2023-01-16T14:43:00Z"/>
                    <w:lang w:eastAsia="zh-TW"/>
                  </w:rPr>
                </w:rPrChange>
              </w:rPr>
            </w:pPr>
            <w:ins w:id="308" w:author="v2" w:date="2023-01-16T14:43:00Z">
              <w:r>
                <w:rPr>
                  <w:highlight w:val="cyan"/>
                  <w:lang w:eastAsia="zh-CN"/>
                  <w:rPrChange w:id="309" w:author="v2" w:date="2023-01-16T14:57:00Z">
                    <w:rPr>
                      <w:lang w:eastAsia="zh-CN"/>
                    </w:rPr>
                  </w:rPrChange>
                </w:rPr>
                <w:t>QoS</w:t>
              </w:r>
            </w:ins>
            <w:ins w:id="310" w:author="v2" w:date="2023-01-16T14:43:00Z">
              <w:r>
                <w:rPr>
                  <w:highlight w:val="cyan"/>
                  <w:lang w:eastAsia="zh-CN"/>
                  <w:rPrChange w:id="311" w:author="v2" w:date="2023-01-16T14:57:00Z">
                    <w:rPr>
                      <w:lang w:eastAsia="zh-CN"/>
                    </w:rPr>
                  </w:rPrChange>
                </w:rPr>
                <w:t xml:space="preserve"> profiles or Alternative </w:t>
              </w:r>
            </w:ins>
            <w:ins w:id="312" w:author="v2" w:date="2023-01-16T14:43:00Z">
              <w:r>
                <w:rPr>
                  <w:highlight w:val="cyan"/>
                  <w:lang w:eastAsia="zh-CN"/>
                  <w:rPrChange w:id="313" w:author="v2" w:date="2023-01-16T14:57:00Z">
                    <w:rPr>
                      <w:lang w:eastAsia="zh-CN"/>
                    </w:rPr>
                  </w:rPrChange>
                </w:rPr>
                <w:t>QoS</w:t>
              </w:r>
            </w:ins>
            <w:ins w:id="314" w:author="v2" w:date="2023-01-16T14:43:00Z">
              <w:r>
                <w:rPr>
                  <w:highlight w:val="cyan"/>
                  <w:lang w:eastAsia="zh-CN"/>
                  <w:rPrChange w:id="315" w:author="v2" w:date="2023-01-16T14:57:00Z">
                    <w:rPr>
                      <w:lang w:eastAsia="zh-CN"/>
                    </w:rPr>
                  </w:rPrChange>
                </w:rPr>
                <w:t xml:space="preserve"> Profiles corresponding to the QNC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6" w:author="cmcc" w:date="2023-01-03T18:47:00Z"/>
        </w:trPr>
        <w:tc>
          <w:tcPr>
            <w:tcW w:w="2882" w:type="dxa"/>
          </w:tcPr>
          <w:p>
            <w:pPr>
              <w:pStyle w:val="50"/>
              <w:rPr>
                <w:ins w:id="317" w:author="cmcc" w:date="2023-01-03T18:47:00Z"/>
                <w:highlight w:val="cyan"/>
                <w:rPrChange w:id="318" w:author="v2" w:date="2023-01-16T14:57:00Z">
                  <w:rPr>
                    <w:ins w:id="319" w:author="cmcc" w:date="2023-01-03T18:47:00Z"/>
                    <w:highlight w:val="yellow"/>
                  </w:rPr>
                </w:rPrChange>
              </w:rPr>
            </w:pPr>
            <w:del w:id="320" w:author="v2" w:date="2023-01-16T14:50:00Z">
              <w:r>
                <w:rPr>
                  <w:highlight w:val="cyan"/>
                  <w:rPrChange w:id="321" w:author="v2" w:date="2023-01-16T14:57:00Z">
                    <w:rPr/>
                  </w:rPrChange>
                </w:rPr>
                <w:delText>QoS flow Bi</w:delText>
              </w:r>
            </w:del>
            <w:del w:id="322" w:author="v2" w:date="2023-01-16T14:50:00Z">
              <w:r>
                <w:rPr>
                  <w:highlight w:val="cyan"/>
                  <w:rPrChange w:id="323" w:author="v2" w:date="2023-01-16T14:57:00Z">
                    <w:rPr/>
                  </w:rPrChange>
                </w:rPr>
                <w:delText>t Rate</w:delText>
              </w:r>
            </w:del>
            <w:ins w:id="324" w:author="v2" w:date="2023-01-16T14:50:00Z">
              <w:r>
                <w:rPr>
                  <w:highlight w:val="cyan"/>
                  <w:rPrChange w:id="325" w:author="v2" w:date="2023-01-16T14:57:00Z">
                    <w:rPr/>
                  </w:rPrChange>
                </w:rPr>
                <w:t>QoS</w:t>
              </w:r>
            </w:ins>
            <w:ins w:id="326" w:author="v2" w:date="2023-01-16T14:50:00Z">
              <w:r>
                <w:rPr>
                  <w:highlight w:val="cyan"/>
                  <w:rPrChange w:id="327" w:author="v2" w:date="2023-01-16T14:57:00Z">
                    <w:rPr/>
                  </w:rPrChange>
                </w:rPr>
                <w:t xml:space="preserve"> flow Bit Rate</w:t>
              </w:r>
            </w:ins>
            <w:ins w:id="328" w:author="v2" w:date="2023-01-16T14:44:00Z">
              <w:r>
                <w:rPr>
                  <w:highlight w:val="cyan"/>
                  <w:lang w:eastAsia="zh-CN"/>
                  <w:rPrChange w:id="329" w:author="v2" w:date="2023-01-16T14:57:00Z">
                    <w:rPr>
                      <w:lang w:eastAsia="zh-CN"/>
                    </w:rPr>
                  </w:rPrChange>
                </w:rPr>
                <w:t>(NOTE 1)</w:t>
              </w:r>
            </w:ins>
          </w:p>
        </w:tc>
        <w:tc>
          <w:tcPr>
            <w:tcW w:w="1412" w:type="dxa"/>
          </w:tcPr>
          <w:p>
            <w:pPr>
              <w:pStyle w:val="52"/>
              <w:rPr>
                <w:ins w:id="330" w:author="cmcc" w:date="2023-01-03T18:47:00Z"/>
                <w:highlight w:val="cyan"/>
                <w:rPrChange w:id="331" w:author="v2" w:date="2023-01-16T14:57:00Z">
                  <w:rPr>
                    <w:ins w:id="332" w:author="cmcc" w:date="2023-01-03T18:47:00Z"/>
                    <w:highlight w:val="yellow"/>
                  </w:rPr>
                </w:rPrChange>
              </w:rPr>
            </w:pPr>
            <w:ins w:id="333" w:author="v2" w:date="2023-01-16T14:44:00Z">
              <w:r>
                <w:rPr>
                  <w:highlight w:val="cyan"/>
                  <w:lang w:eastAsia="zh-CN"/>
                  <w:rPrChange w:id="334" w:author="v2" w:date="2023-01-16T14:57:00Z">
                    <w:rPr>
                      <w:lang w:eastAsia="zh-CN"/>
                    </w:rPr>
                  </w:rPrChange>
                </w:rPr>
                <w:t xml:space="preserve">SMF/PCF/ </w:t>
              </w:r>
            </w:ins>
            <w:r>
              <w:rPr>
                <w:highlight w:val="cyan"/>
                <w:rPrChange w:id="335" w:author="v2" w:date="2023-01-16T14:57:00Z">
                  <w:rPr/>
                </w:rPrChange>
              </w:rPr>
              <w:t>UPF</w:t>
            </w:r>
          </w:p>
        </w:tc>
        <w:tc>
          <w:tcPr>
            <w:tcW w:w="3173" w:type="dxa"/>
          </w:tcPr>
          <w:p>
            <w:pPr>
              <w:pStyle w:val="50"/>
              <w:rPr>
                <w:del w:id="336" w:author="v2" w:date="2023-01-16T14:44:00Z"/>
                <w:highlight w:val="cyan"/>
                <w:rPrChange w:id="337" w:author="v2" w:date="2023-01-16T14:57:00Z">
                  <w:rPr>
                    <w:del w:id="338" w:author="v2" w:date="2023-01-16T14:44:00Z"/>
                  </w:rPr>
                </w:rPrChange>
              </w:rPr>
            </w:pPr>
            <w:r>
              <w:rPr>
                <w:highlight w:val="cyan"/>
                <w:rPrChange w:id="339" w:author="v2" w:date="2023-01-16T14:57:00Z">
                  <w:rPr/>
                </w:rPrChange>
              </w:rPr>
              <w:t xml:space="preserve">The observed bit rate for UL </w:t>
            </w:r>
            <w:ins w:id="340" w:author="v2" w:date="2023-01-16T14:44:00Z">
              <w:r>
                <w:rPr>
                  <w:rFonts w:eastAsia="宋体"/>
                  <w:highlight w:val="cyan"/>
                  <w:lang w:val="en-US" w:eastAsia="zh-CN"/>
                  <w:rPrChange w:id="341" w:author="v2" w:date="2023-01-16T14:57:00Z">
                    <w:rPr>
                      <w:rFonts w:eastAsia="宋体"/>
                      <w:lang w:val="en-US" w:eastAsia="zh-CN"/>
                    </w:rPr>
                  </w:rPrChange>
                </w:rPr>
                <w:t xml:space="preserve">and DL </w:t>
              </w:r>
            </w:ins>
            <w:r>
              <w:rPr>
                <w:highlight w:val="cyan"/>
                <w:rPrChange w:id="342" w:author="v2" w:date="2023-01-16T14:57:00Z">
                  <w:rPr/>
                </w:rPrChange>
              </w:rPr>
              <w:t>direction</w:t>
            </w:r>
            <w:del w:id="343" w:author="v2" w:date="2023-01-16T14:44:00Z">
              <w:r>
                <w:rPr>
                  <w:highlight w:val="cyan"/>
                  <w:rPrChange w:id="344" w:author="v2" w:date="2023-01-16T14:57:00Z">
                    <w:rPr/>
                  </w:rPrChange>
                </w:rPr>
                <w:delText>; and</w:delText>
              </w:r>
            </w:del>
          </w:p>
          <w:p>
            <w:pPr>
              <w:pStyle w:val="50"/>
              <w:rPr>
                <w:ins w:id="345" w:author="cmcc" w:date="2023-01-03T18:47:00Z"/>
                <w:rFonts w:cs="Arial"/>
                <w:szCs w:val="18"/>
                <w:highlight w:val="cyan"/>
                <w:rPrChange w:id="346" w:author="v2" w:date="2023-01-16T14:57:00Z">
                  <w:rPr>
                    <w:ins w:id="347" w:author="cmcc" w:date="2023-01-03T18:47:00Z"/>
                    <w:rFonts w:cs="Arial"/>
                    <w:szCs w:val="18"/>
                    <w:highlight w:val="yellow"/>
                  </w:rPr>
                </w:rPrChange>
              </w:rPr>
            </w:pPr>
            <w:del w:id="348" w:author="v2" w:date="2023-01-16T14:44:00Z">
              <w:r>
                <w:rPr>
                  <w:highlight w:val="cyan"/>
                  <w:rPrChange w:id="349" w:author="v2" w:date="2023-01-16T14:57:00Z">
                    <w:rPr/>
                  </w:rPrChange>
                </w:rPr>
                <w:delText>The observed bit rate for DL direction</w:delText>
              </w:r>
            </w:del>
            <w:r>
              <w:rPr>
                <w:highlight w:val="cyan"/>
                <w:rPrChange w:id="350" w:author="v2" w:date="2023-01-16T14:57:00Z">
                  <w:rPr/>
                </w:rPrChang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1" w:author="cmcc" w:date="2023-01-03T18:47:00Z"/>
        </w:trPr>
        <w:tc>
          <w:tcPr>
            <w:tcW w:w="2882" w:type="dxa"/>
          </w:tcPr>
          <w:p>
            <w:pPr>
              <w:pStyle w:val="50"/>
              <w:rPr>
                <w:ins w:id="352" w:author="cmcc" w:date="2023-01-03T18:47:00Z"/>
                <w:highlight w:val="cyan"/>
                <w:rPrChange w:id="353" w:author="v2" w:date="2023-01-16T14:57:00Z">
                  <w:rPr>
                    <w:ins w:id="354" w:author="cmcc" w:date="2023-01-03T18:47:00Z"/>
                    <w:highlight w:val="yellow"/>
                  </w:rPr>
                </w:rPrChange>
              </w:rPr>
            </w:pPr>
            <w:ins w:id="355" w:author="v2" w:date="2023-01-16T14:50:00Z">
              <w:r>
                <w:rPr>
                  <w:highlight w:val="cyan"/>
                  <w:rPrChange w:id="356" w:author="v2" w:date="2023-01-16T14:57:00Z">
                    <w:rPr/>
                  </w:rPrChange>
                </w:rPr>
                <w:t>QoS</w:t>
              </w:r>
            </w:ins>
            <w:ins w:id="357" w:author="v2" w:date="2023-01-16T14:50:00Z">
              <w:r>
                <w:rPr>
                  <w:highlight w:val="cyan"/>
                  <w:rPrChange w:id="358" w:author="v2" w:date="2023-01-16T14:57:00Z">
                    <w:rPr/>
                  </w:rPrChange>
                </w:rPr>
                <w:t xml:space="preserve"> flow Packet Delay</w:t>
              </w:r>
            </w:ins>
            <w:del w:id="359" w:author="v2" w:date="2023-01-16T14:50:00Z">
              <w:r>
                <w:rPr>
                  <w:highlight w:val="cyan"/>
                  <w:rPrChange w:id="360" w:author="v2" w:date="2023-01-16T14:57:00Z">
                    <w:rPr/>
                  </w:rPrChange>
                </w:rPr>
                <w:delText>QoS flow Packet Delay</w:delText>
              </w:r>
            </w:del>
            <w:ins w:id="361" w:author="v2" w:date="2023-01-16T14:44:00Z">
              <w:r>
                <w:rPr>
                  <w:highlight w:val="cyan"/>
                  <w:lang w:eastAsia="zh-CN"/>
                  <w:rPrChange w:id="362" w:author="v2" w:date="2023-01-16T14:57:00Z">
                    <w:rPr>
                      <w:lang w:eastAsia="zh-CN"/>
                    </w:rPr>
                  </w:rPrChange>
                </w:rPr>
                <w:t>(NOTE 1)</w:t>
              </w:r>
            </w:ins>
          </w:p>
        </w:tc>
        <w:tc>
          <w:tcPr>
            <w:tcW w:w="1412" w:type="dxa"/>
          </w:tcPr>
          <w:p>
            <w:pPr>
              <w:pStyle w:val="52"/>
              <w:rPr>
                <w:ins w:id="363" w:author="cmcc" w:date="2023-01-03T18:47:00Z"/>
                <w:highlight w:val="cyan"/>
                <w:rPrChange w:id="364" w:author="v2" w:date="2023-01-16T14:57:00Z">
                  <w:rPr>
                    <w:ins w:id="365" w:author="cmcc" w:date="2023-01-03T18:47:00Z"/>
                    <w:highlight w:val="yellow"/>
                  </w:rPr>
                </w:rPrChange>
              </w:rPr>
            </w:pPr>
            <w:ins w:id="366" w:author="v2" w:date="2023-01-16T14:44:00Z">
              <w:r>
                <w:rPr>
                  <w:highlight w:val="cyan"/>
                  <w:lang w:eastAsia="zh-CN"/>
                  <w:rPrChange w:id="367" w:author="v2" w:date="2023-01-16T14:57:00Z">
                    <w:rPr>
                      <w:lang w:eastAsia="zh-CN"/>
                    </w:rPr>
                  </w:rPrChange>
                </w:rPr>
                <w:t xml:space="preserve">SMF/PCF/ </w:t>
              </w:r>
            </w:ins>
            <w:r>
              <w:rPr>
                <w:highlight w:val="cyan"/>
                <w:rPrChange w:id="368" w:author="v2" w:date="2023-01-16T14:57:00Z">
                  <w:rPr/>
                </w:rPrChange>
              </w:rPr>
              <w:t>UPF</w:t>
            </w:r>
          </w:p>
        </w:tc>
        <w:tc>
          <w:tcPr>
            <w:tcW w:w="3173" w:type="dxa"/>
          </w:tcPr>
          <w:p>
            <w:pPr>
              <w:pStyle w:val="50"/>
              <w:rPr>
                <w:del w:id="369" w:author="v2" w:date="2023-01-16T14:44:00Z"/>
                <w:highlight w:val="cyan"/>
                <w:rPrChange w:id="370" w:author="v2" w:date="2023-01-16T14:57:00Z">
                  <w:rPr>
                    <w:del w:id="371" w:author="v2" w:date="2023-01-16T14:44:00Z"/>
                  </w:rPr>
                </w:rPrChange>
              </w:rPr>
            </w:pPr>
            <w:r>
              <w:rPr>
                <w:highlight w:val="cyan"/>
                <w:rPrChange w:id="372" w:author="v2" w:date="2023-01-16T14:57:00Z">
                  <w:rPr/>
                </w:rPrChange>
              </w:rPr>
              <w:t>The observed Packet delay for UL</w:t>
            </w:r>
            <w:ins w:id="373" w:author="v2" w:date="2023-01-16T14:44:00Z">
              <w:r>
                <w:rPr>
                  <w:rFonts w:eastAsia="宋体"/>
                  <w:highlight w:val="cyan"/>
                  <w:lang w:val="en-US" w:eastAsia="zh-CN"/>
                  <w:rPrChange w:id="374" w:author="v2" w:date="2023-01-16T14:57:00Z">
                    <w:rPr>
                      <w:rFonts w:eastAsia="宋体"/>
                      <w:lang w:val="en-US" w:eastAsia="zh-CN"/>
                    </w:rPr>
                  </w:rPrChange>
                </w:rPr>
                <w:t xml:space="preserve"> and DL</w:t>
              </w:r>
            </w:ins>
            <w:r>
              <w:rPr>
                <w:highlight w:val="cyan"/>
                <w:rPrChange w:id="375" w:author="v2" w:date="2023-01-16T14:57:00Z">
                  <w:rPr/>
                </w:rPrChange>
              </w:rPr>
              <w:t xml:space="preserve"> direction</w:t>
            </w:r>
            <w:del w:id="376" w:author="v2" w:date="2023-01-16T14:44:00Z">
              <w:r>
                <w:rPr>
                  <w:highlight w:val="cyan"/>
                  <w:rPrChange w:id="377" w:author="v2" w:date="2023-01-16T14:57:00Z">
                    <w:rPr/>
                  </w:rPrChange>
                </w:rPr>
                <w:delText>; and</w:delText>
              </w:r>
            </w:del>
          </w:p>
          <w:p>
            <w:pPr>
              <w:pStyle w:val="50"/>
              <w:rPr>
                <w:ins w:id="378" w:author="cmcc" w:date="2023-01-03T18:47:00Z"/>
                <w:rFonts w:cs="Arial"/>
                <w:szCs w:val="18"/>
                <w:highlight w:val="cyan"/>
                <w:rPrChange w:id="379" w:author="v2" w:date="2023-01-16T14:57:00Z">
                  <w:rPr>
                    <w:ins w:id="380" w:author="cmcc" w:date="2023-01-03T18:47:00Z"/>
                    <w:rFonts w:cs="Arial"/>
                    <w:szCs w:val="18"/>
                    <w:highlight w:val="yellow"/>
                  </w:rPr>
                </w:rPrChange>
              </w:rPr>
            </w:pPr>
            <w:del w:id="381" w:author="v2" w:date="2023-01-16T14:44:00Z">
              <w:r>
                <w:rPr>
                  <w:highlight w:val="cyan"/>
                  <w:rPrChange w:id="382" w:author="v2" w:date="2023-01-16T14:57:00Z">
                    <w:rPr/>
                  </w:rPrChange>
                </w:rPr>
                <w:delText>The observed Packet delay for the DL direction</w:delText>
              </w:r>
            </w:del>
            <w:r>
              <w:rPr>
                <w:highlight w:val="cyan"/>
                <w:rPrChange w:id="383" w:author="v2" w:date="2023-01-16T14:57:00Z">
                  <w:rPr/>
                </w:rPrChang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0"/>
              <w:rPr>
                <w:highlight w:val="cyan"/>
                <w:lang w:eastAsia="zh-CN"/>
                <w:rPrChange w:id="384" w:author="v2" w:date="2023-01-16T14:57:00Z">
                  <w:rPr>
                    <w:lang w:eastAsia="zh-CN"/>
                  </w:rPr>
                </w:rPrChange>
              </w:rPr>
            </w:pPr>
            <w:ins w:id="385" w:author="v2" w:date="2023-01-16T14:46:00Z">
              <w:bookmarkStart w:id="8" w:name="OLE_LINK3" w:colFirst="0" w:colLast="0"/>
              <w:r>
                <w:rPr>
                  <w:highlight w:val="cyan"/>
                  <w:lang w:eastAsia="zh-CN"/>
                  <w:rPrChange w:id="386" w:author="v2" w:date="2023-01-16T14:57:00Z">
                    <w:rPr>
                      <w:lang w:eastAsia="zh-CN"/>
                    </w:rPr>
                  </w:rPrChange>
                </w:rPr>
                <w:t>PEI</w:t>
              </w:r>
            </w:ins>
          </w:p>
        </w:tc>
        <w:tc>
          <w:tcPr>
            <w:tcW w:w="1412" w:type="dxa"/>
          </w:tcPr>
          <w:p>
            <w:pPr>
              <w:pStyle w:val="52"/>
              <w:rPr>
                <w:ins w:id="387" w:author="v2" w:date="2023-01-16T14:32:00Z"/>
                <w:highlight w:val="cyan"/>
                <w:lang w:eastAsia="zh-CN"/>
                <w:rPrChange w:id="388" w:author="v2" w:date="2023-01-16T14:57:00Z">
                  <w:rPr>
                    <w:ins w:id="389" w:author="v2" w:date="2023-01-16T14:32:00Z"/>
                    <w:lang w:eastAsia="zh-CN"/>
                  </w:rPr>
                </w:rPrChange>
              </w:rPr>
            </w:pPr>
            <w:ins w:id="390" w:author="v2" w:date="2023-01-16T14:46:00Z">
              <w:r>
                <w:rPr>
                  <w:highlight w:val="cyan"/>
                  <w:lang w:eastAsia="zh-CN"/>
                  <w:rPrChange w:id="391" w:author="v2" w:date="2023-01-16T14:57:00Z">
                    <w:rPr>
                      <w:lang w:eastAsia="zh-CN"/>
                    </w:rPr>
                  </w:rPrChange>
                </w:rPr>
                <w:t>UDM</w:t>
              </w:r>
            </w:ins>
          </w:p>
        </w:tc>
        <w:tc>
          <w:tcPr>
            <w:tcW w:w="3173" w:type="dxa"/>
          </w:tcPr>
          <w:p>
            <w:pPr>
              <w:pStyle w:val="51"/>
              <w:jc w:val="left"/>
              <w:rPr>
                <w:ins w:id="392" w:author="v2" w:date="2023-01-16T14:32:00Z"/>
                <w:b w:val="0"/>
                <w:highlight w:val="cyan"/>
                <w:lang w:eastAsia="zh-CN"/>
                <w:rPrChange w:id="393" w:author="v2" w:date="2023-01-16T14:57:00Z">
                  <w:rPr>
                    <w:ins w:id="394" w:author="v2" w:date="2023-01-16T14:32:00Z"/>
                    <w:b w:val="0"/>
                    <w:lang w:eastAsia="zh-CN"/>
                  </w:rPr>
                </w:rPrChange>
              </w:rPr>
            </w:pPr>
            <w:ins w:id="395" w:author="v2" w:date="2023-01-16T14:46:00Z">
              <w:r>
                <w:rPr>
                  <w:b w:val="0"/>
                  <w:highlight w:val="cyan"/>
                  <w:lang w:eastAsia="zh-CN"/>
                  <w:rPrChange w:id="396" w:author="v2" w:date="2023-01-16T14:57:00Z">
                    <w:rPr>
                      <w:b w:val="0"/>
                      <w:lang w:eastAsia="zh-CN"/>
                    </w:rPr>
                  </w:rPrChange>
                </w:rPr>
                <w:t xml:space="preserve">Permanent Equipment </w:t>
              </w:r>
            </w:ins>
            <w:ins w:id="397" w:author="v2" w:date="2023-01-16T14:46:00Z">
              <w:r>
                <w:rPr>
                  <w:b w:val="0"/>
                  <w:highlight w:val="cyan"/>
                  <w:lang w:eastAsia="zh-CN"/>
                  <w:rPrChange w:id="398" w:author="v2" w:date="2023-01-16T14:57:00Z">
                    <w:rPr>
                      <w:b w:val="0"/>
                      <w:lang w:eastAsia="zh-CN"/>
                    </w:rPr>
                  </w:rPrChange>
                </w:rPr>
                <w:t>Identier</w:t>
              </w:r>
            </w:ins>
            <w:ins w:id="399" w:author="v2" w:date="2023-01-16T14:46:00Z">
              <w:r>
                <w:rPr>
                  <w:b w:val="0"/>
                  <w:highlight w:val="cyan"/>
                  <w:lang w:eastAsia="zh-CN"/>
                  <w:rPrChange w:id="400" w:author="v2" w:date="2023-01-16T14:57:00Z">
                    <w:rPr>
                      <w:b w:val="0"/>
                      <w:lang w:eastAsia="zh-CN"/>
                    </w:rPr>
                  </w:rPrChange>
                </w:rPr>
                <w:t>, as described in TS 23.501 [2] cl. 5.9.3.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0"/>
              <w:rPr>
                <w:ins w:id="401" w:author="v2" w:date="2023-01-16T14:32:00Z"/>
                <w:highlight w:val="cyan"/>
                <w:lang w:eastAsia="zh-CN"/>
                <w:rPrChange w:id="402" w:author="v2" w:date="2023-01-16T14:57:00Z">
                  <w:rPr>
                    <w:ins w:id="403" w:author="v2" w:date="2023-01-16T14:32:00Z"/>
                    <w:lang w:eastAsia="zh-CN"/>
                  </w:rPr>
                </w:rPrChange>
              </w:rPr>
            </w:pPr>
            <w:ins w:id="404" w:author="v2" w:date="2023-01-16T14:46:00Z">
              <w:r>
                <w:rPr>
                  <w:highlight w:val="cyan"/>
                  <w:lang w:eastAsia="zh-CN"/>
                  <w:rPrChange w:id="405" w:author="v2" w:date="2023-01-16T14:57:00Z">
                    <w:rPr>
                      <w:lang w:eastAsia="zh-CN"/>
                    </w:rPr>
                  </w:rPrChange>
                </w:rPr>
                <w:t>Device manufacturer</w:t>
              </w:r>
            </w:ins>
          </w:p>
        </w:tc>
        <w:tc>
          <w:tcPr>
            <w:tcW w:w="1412" w:type="dxa"/>
          </w:tcPr>
          <w:p>
            <w:pPr>
              <w:pStyle w:val="52"/>
              <w:rPr>
                <w:ins w:id="406" w:author="v2" w:date="2023-01-16T14:32:00Z"/>
                <w:highlight w:val="cyan"/>
                <w:lang w:eastAsia="zh-CN"/>
                <w:rPrChange w:id="407" w:author="v2" w:date="2023-01-16T14:57:00Z">
                  <w:rPr>
                    <w:ins w:id="408" w:author="v2" w:date="2023-01-16T14:32:00Z"/>
                    <w:lang w:eastAsia="zh-CN"/>
                  </w:rPr>
                </w:rPrChange>
              </w:rPr>
            </w:pPr>
            <w:ins w:id="409" w:author="v2" w:date="2023-01-16T14:47:00Z">
              <w:r>
                <w:rPr>
                  <w:highlight w:val="cyan"/>
                  <w:lang w:eastAsia="zh-CN"/>
                  <w:rPrChange w:id="410" w:author="v2" w:date="2023-01-16T14:57:00Z">
                    <w:rPr>
                      <w:lang w:eastAsia="zh-CN"/>
                    </w:rPr>
                  </w:rPrChange>
                </w:rPr>
                <w:t xml:space="preserve">GSMA </w:t>
              </w:r>
            </w:ins>
            <w:ins w:id="411" w:author="v2" w:date="2023-01-16T14:47:00Z">
              <w:r>
                <w:rPr>
                  <w:highlight w:val="cyan"/>
                  <w:lang w:eastAsia="zh-CN"/>
                  <w:rPrChange w:id="412" w:author="v2" w:date="2023-01-16T14:57:00Z">
                    <w:rPr>
                      <w:lang w:eastAsia="zh-CN"/>
                    </w:rPr>
                  </w:rPrChange>
                </w:rPr>
                <w:t>IMEI database</w:t>
              </w:r>
            </w:ins>
          </w:p>
        </w:tc>
        <w:tc>
          <w:tcPr>
            <w:tcW w:w="3173" w:type="dxa"/>
          </w:tcPr>
          <w:p>
            <w:pPr>
              <w:pStyle w:val="51"/>
              <w:jc w:val="left"/>
              <w:rPr>
                <w:ins w:id="413" w:author="v2" w:date="2023-01-16T14:32:00Z"/>
                <w:b w:val="0"/>
                <w:highlight w:val="cyan"/>
                <w:lang w:eastAsia="zh-CN"/>
                <w:rPrChange w:id="414" w:author="v2" w:date="2023-01-16T14:57:00Z">
                  <w:rPr>
                    <w:ins w:id="415" w:author="v2" w:date="2023-01-16T14:32:00Z"/>
                    <w:b w:val="0"/>
                    <w:lang w:eastAsia="zh-CN"/>
                  </w:rPr>
                </w:rPrChange>
              </w:rPr>
            </w:pPr>
            <w:ins w:id="416" w:author="v2" w:date="2023-01-16T14:47:00Z">
              <w:r>
                <w:rPr>
                  <w:b w:val="0"/>
                  <w:highlight w:val="cyan"/>
                  <w:lang w:eastAsia="zh-CN"/>
                  <w:rPrChange w:id="417" w:author="v2" w:date="2023-01-16T14:57:00Z">
                    <w:rPr>
                      <w:b w:val="0"/>
                      <w:lang w:eastAsia="zh-CN"/>
                    </w:rPr>
                  </w:rPrChange>
                </w:rPr>
                <w:t>Name of device manufacturer, as described in GSMA SG.18 [x4].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0"/>
              <w:rPr>
                <w:ins w:id="418" w:author="v2" w:date="2023-01-16T14:46:00Z"/>
                <w:highlight w:val="cyan"/>
                <w:lang w:eastAsia="zh-CN"/>
                <w:rPrChange w:id="419" w:author="v2" w:date="2023-01-16T14:57:00Z">
                  <w:rPr>
                    <w:ins w:id="420" w:author="v2" w:date="2023-01-16T14:46:00Z"/>
                    <w:lang w:eastAsia="zh-CN"/>
                  </w:rPr>
                </w:rPrChange>
              </w:rPr>
            </w:pPr>
            <w:ins w:id="421" w:author="v2" w:date="2023-01-16T14:46:00Z">
              <w:r>
                <w:rPr>
                  <w:highlight w:val="cyan"/>
                  <w:lang w:eastAsia="zh-CN"/>
                  <w:rPrChange w:id="422" w:author="v2" w:date="2023-01-16T14:57:00Z">
                    <w:rPr>
                      <w:lang w:eastAsia="zh-CN"/>
                    </w:rPr>
                  </w:rPrChange>
                </w:rPr>
                <w:t xml:space="preserve">Device marketing </w:t>
              </w:r>
            </w:ins>
          </w:p>
          <w:p>
            <w:pPr>
              <w:pStyle w:val="50"/>
              <w:rPr>
                <w:ins w:id="423" w:author="v2" w:date="2023-01-16T14:32:00Z"/>
                <w:highlight w:val="cyan"/>
                <w:lang w:eastAsia="zh-CN"/>
                <w:rPrChange w:id="424" w:author="v2" w:date="2023-01-16T14:57:00Z">
                  <w:rPr>
                    <w:ins w:id="425" w:author="v2" w:date="2023-01-16T14:32:00Z"/>
                    <w:lang w:eastAsia="zh-CN"/>
                  </w:rPr>
                </w:rPrChange>
              </w:rPr>
            </w:pPr>
            <w:ins w:id="426" w:author="v2" w:date="2023-01-16T14:46:00Z">
              <w:r>
                <w:rPr>
                  <w:highlight w:val="cyan"/>
                  <w:lang w:eastAsia="zh-CN"/>
                  <w:rPrChange w:id="427" w:author="v2" w:date="2023-01-16T14:57:00Z">
                    <w:rPr>
                      <w:lang w:eastAsia="zh-CN"/>
                    </w:rPr>
                  </w:rPrChange>
                </w:rPr>
                <w:t>name/designation</w:t>
              </w:r>
            </w:ins>
          </w:p>
        </w:tc>
        <w:tc>
          <w:tcPr>
            <w:tcW w:w="1412" w:type="dxa"/>
          </w:tcPr>
          <w:p>
            <w:pPr>
              <w:pStyle w:val="52"/>
              <w:rPr>
                <w:ins w:id="428" w:author="v2" w:date="2023-01-16T14:32:00Z"/>
                <w:highlight w:val="cyan"/>
                <w:lang w:eastAsia="zh-CN"/>
                <w:rPrChange w:id="429" w:author="v2" w:date="2023-01-16T14:57:00Z">
                  <w:rPr>
                    <w:ins w:id="430" w:author="v2" w:date="2023-01-16T14:32:00Z"/>
                    <w:lang w:eastAsia="zh-CN"/>
                  </w:rPr>
                </w:rPrChange>
              </w:rPr>
            </w:pPr>
            <w:ins w:id="431" w:author="v2" w:date="2023-01-16T14:47:00Z">
              <w:r>
                <w:rPr>
                  <w:highlight w:val="cyan"/>
                  <w:lang w:eastAsia="zh-CN"/>
                  <w:rPrChange w:id="432" w:author="v2" w:date="2023-01-16T14:57:00Z">
                    <w:rPr>
                      <w:lang w:eastAsia="zh-CN"/>
                    </w:rPr>
                  </w:rPrChange>
                </w:rPr>
                <w:t>GSMA IMEI database</w:t>
              </w:r>
            </w:ins>
          </w:p>
        </w:tc>
        <w:tc>
          <w:tcPr>
            <w:tcW w:w="3173" w:type="dxa"/>
          </w:tcPr>
          <w:p>
            <w:pPr>
              <w:pStyle w:val="51"/>
              <w:jc w:val="left"/>
              <w:rPr>
                <w:ins w:id="433" w:author="v2" w:date="2023-01-16T14:32:00Z"/>
                <w:b w:val="0"/>
                <w:highlight w:val="cyan"/>
                <w:lang w:eastAsia="zh-CN"/>
                <w:rPrChange w:id="434" w:author="v2" w:date="2023-01-16T14:57:00Z">
                  <w:rPr>
                    <w:ins w:id="435" w:author="v2" w:date="2023-01-16T14:32:00Z"/>
                    <w:b w:val="0"/>
                    <w:lang w:eastAsia="zh-CN"/>
                  </w:rPr>
                </w:rPrChange>
              </w:rPr>
            </w:pPr>
            <w:ins w:id="436" w:author="v2" w:date="2023-01-16T14:47:00Z">
              <w:r>
                <w:rPr>
                  <w:b w:val="0"/>
                  <w:highlight w:val="cyan"/>
                  <w:lang w:eastAsia="zh-CN"/>
                  <w:rPrChange w:id="437" w:author="v2" w:date="2023-01-16T14:57:00Z">
                    <w:rPr>
                      <w:b w:val="0"/>
                      <w:lang w:eastAsia="zh-CN"/>
                    </w:rPr>
                  </w:rPrChange>
                </w:rPr>
                <w:t>Device marketing name, or device designation if marketing name does not exist on system, as described in GSMA SG.18 [x4].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0"/>
              <w:rPr>
                <w:ins w:id="438" w:author="v2" w:date="2023-01-16T14:32:00Z"/>
                <w:highlight w:val="cyan"/>
                <w:lang w:eastAsia="zh-CN"/>
                <w:rPrChange w:id="439" w:author="v2" w:date="2023-01-16T14:57:00Z">
                  <w:rPr>
                    <w:ins w:id="440" w:author="v2" w:date="2023-01-16T14:32:00Z"/>
                    <w:lang w:eastAsia="zh-CN"/>
                  </w:rPr>
                </w:rPrChange>
              </w:rPr>
            </w:pPr>
            <w:ins w:id="441" w:author="v2" w:date="2023-01-16T14:47:00Z">
              <w:r>
                <w:rPr>
                  <w:highlight w:val="cyan"/>
                  <w:lang w:eastAsia="zh-CN"/>
                  <w:rPrChange w:id="442" w:author="v2" w:date="2023-01-16T14:57:00Z">
                    <w:rPr>
                      <w:lang w:eastAsia="zh-CN"/>
                    </w:rPr>
                  </w:rPrChange>
                </w:rPr>
                <w:t>Equipment type</w:t>
              </w:r>
            </w:ins>
          </w:p>
        </w:tc>
        <w:tc>
          <w:tcPr>
            <w:tcW w:w="1412" w:type="dxa"/>
          </w:tcPr>
          <w:p>
            <w:pPr>
              <w:pStyle w:val="52"/>
              <w:rPr>
                <w:ins w:id="443" w:author="v2" w:date="2023-01-16T14:32:00Z"/>
                <w:highlight w:val="cyan"/>
                <w:lang w:eastAsia="zh-CN"/>
                <w:rPrChange w:id="444" w:author="v2" w:date="2023-01-16T14:57:00Z">
                  <w:rPr>
                    <w:ins w:id="445" w:author="v2" w:date="2023-01-16T14:32:00Z"/>
                    <w:lang w:eastAsia="zh-CN"/>
                  </w:rPr>
                </w:rPrChange>
              </w:rPr>
            </w:pPr>
            <w:ins w:id="446" w:author="v2" w:date="2023-01-16T14:47:00Z">
              <w:r>
                <w:rPr>
                  <w:highlight w:val="cyan"/>
                  <w:lang w:eastAsia="zh-CN"/>
                  <w:rPrChange w:id="447" w:author="v2" w:date="2023-01-16T14:57:00Z">
                    <w:rPr>
                      <w:lang w:eastAsia="zh-CN"/>
                    </w:rPr>
                  </w:rPrChange>
                </w:rPr>
                <w:t>GSMA IMEI database</w:t>
              </w:r>
            </w:ins>
          </w:p>
        </w:tc>
        <w:tc>
          <w:tcPr>
            <w:tcW w:w="3173" w:type="dxa"/>
          </w:tcPr>
          <w:p>
            <w:pPr>
              <w:pStyle w:val="51"/>
              <w:jc w:val="left"/>
              <w:rPr>
                <w:ins w:id="448" w:author="v2" w:date="2023-01-16T14:32:00Z"/>
                <w:b w:val="0"/>
                <w:highlight w:val="cyan"/>
                <w:lang w:eastAsia="zh-CN"/>
                <w:rPrChange w:id="449" w:author="v2" w:date="2023-01-16T14:57:00Z">
                  <w:rPr>
                    <w:ins w:id="450" w:author="v2" w:date="2023-01-16T14:32:00Z"/>
                    <w:b w:val="0"/>
                    <w:lang w:eastAsia="zh-CN"/>
                  </w:rPr>
                </w:rPrChange>
              </w:rPr>
            </w:pPr>
            <w:ins w:id="451" w:author="v2" w:date="2023-01-16T14:47:00Z">
              <w:r>
                <w:rPr>
                  <w:b w:val="0"/>
                  <w:highlight w:val="cyan"/>
                  <w:lang w:eastAsia="zh-CN"/>
                  <w:rPrChange w:id="452" w:author="v2" w:date="2023-01-16T14:57:00Z">
                    <w:rPr>
                      <w:b w:val="0"/>
                      <w:lang w:eastAsia="zh-CN"/>
                    </w:rPr>
                  </w:rPrChange>
                </w:rPr>
                <w:t>Equipment Type such as smartphone, tablet, dongle, etc. as described in GSMA TS.06 [x3].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0"/>
              <w:rPr>
                <w:ins w:id="453" w:author="v2" w:date="2023-01-16T14:32:00Z"/>
                <w:highlight w:val="cyan"/>
                <w:lang w:eastAsia="zh-CN"/>
                <w:rPrChange w:id="454" w:author="v2" w:date="2023-01-16T14:57:00Z">
                  <w:rPr>
                    <w:ins w:id="455" w:author="v2" w:date="2023-01-16T14:32:00Z"/>
                    <w:lang w:eastAsia="zh-CN"/>
                  </w:rPr>
                </w:rPrChange>
              </w:rPr>
            </w:pPr>
            <w:ins w:id="456" w:author="v2" w:date="2023-01-16T14:47:00Z">
              <w:r>
                <w:rPr>
                  <w:highlight w:val="cyan"/>
                  <w:lang w:eastAsia="zh-CN"/>
                  <w:rPrChange w:id="457" w:author="v2" w:date="2023-01-16T14:57:00Z">
                    <w:rPr>
                      <w:lang w:eastAsia="zh-CN"/>
                    </w:rPr>
                  </w:rPrChange>
                </w:rPr>
                <w:t>Supported frequency bands</w:t>
              </w:r>
            </w:ins>
          </w:p>
        </w:tc>
        <w:tc>
          <w:tcPr>
            <w:tcW w:w="1412" w:type="dxa"/>
          </w:tcPr>
          <w:p>
            <w:pPr>
              <w:pStyle w:val="52"/>
              <w:rPr>
                <w:ins w:id="458" w:author="v2" w:date="2023-01-16T14:32:00Z"/>
                <w:highlight w:val="cyan"/>
                <w:lang w:eastAsia="zh-CN"/>
                <w:rPrChange w:id="459" w:author="v2" w:date="2023-01-16T14:57:00Z">
                  <w:rPr>
                    <w:ins w:id="460" w:author="v2" w:date="2023-01-16T14:32:00Z"/>
                    <w:lang w:eastAsia="zh-CN"/>
                  </w:rPr>
                </w:rPrChange>
              </w:rPr>
            </w:pPr>
            <w:ins w:id="461" w:author="v2" w:date="2023-01-16T14:47:00Z">
              <w:r>
                <w:rPr>
                  <w:highlight w:val="cyan"/>
                  <w:lang w:eastAsia="zh-CN"/>
                  <w:rPrChange w:id="462" w:author="v2" w:date="2023-01-16T14:57:00Z">
                    <w:rPr>
                      <w:lang w:eastAsia="zh-CN"/>
                    </w:rPr>
                  </w:rPrChange>
                </w:rPr>
                <w:t>GSMA IMEI database</w:t>
              </w:r>
            </w:ins>
          </w:p>
        </w:tc>
        <w:tc>
          <w:tcPr>
            <w:tcW w:w="3173" w:type="dxa"/>
          </w:tcPr>
          <w:p>
            <w:pPr>
              <w:pStyle w:val="51"/>
              <w:jc w:val="left"/>
              <w:rPr>
                <w:ins w:id="463" w:author="v2" w:date="2023-01-16T14:32:00Z"/>
                <w:b w:val="0"/>
                <w:highlight w:val="cyan"/>
                <w:lang w:eastAsia="zh-CN"/>
                <w:rPrChange w:id="464" w:author="v2" w:date="2023-01-16T14:57:00Z">
                  <w:rPr>
                    <w:ins w:id="465" w:author="v2" w:date="2023-01-16T14:32:00Z"/>
                    <w:b w:val="0"/>
                    <w:lang w:eastAsia="zh-CN"/>
                  </w:rPr>
                </w:rPrChange>
              </w:rPr>
            </w:pPr>
            <w:ins w:id="466" w:author="v2" w:date="2023-01-16T14:47:00Z">
              <w:r>
                <w:rPr>
                  <w:b w:val="0"/>
                  <w:highlight w:val="cyan"/>
                  <w:lang w:eastAsia="zh-CN"/>
                  <w:rPrChange w:id="467" w:author="v2" w:date="2023-01-16T14:57:00Z">
                    <w:rPr>
                      <w:b w:val="0"/>
                      <w:lang w:eastAsia="zh-CN"/>
                    </w:rPr>
                  </w:rPrChange>
                </w:rPr>
                <w:t>Frequency bands supported by the device as described in GSMA TS.06.</w:t>
              </w:r>
            </w:ins>
          </w:p>
        </w:tc>
      </w:tr>
      <w:bookmarkEnd w:id="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7" w:type="dxa"/>
            <w:gridSpan w:val="3"/>
          </w:tcPr>
          <w:p>
            <w:pPr>
              <w:pStyle w:val="50"/>
              <w:rPr>
                <w:ins w:id="468" w:author="v2" w:date="2023-01-16T14:32:00Z"/>
                <w:highlight w:val="cyan"/>
                <w:rPrChange w:id="469" w:author="v2" w:date="2023-01-16T14:57:00Z">
                  <w:rPr>
                    <w:ins w:id="470" w:author="v2" w:date="2023-01-16T14:32:00Z"/>
                  </w:rPr>
                </w:rPrChange>
              </w:rPr>
            </w:pPr>
            <w:ins w:id="471" w:author="v2" w:date="2023-01-16T14:47:00Z">
              <w:r>
                <w:rPr>
                  <w:highlight w:val="cyan"/>
                  <w:lang w:eastAsia="zh-CN"/>
                  <w:rPrChange w:id="472" w:author="v2" w:date="2023-01-16T14:57:00Z">
                    <w:rPr>
                      <w:lang w:eastAsia="zh-CN"/>
                    </w:rPr>
                  </w:rPrChange>
                </w:rPr>
                <w:t>NOTE1: When receiv</w:t>
              </w:r>
            </w:ins>
            <w:ins w:id="473" w:author="v2" w:date="2023-01-16T14:47:00Z">
              <w:r>
                <w:rPr>
                  <w:highlight w:val="cyan"/>
                  <w:lang w:eastAsia="zh-CN"/>
                  <w:rPrChange w:id="474" w:author="v2" w:date="2023-01-16T14:57:00Z">
                    <w:rPr>
                      <w:lang w:eastAsia="zh-CN"/>
                    </w:rPr>
                  </w:rPrChange>
                </w:rPr>
                <w:t>ing QNC indicating that GFBR can no longer be guaranteed, the input data “</w:t>
              </w:r>
            </w:ins>
            <w:ins w:id="475" w:author="v2" w:date="2023-01-16T14:47:00Z">
              <w:r>
                <w:rPr>
                  <w:highlight w:val="cyan"/>
                  <w:lang w:eastAsia="zh-CN"/>
                  <w:rPrChange w:id="476" w:author="v2" w:date="2023-01-16T14:57:00Z">
                    <w:rPr>
                      <w:lang w:eastAsia="zh-CN"/>
                    </w:rPr>
                  </w:rPrChange>
                </w:rPr>
                <w:t>QoS</w:t>
              </w:r>
            </w:ins>
            <w:ins w:id="477" w:author="v2" w:date="2023-01-16T14:47:00Z">
              <w:r>
                <w:rPr>
                  <w:highlight w:val="cyan"/>
                  <w:lang w:eastAsia="zh-CN"/>
                  <w:rPrChange w:id="478" w:author="v2" w:date="2023-01-16T14:57:00Z">
                    <w:rPr>
                      <w:lang w:eastAsia="zh-CN"/>
                    </w:rPr>
                  </w:rPrChange>
                </w:rPr>
                <w:t xml:space="preserve"> flow packet delay” and “</w:t>
              </w:r>
            </w:ins>
            <w:ins w:id="479" w:author="v2" w:date="2023-01-16T14:47:00Z">
              <w:r>
                <w:rPr>
                  <w:highlight w:val="cyan"/>
                  <w:lang w:eastAsia="zh-CN"/>
                  <w:rPrChange w:id="480" w:author="v2" w:date="2023-01-16T14:57:00Z">
                    <w:rPr>
                      <w:lang w:eastAsia="zh-CN"/>
                    </w:rPr>
                  </w:rPrChange>
                </w:rPr>
                <w:t>QoS</w:t>
              </w:r>
            </w:ins>
            <w:ins w:id="481" w:author="v2" w:date="2023-01-16T14:47:00Z">
              <w:r>
                <w:rPr>
                  <w:highlight w:val="cyan"/>
                  <w:lang w:eastAsia="zh-CN"/>
                  <w:rPrChange w:id="482" w:author="v2" w:date="2023-01-16T14:57:00Z">
                    <w:rPr>
                      <w:lang w:eastAsia="zh-CN"/>
                    </w:rPr>
                  </w:rPrChange>
                </w:rPr>
                <w:t xml:space="preserve"> flow bit rate” is only collected if the respective </w:t>
              </w:r>
            </w:ins>
            <w:ins w:id="483" w:author="v2" w:date="2023-01-16T14:47:00Z">
              <w:r>
                <w:rPr>
                  <w:highlight w:val="cyan"/>
                  <w:lang w:eastAsia="zh-CN"/>
                  <w:rPrChange w:id="484" w:author="v2" w:date="2023-01-16T14:57:00Z">
                    <w:rPr>
                      <w:lang w:eastAsia="zh-CN"/>
                    </w:rPr>
                  </w:rPrChange>
                </w:rPr>
                <w:t>QoS</w:t>
              </w:r>
            </w:ins>
            <w:ins w:id="485" w:author="v2" w:date="2023-01-16T14:47:00Z">
              <w:r>
                <w:rPr>
                  <w:highlight w:val="cyan"/>
                  <w:lang w:eastAsia="zh-CN"/>
                  <w:rPrChange w:id="486" w:author="v2" w:date="2023-01-16T14:57:00Z">
                    <w:rPr>
                      <w:lang w:eastAsia="zh-CN"/>
                    </w:rPr>
                  </w:rPrChange>
                </w:rPr>
                <w:t xml:space="preserve"> monitoring is ongoing. </w:t>
              </w:r>
            </w:ins>
          </w:p>
        </w:tc>
      </w:tr>
    </w:tbl>
    <w:p>
      <w:pPr>
        <w:pStyle w:val="55"/>
        <w:rPr>
          <w:lang w:eastAsia="zh-CN"/>
        </w:rPr>
      </w:pPr>
    </w:p>
    <w:p>
      <w:pPr>
        <w:pStyle w:val="59"/>
        <w:rPr>
          <w:del w:id="487" w:author="v2" w:date="2023-01-17T11:02:06Z"/>
          <w:lang w:eastAsia="zh-CN"/>
        </w:rPr>
      </w:pPr>
      <w:del w:id="488" w:author="v2" w:date="2023-01-17T11:02:06Z">
        <w:r>
          <w:rPr>
            <w:lang w:eastAsia="zh-CN"/>
          </w:rPr>
          <w:delText>Editor's note:</w:delText>
        </w:r>
      </w:del>
      <w:del w:id="489" w:author="v2" w:date="2023-01-17T11:02:06Z">
        <w:r>
          <w:rPr>
            <w:lang w:eastAsia="zh-CN"/>
          </w:rPr>
          <w:tab/>
        </w:r>
      </w:del>
      <w:del w:id="490" w:author="v2" w:date="2023-01-17T11:02:06Z">
        <w:r>
          <w:rPr>
            <w:lang w:eastAsia="zh-CN"/>
          </w:rPr>
          <w:delText>Other input data is FFS.</w:delText>
        </w:r>
      </w:del>
    </w:p>
    <w:p>
      <w:pPr>
        <w:pStyle w:val="4"/>
        <w:rPr>
          <w:lang w:eastAsia="zh-CN"/>
        </w:rPr>
      </w:pPr>
      <w:bookmarkStart w:id="9" w:name="_Toc122419321"/>
      <w:r>
        <w:t>6.9</w:t>
      </w:r>
      <w:r>
        <w:rPr>
          <w:lang w:eastAsia="zh-CN"/>
        </w:rPr>
        <w:t>.3</w:t>
      </w:r>
      <w:r>
        <w:rPr>
          <w:lang w:eastAsia="zh-CN"/>
        </w:rPr>
        <w:tab/>
      </w:r>
      <w:r>
        <w:rPr>
          <w:lang w:eastAsia="zh-CN"/>
        </w:rPr>
        <w:t>Output analytics</w:t>
      </w:r>
      <w:bookmarkEnd w:id="9"/>
    </w:p>
    <w:p>
      <w:pPr>
        <w:rPr>
          <w:lang w:eastAsia="zh-CN"/>
        </w:rPr>
      </w:pPr>
      <w:r>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pPr>
        <w:pStyle w:val="60"/>
      </w:pPr>
      <w:r>
        <w:t>Table 6.9.3-1: "QoS Sustainability" statistics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8"/>
        <w:gridCol w:w="7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shd w:val="clear" w:color="auto" w:fill="auto"/>
          </w:tcPr>
          <w:p>
            <w:pPr>
              <w:pStyle w:val="51"/>
            </w:pPr>
            <w:r>
              <w:t>Information</w:t>
            </w:r>
          </w:p>
        </w:tc>
        <w:tc>
          <w:tcPr>
            <w:tcW w:w="7339" w:type="dxa"/>
            <w:shd w:val="clear" w:color="auto" w:fill="auto"/>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shd w:val="clear" w:color="auto" w:fill="auto"/>
          </w:tcPr>
          <w:p>
            <w:pPr>
              <w:pStyle w:val="50"/>
            </w:pPr>
            <w:r>
              <w:t>List of QoS sustainability Analytics (1..max)</w:t>
            </w:r>
          </w:p>
        </w:tc>
        <w:tc>
          <w:tcPr>
            <w:tcW w:w="7339" w:type="dxa"/>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shd w:val="clear" w:color="auto" w:fill="auto"/>
          </w:tcPr>
          <w:p>
            <w:pPr>
              <w:pStyle w:val="50"/>
            </w:pPr>
            <w:r>
              <w:t>&gt;Applicable Area</w:t>
            </w:r>
          </w:p>
        </w:tc>
        <w:tc>
          <w:tcPr>
            <w:tcW w:w="7339" w:type="dxa"/>
            <w:shd w:val="clear" w:color="auto" w:fill="auto"/>
          </w:tcPr>
          <w:p>
            <w:pPr>
              <w:pStyle w:val="50"/>
            </w:pPr>
            <w:r>
              <w:t xml:space="preserve">A list of TAIs or Cell IDs </w:t>
            </w:r>
            <w:ins w:id="491" w:author="cmcc" w:date="2023-01-04T11:02:00Z">
              <w:r>
                <w:rPr>
                  <w:rFonts w:hint="eastAsia" w:eastAsia="宋体"/>
                  <w:lang w:val="en-US" w:eastAsia="zh-CN"/>
                </w:rPr>
                <w:t>or a geographical area</w:t>
              </w:r>
            </w:ins>
            <w:ins w:id="492" w:author="cmcc" w:date="2023-01-04T11:08:00Z">
              <w:r>
                <w:rPr>
                  <w:rFonts w:hint="eastAsia" w:eastAsia="宋体"/>
                  <w:lang w:val="en-US" w:eastAsia="zh-CN"/>
                </w:rPr>
                <w:t xml:space="preserve"> </w:t>
              </w:r>
            </w:ins>
            <w:ins w:id="493" w:author="Jaewoo Kim (LGE) r02" w:date="2023-01-17T11:17:00Z">
              <w:r>
                <w:rPr/>
                <w:t xml:space="preserve">in a fine granularity (i.e. </w:t>
              </w:r>
            </w:ins>
            <w:ins w:id="494" w:author="cmcc" w:date="2023-01-04T11:08:00Z">
              <w:r>
                <w:rPr>
                  <w:rFonts w:hint="eastAsia" w:eastAsia="宋体"/>
                  <w:lang w:val="en-US" w:eastAsia="zh-CN"/>
                </w:rPr>
                <w:t>smaller than a cell</w:t>
              </w:r>
            </w:ins>
            <w:ins w:id="495" w:author="Jaewoo Kim (LGE) r02" w:date="2023-01-17T11:17:00Z">
              <w:r>
                <w:rPr>
                  <w:rFonts w:eastAsia="宋体"/>
                  <w:lang w:val="en-US" w:eastAsia="zh-CN"/>
                </w:rPr>
                <w:t>)</w:t>
              </w:r>
            </w:ins>
            <w:ins w:id="496" w:author="cmcc" w:date="2023-01-04T11:02:00Z">
              <w:r>
                <w:rPr>
                  <w:rFonts w:hint="eastAsia" w:eastAsia="宋体"/>
                  <w:lang w:val="en-US" w:eastAsia="zh-CN"/>
                </w:rPr>
                <w:t xml:space="preserve"> </w:t>
              </w:r>
            </w:ins>
            <w:r>
              <w:t>within the Location information that the analytics applies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shd w:val="clear" w:color="auto" w:fill="auto"/>
          </w:tcPr>
          <w:p>
            <w:pPr>
              <w:pStyle w:val="50"/>
            </w:pPr>
            <w:r>
              <w:t>&gt;Applicable Time Period</w:t>
            </w:r>
          </w:p>
        </w:tc>
        <w:tc>
          <w:tcPr>
            <w:tcW w:w="7339" w:type="dxa"/>
            <w:shd w:val="clear" w:color="auto" w:fill="auto"/>
          </w:tcPr>
          <w:p>
            <w:pPr>
              <w:pStyle w:val="50"/>
            </w:pPr>
            <w:r>
              <w:t>The time period within the Analytics target period that the analytics applies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shd w:val="clear" w:color="auto" w:fill="auto"/>
          </w:tcPr>
          <w:p>
            <w:pPr>
              <w:pStyle w:val="50"/>
            </w:pPr>
            <w:r>
              <w:t>&gt;Crossed Reporting Threshold(s)</w:t>
            </w:r>
          </w:p>
        </w:tc>
        <w:tc>
          <w:tcPr>
            <w:tcW w:w="7339" w:type="dxa"/>
            <w:shd w:val="clear" w:color="auto" w:fill="auto"/>
          </w:tcPr>
          <w:p>
            <w:pPr>
              <w:pStyle w:val="50"/>
            </w:pPr>
            <w:r>
              <w:t>The Reporting Threshold(s) that are met or exceeded or crossed by the statistics value or the expected value of the QoS KPI.</w:t>
            </w:r>
          </w:p>
        </w:tc>
      </w:tr>
    </w:tbl>
    <w:p/>
    <w:p>
      <w:pPr>
        <w:pStyle w:val="60"/>
      </w:pPr>
      <w:r>
        <w:t>Table 6.9.3-2: "QoS Sustainability" predictions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8"/>
        <w:gridCol w:w="7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shd w:val="clear" w:color="auto" w:fill="auto"/>
          </w:tcPr>
          <w:p>
            <w:pPr>
              <w:pStyle w:val="51"/>
            </w:pPr>
            <w:r>
              <w:t>Information</w:t>
            </w:r>
          </w:p>
        </w:tc>
        <w:tc>
          <w:tcPr>
            <w:tcW w:w="7339" w:type="dxa"/>
            <w:shd w:val="clear" w:color="auto" w:fill="auto"/>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shd w:val="clear" w:color="auto" w:fill="auto"/>
          </w:tcPr>
          <w:p>
            <w:pPr>
              <w:pStyle w:val="50"/>
            </w:pPr>
            <w:r>
              <w:t>List of QoS sustainability Analytics (1..max)</w:t>
            </w:r>
          </w:p>
        </w:tc>
        <w:tc>
          <w:tcPr>
            <w:tcW w:w="7339" w:type="dxa"/>
            <w:shd w:val="clear" w:color="auto" w:fill="auto"/>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shd w:val="clear" w:color="auto" w:fill="auto"/>
          </w:tcPr>
          <w:p>
            <w:pPr>
              <w:pStyle w:val="50"/>
            </w:pPr>
            <w:r>
              <w:t>&gt;Applicable Area</w:t>
            </w:r>
          </w:p>
        </w:tc>
        <w:tc>
          <w:tcPr>
            <w:tcW w:w="7339" w:type="dxa"/>
            <w:shd w:val="clear" w:color="auto" w:fill="auto"/>
          </w:tcPr>
          <w:p>
            <w:pPr>
              <w:pStyle w:val="50"/>
            </w:pPr>
            <w:r>
              <w:t xml:space="preserve">A list of TAIs or Cell IDs </w:t>
            </w:r>
            <w:ins w:id="497" w:author="cmcc" w:date="2023-01-04T11:08:00Z">
              <w:r>
                <w:rPr>
                  <w:rFonts w:hint="eastAsia" w:eastAsia="宋体"/>
                  <w:lang w:val="en-US" w:eastAsia="zh-CN"/>
                </w:rPr>
                <w:t xml:space="preserve">or a geographical area </w:t>
              </w:r>
            </w:ins>
            <w:ins w:id="498" w:author="Jaewoo Kim (LGE) r02" w:date="2023-01-17T11:17:00Z">
              <w:r>
                <w:rPr/>
                <w:t xml:space="preserve">in a fine granularity (i.e. </w:t>
              </w:r>
            </w:ins>
            <w:ins w:id="499" w:author="cmcc" w:date="2023-01-04T11:08:00Z">
              <w:r>
                <w:rPr>
                  <w:rFonts w:hint="eastAsia" w:eastAsia="宋体"/>
                  <w:lang w:val="en-US" w:eastAsia="zh-CN"/>
                </w:rPr>
                <w:t>smaller than a cell</w:t>
              </w:r>
            </w:ins>
            <w:ins w:id="500" w:author="Jaewoo Kim (LGE) r02" w:date="2023-01-17T11:17:00Z">
              <w:r>
                <w:rPr>
                  <w:rFonts w:eastAsia="宋体"/>
                  <w:lang w:val="en-US" w:eastAsia="zh-CN"/>
                </w:rPr>
                <w:t>)</w:t>
              </w:r>
            </w:ins>
            <w:ins w:id="501" w:author="cmcc" w:date="2023-01-04T11:08:00Z">
              <w:r>
                <w:rPr>
                  <w:rFonts w:hint="eastAsia" w:eastAsia="宋体"/>
                  <w:lang w:val="en-US" w:eastAsia="zh-CN"/>
                </w:rPr>
                <w:t xml:space="preserve"> </w:t>
              </w:r>
            </w:ins>
            <w:r>
              <w:t>within the Location information that the analytics applies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shd w:val="clear" w:color="auto" w:fill="auto"/>
          </w:tcPr>
          <w:p>
            <w:pPr>
              <w:pStyle w:val="50"/>
            </w:pPr>
            <w:r>
              <w:t>&gt;Applicable Time Period</w:t>
            </w:r>
          </w:p>
        </w:tc>
        <w:tc>
          <w:tcPr>
            <w:tcW w:w="7339" w:type="dxa"/>
            <w:shd w:val="clear" w:color="auto" w:fill="auto"/>
          </w:tcPr>
          <w:p>
            <w:pPr>
              <w:pStyle w:val="50"/>
            </w:pPr>
            <w:r>
              <w:t>The time period within the Analytics target period that the analytics applies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shd w:val="clear" w:color="auto" w:fill="auto"/>
          </w:tcPr>
          <w:p>
            <w:pPr>
              <w:pStyle w:val="50"/>
            </w:pPr>
            <w:r>
              <w:t>&gt;Crossed Reporting Threshold(s)</w:t>
            </w:r>
          </w:p>
        </w:tc>
        <w:tc>
          <w:tcPr>
            <w:tcW w:w="7339" w:type="dxa"/>
            <w:shd w:val="clear" w:color="auto" w:fill="auto"/>
          </w:tcPr>
          <w:p>
            <w:pPr>
              <w:pStyle w:val="50"/>
            </w:pPr>
            <w:r>
              <w:t>The Reporting Threshold(s) that are met or exceeded or crossed by the statistics value or the expected value of the QoS KPI.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shd w:val="clear" w:color="auto" w:fill="auto"/>
          </w:tcPr>
          <w:p>
            <w:pPr>
              <w:pStyle w:val="50"/>
            </w:pPr>
            <w:r>
              <w:t>&gt;Confidence</w:t>
            </w:r>
          </w:p>
        </w:tc>
        <w:tc>
          <w:tcPr>
            <w:tcW w:w="7339" w:type="dxa"/>
            <w:shd w:val="clear" w:color="auto" w:fill="auto"/>
          </w:tcPr>
          <w:p>
            <w:pPr>
              <w:pStyle w:val="50"/>
            </w:pPr>
            <w:r>
              <w:t>Confidence of the prediction.</w:t>
            </w:r>
          </w:p>
        </w:tc>
      </w:tr>
    </w:tbl>
    <w:p/>
    <w:p>
      <w:pPr>
        <w:pStyle w:val="47"/>
      </w:pPr>
      <w:r>
        <w:t>NOTE 1:</w:t>
      </w:r>
      <w:r>
        <w:tab/>
      </w:r>
      <w:r>
        <w:t>The meaning of Confidence is based on the SLA, i.e. the consumer has to understand the meaning of the different values of Confidence.</w:t>
      </w:r>
    </w:p>
    <w:p>
      <w:pPr>
        <w:pStyle w:val="47"/>
      </w:pPr>
      <w:r>
        <w:t>NOTE 2:</w:t>
      </w:r>
      <w:r>
        <w:tab/>
      </w:r>
      <w:r>
        <w:t>The Analytics can contain multiple sets of the above information if the location information reflected a list of waypoints.</w:t>
      </w:r>
    </w:p>
    <w:p>
      <w:r>
        <w:t>The number of QoS sustainability analytics entries is limited by the maximum number of objects provided as part of Analytics Reporting Information.</w:t>
      </w:r>
    </w:p>
    <w:p>
      <w:pPr>
        <w:pStyle w:val="4"/>
        <w:rPr>
          <w:ins w:id="502" w:author="cmcc" w:date="2023-01-03T18:24:00Z"/>
        </w:rPr>
      </w:pPr>
      <w:bookmarkStart w:id="10" w:name="_Toc122419322"/>
      <w:r>
        <w:t>6.9.4</w:t>
      </w:r>
      <w:r>
        <w:tab/>
      </w:r>
      <w:r>
        <w:t>Procedures</w:t>
      </w:r>
      <w:bookmarkEnd w:id="10"/>
    </w:p>
    <w:p>
      <w:pPr>
        <w:pStyle w:val="5"/>
        <w:rPr>
          <w:ins w:id="503" w:author="cmcc" w:date="2023-01-03T18:24:00Z"/>
          <w:lang w:eastAsia="ko-KR"/>
        </w:rPr>
      </w:pPr>
      <w:ins w:id="504" w:author="cmcc" w:date="2023-01-03T18:24:00Z">
        <w:bookmarkStart w:id="11" w:name="_Toc122419316"/>
        <w:r>
          <w:rPr/>
          <w:t>6.</w:t>
        </w:r>
      </w:ins>
      <w:ins w:id="505" w:author="cmcc" w:date="2023-01-03T18:24:00Z">
        <w:r>
          <w:rPr>
            <w:rFonts w:hint="eastAsia" w:eastAsia="宋体"/>
            <w:lang w:val="en-US" w:eastAsia="zh-CN"/>
          </w:rPr>
          <w:t>9</w:t>
        </w:r>
      </w:ins>
      <w:ins w:id="506" w:author="cmcc" w:date="2023-01-03T18:24:00Z">
        <w:r>
          <w:rPr/>
          <w:t>.4.1</w:t>
        </w:r>
      </w:ins>
      <w:ins w:id="507" w:author="cmcc" w:date="2023-01-03T18:24:00Z">
        <w:r>
          <w:rPr/>
          <w:tab/>
        </w:r>
      </w:ins>
      <w:ins w:id="508" w:author="cmcc" w:date="2023-01-03T18:24:00Z">
        <w:r>
          <w:rPr/>
          <w:t xml:space="preserve">Procedure for </w:t>
        </w:r>
      </w:ins>
      <w:ins w:id="509" w:author="cmcc" w:date="2023-01-03T18:24:00Z">
        <w:r>
          <w:rPr>
            <w:rFonts w:hint="eastAsia" w:eastAsia="宋体"/>
            <w:lang w:val="en-US" w:eastAsia="zh-CN"/>
          </w:rPr>
          <w:t xml:space="preserve">Qos Sustainability </w:t>
        </w:r>
        <w:bookmarkEnd w:id="11"/>
        <w:r>
          <w:rPr>
            <w:rFonts w:hint="eastAsia" w:eastAsia="宋体"/>
            <w:lang w:val="en-US" w:eastAsia="zh-CN"/>
          </w:rPr>
          <w:t>in a coarse granularity area</w:t>
        </w:r>
      </w:ins>
    </w:p>
    <w:p>
      <w:r>
        <w:rPr>
          <w:lang w:eastAsia="ko-KR"/>
        </w:rPr>
        <w:t>Figure  6.9.4</w:t>
      </w:r>
      <w:ins w:id="510" w:author="Jaewoo Kim (LGE) r02" w:date="2023-01-17T11:15:00Z">
        <w:r>
          <w:rPr>
            <w:lang w:eastAsia="ko-KR"/>
          </w:rPr>
          <w:t>.1</w:t>
        </w:r>
      </w:ins>
      <w:r>
        <w:rPr>
          <w:lang w:eastAsia="ko-KR"/>
        </w:rPr>
        <w:t>-1 depicts a procedure for "QoS Sustainability"</w:t>
      </w:r>
      <w:r>
        <w:t xml:space="preserve"> analytics </w:t>
      </w:r>
      <w:ins w:id="511" w:author="cmcc" w:date="2023-01-03T18:24:00Z">
        <w:r>
          <w:rPr>
            <w:rFonts w:hint="eastAsia" w:eastAsia="宋体"/>
            <w:lang w:val="en-US" w:eastAsia="zh-CN"/>
          </w:rPr>
          <w:t xml:space="preserve">in a coarse granularity area </w:t>
        </w:r>
      </w:ins>
      <w:r>
        <w:t>provided by NWDAF.</w:t>
      </w:r>
    </w:p>
    <w:p>
      <w:pPr>
        <w:pStyle w:val="60"/>
      </w:pPr>
      <w:r>
        <w:object>
          <v:shape id="_x0000_i1025" o:spt="75" type="#_x0000_t75" style="height:235.5pt;width:267.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67"/>
        <w:rPr>
          <w:rFonts w:eastAsia="宋体"/>
          <w:lang w:val="en-US" w:eastAsia="zh-CN"/>
        </w:rPr>
      </w:pPr>
      <w:r>
        <w:t xml:space="preserve">Figure </w:t>
      </w:r>
      <w:r>
        <w:rPr>
          <w:lang w:eastAsia="ko-KR"/>
        </w:rPr>
        <w:t> 6.9.4</w:t>
      </w:r>
      <w:ins w:id="512" w:author="Jaewoo Kim (LGE) r02" w:date="2023-01-17T11:15:00Z">
        <w:r>
          <w:rPr>
            <w:lang w:eastAsia="ko-KR"/>
          </w:rPr>
          <w:t>.1</w:t>
        </w:r>
      </w:ins>
      <w:r>
        <w:rPr>
          <w:lang w:eastAsia="ko-KR"/>
        </w:rPr>
        <w:t>-1</w:t>
      </w:r>
      <w:r>
        <w:t xml:space="preserve">: </w:t>
      </w:r>
      <w:r>
        <w:rPr>
          <w:lang w:eastAsia="ko-KR"/>
        </w:rPr>
        <w:t>"QoS Sustainability"</w:t>
      </w:r>
      <w:r>
        <w:t xml:space="preserve"> </w:t>
      </w:r>
      <w:r>
        <w:rPr>
          <w:lang w:eastAsia="ko-KR"/>
        </w:rPr>
        <w:t>analytics</w:t>
      </w:r>
      <w:r>
        <w:t xml:space="preserve"> provided by NWDAF</w:t>
      </w:r>
      <w:ins w:id="513" w:author="cmcc" w:date="2023-01-04T10:46:00Z">
        <w:r>
          <w:rPr>
            <w:rFonts w:hint="eastAsia" w:eastAsia="宋体"/>
            <w:lang w:val="en-US" w:eastAsia="zh-CN"/>
          </w:rPr>
          <w:t xml:space="preserve"> in a coarse granularity area</w:t>
        </w:r>
      </w:ins>
    </w:p>
    <w:p>
      <w:pPr>
        <w:pStyle w:val="58"/>
        <w:rPr>
          <w:lang w:eastAsia="zh-CN"/>
        </w:rPr>
      </w:pPr>
      <w:r>
        <w:rPr>
          <w:lang w:eastAsia="zh-CN"/>
        </w:rPr>
        <w:t>1.</w:t>
      </w:r>
      <w:r>
        <w:rPr>
          <w:lang w:eastAsia="zh-CN"/>
        </w:rPr>
        <w:tab/>
      </w:r>
      <w:r>
        <w:rPr>
          <w:lang w:eastAsia="zh-CN"/>
        </w:rPr>
        <w:t>The consumer requests or subscribes to analytics information on "QoS Sustainability" provided by NWDAF. The parameters included in the request are described in clause 6.9.1.</w:t>
      </w:r>
    </w:p>
    <w:p>
      <w:pPr>
        <w:pStyle w:val="58"/>
        <w:rPr>
          <w:lang w:eastAsia="zh-CN"/>
        </w:rPr>
      </w:pPr>
      <w:r>
        <w:rPr>
          <w:lang w:eastAsia="zh-CN"/>
        </w:rPr>
        <w:tab/>
      </w:r>
      <w:r>
        <w:rPr>
          <w:lang w:eastAsia="zh-CN"/>
        </w:rPr>
        <w:t>The consumer may include multiple sets of parameters in order to provide different combinations of "Location information" and "Analytics target period" when requesting QoS Sustainability analytics.</w:t>
      </w:r>
    </w:p>
    <w:p>
      <w:pPr>
        <w:pStyle w:val="58"/>
        <w:rPr>
          <w:lang w:eastAsia="zh-CN"/>
        </w:rPr>
      </w:pPr>
      <w:r>
        <w:rPr>
          <w:lang w:eastAsia="zh-CN"/>
        </w:rPr>
        <w:t>2.</w:t>
      </w:r>
      <w:r>
        <w:rPr>
          <w:lang w:eastAsia="zh-CN"/>
        </w:rPr>
        <w:tab/>
      </w:r>
      <w:r>
        <w:rPr>
          <w:lang w:eastAsia="zh-CN"/>
        </w:rPr>
        <w:t>The NWDAF collects the data specified in clause 6.9.2 from the OAM, following the procedure captured in clause 6.2.3.2.</w:t>
      </w:r>
    </w:p>
    <w:p>
      <w:pPr>
        <w:pStyle w:val="58"/>
        <w:rPr>
          <w:lang w:eastAsia="zh-CN"/>
        </w:rPr>
      </w:pPr>
      <w:r>
        <w:rPr>
          <w:lang w:eastAsia="zh-CN"/>
        </w:rPr>
        <w:t>3.</w:t>
      </w:r>
      <w:r>
        <w:rPr>
          <w:lang w:eastAsia="zh-CN"/>
        </w:rPr>
        <w:tab/>
      </w:r>
      <w:r>
        <w:rPr>
          <w:lang w:eastAsia="zh-CN"/>
        </w:rPr>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pPr>
        <w:pStyle w:val="58"/>
        <w:rPr>
          <w:ins w:id="514" w:author="cmcc" w:date="2023-01-03T18:24:00Z"/>
          <w:lang w:eastAsia="zh-CN"/>
        </w:rPr>
      </w:pPr>
      <w:r>
        <w:rPr>
          <w:lang w:eastAsia="zh-CN"/>
        </w:rPr>
        <w:t>4.</w:t>
      </w:r>
      <w:r>
        <w:rPr>
          <w:lang w:eastAsia="zh-CN"/>
        </w:rPr>
        <w:tab/>
      </w:r>
      <w:r>
        <w:rPr>
          <w:lang w:eastAsia="zh-CN"/>
        </w:rPr>
        <w:t>The NWDAF provides response or notification on "QoS Sustainability" to the consumer.</w:t>
      </w:r>
    </w:p>
    <w:p>
      <w:pPr>
        <w:pStyle w:val="5"/>
        <w:rPr>
          <w:ins w:id="515" w:author="cmcc" w:date="2023-01-03T18:24:00Z"/>
          <w:lang w:eastAsia="ko-KR"/>
        </w:rPr>
      </w:pPr>
      <w:ins w:id="516" w:author="cmcc" w:date="2023-01-03T18:24:00Z">
        <w:r>
          <w:rPr/>
          <w:t>6.</w:t>
        </w:r>
      </w:ins>
      <w:ins w:id="517" w:author="cmcc" w:date="2023-01-03T18:24:00Z">
        <w:r>
          <w:rPr>
            <w:rFonts w:hint="eastAsia" w:eastAsia="宋体"/>
            <w:lang w:val="en-US" w:eastAsia="zh-CN"/>
          </w:rPr>
          <w:t>9</w:t>
        </w:r>
      </w:ins>
      <w:ins w:id="518" w:author="cmcc" w:date="2023-01-03T18:24:00Z">
        <w:r>
          <w:rPr/>
          <w:t>.4.</w:t>
        </w:r>
      </w:ins>
      <w:ins w:id="519" w:author="cmcc" w:date="2023-01-03T18:25:00Z">
        <w:r>
          <w:rPr>
            <w:rFonts w:hint="eastAsia" w:eastAsia="宋体"/>
            <w:lang w:val="en-US" w:eastAsia="zh-CN"/>
          </w:rPr>
          <w:t>2</w:t>
        </w:r>
      </w:ins>
      <w:ins w:id="520" w:author="cmcc" w:date="2023-01-03T18:24:00Z">
        <w:r>
          <w:rPr/>
          <w:tab/>
        </w:r>
      </w:ins>
      <w:ins w:id="521" w:author="cmcc" w:date="2023-01-03T18:24:00Z">
        <w:r>
          <w:rPr/>
          <w:t xml:space="preserve">Procedure for </w:t>
        </w:r>
      </w:ins>
      <w:ins w:id="522" w:author="cmcc" w:date="2023-01-03T18:24:00Z">
        <w:r>
          <w:rPr>
            <w:rFonts w:hint="eastAsia" w:eastAsia="宋体"/>
            <w:lang w:val="en-US" w:eastAsia="zh-CN"/>
          </w:rPr>
          <w:t xml:space="preserve">Qos Sustainability in a </w:t>
        </w:r>
      </w:ins>
      <w:ins w:id="523" w:author="cmcc" w:date="2023-01-04T11:06:00Z">
        <w:r>
          <w:rPr>
            <w:rFonts w:hint="eastAsia" w:eastAsia="宋体"/>
            <w:lang w:val="en-US" w:eastAsia="zh-CN"/>
          </w:rPr>
          <w:t>fin</w:t>
        </w:r>
      </w:ins>
      <w:ins w:id="524" w:author="cmcc" w:date="2023-01-04T11:07:00Z">
        <w:r>
          <w:rPr>
            <w:rFonts w:hint="eastAsia" w:eastAsia="宋体"/>
            <w:lang w:val="en-US" w:eastAsia="zh-CN"/>
          </w:rPr>
          <w:t>e</w:t>
        </w:r>
      </w:ins>
      <w:ins w:id="525" w:author="cmcc" w:date="2023-01-03T18:25:00Z">
        <w:r>
          <w:rPr>
            <w:rFonts w:hint="eastAsia" w:eastAsia="宋体"/>
            <w:lang w:val="en-US" w:eastAsia="zh-CN"/>
          </w:rPr>
          <w:t xml:space="preserve"> </w:t>
        </w:r>
      </w:ins>
      <w:ins w:id="526" w:author="cmcc" w:date="2023-01-03T18:24:00Z">
        <w:r>
          <w:rPr>
            <w:rFonts w:hint="eastAsia" w:eastAsia="宋体"/>
            <w:lang w:val="en-US" w:eastAsia="zh-CN"/>
          </w:rPr>
          <w:t>granularity area</w:t>
        </w:r>
      </w:ins>
    </w:p>
    <w:p>
      <w:pPr>
        <w:pStyle w:val="60"/>
        <w:rPr>
          <w:ins w:id="527" w:author="v1" w:date="2023-01-12T09:49:00Z"/>
          <w:lang w:val="en-US" w:eastAsia="zh-CN"/>
        </w:rPr>
      </w:pPr>
      <w:ins w:id="528" w:author="cmcc" w:date="2023-01-03T18:53:00Z">
        <w:del w:id="529" w:author="v1" w:date="2023-01-12T09:50:00Z"/>
      </w:ins>
      <w:ins w:id="530" w:author="cmcc" w:date="2023-01-03T18:53:00Z">
        <w:del w:id="531" w:author="v1" w:date="2023-01-12T09:50:00Z"/>
      </w:ins>
      <w:ins w:id="532" w:author="cmcc" w:date="2023-01-03T18:53:00Z">
        <w:del w:id="533" w:author="v1" w:date="2023-01-12T09:50:00Z"/>
      </w:ins>
      <w:ins w:id="534" w:author="cmcc" w:date="2023-01-03T18:53:00Z">
        <w:del w:id="535" w:author="v1" w:date="2023-01-12T09:50:00Z">
          <w:r>
            <w:rPr>
              <w:lang w:val="en-US" w:eastAsia="zh-CN"/>
            </w:rPr>
            <w:object>
              <v:shape id="_x0000_i1026" o:spt="75" type="#_x0000_t75" style="height:305.5pt;width:470pt;" o:ole="t" filled="f" o:preferrelative="t" stroked="f" coordsize="21600,21600">
                <v:path/>
                <v:fill on="f" focussize="0,0"/>
                <v:stroke on="f" joinstyle="miter"/>
                <v:imagedata r:id="rId12" o:title=""/>
                <o:lock v:ext="edit" aspectratio="f"/>
                <w10:wrap type="none"/>
                <w10:anchorlock/>
              </v:shape>
              <o:OLEObject Type="Embed" ProgID="Visio.Drawing.11" ShapeID="_x0000_i1026" DrawAspect="Content" ObjectID="_1468075726" r:id="rId11">
                <o:LockedField>false</o:LockedField>
              </o:OLEObject>
            </w:object>
          </w:r>
        </w:del>
      </w:ins>
      <w:ins w:id="538" w:author="cmcc" w:date="2023-01-03T18:53:00Z">
        <w:del w:id="539" w:author="v1" w:date="2023-01-12T09:50:00Z"/>
      </w:ins>
      <w:ins w:id="540" w:author="v1" w:date="2023-01-12T09:49:00Z"/>
      <w:ins w:id="541" w:author="v1" w:date="2023-01-12T09:49:00Z"/>
      <w:ins w:id="542" w:author="v1" w:date="2023-01-12T09:49:00Z"/>
      <w:ins w:id="543" w:author="v1" w:date="2023-01-12T09:49:00Z">
        <w:r>
          <w:rPr>
            <w:lang w:val="en-US" w:eastAsia="zh-CN"/>
          </w:rPr>
          <w:object>
            <v:shape id="_x0000_i1027" o:spt="75" type="#_x0000_t75" style="height:305.5pt;width:469.5pt;" o:ole="t" filled="f" o:preferrelative="t" stroked="f" coordsize="21600,21600">
              <v:path/>
              <v:fill on="f" focussize="0,0"/>
              <v:stroke on="f" joinstyle="miter"/>
              <v:imagedata r:id="rId14" o:title=""/>
              <o:lock v:ext="edit" aspectratio="f"/>
              <w10:wrap type="none"/>
              <w10:anchorlock/>
            </v:shape>
            <o:OLEObject Type="Embed" ProgID="Visio.Drawing.11" ShapeID="_x0000_i1027" DrawAspect="Content" ObjectID="_1468075727" r:id="rId13">
              <o:LockedField>false</o:LockedField>
            </o:OLEObject>
          </w:object>
        </w:r>
      </w:ins>
      <w:ins w:id="545" w:author="v1" w:date="2023-01-12T09:49:00Z"/>
    </w:p>
    <w:p>
      <w:pPr>
        <w:pStyle w:val="60"/>
        <w:rPr>
          <w:ins w:id="546" w:author="cmcc" w:date="2023-01-03T18:51:00Z"/>
          <w:lang w:val="en-US" w:eastAsia="zh-CN"/>
        </w:rPr>
      </w:pPr>
    </w:p>
    <w:p>
      <w:pPr>
        <w:pStyle w:val="67"/>
        <w:rPr>
          <w:ins w:id="547" w:author="cmcc" w:date="2023-01-03T18:51:00Z"/>
          <w:rFonts w:eastAsia="宋体"/>
          <w:lang w:val="en-US" w:eastAsia="zh-CN"/>
        </w:rPr>
      </w:pPr>
      <w:ins w:id="548" w:author="cmcc" w:date="2023-01-03T18:51:00Z">
        <w:r>
          <w:rPr/>
          <w:t>Figure 6.</w:t>
        </w:r>
      </w:ins>
      <w:ins w:id="549" w:author="cmcc" w:date="2023-01-04T10:46:00Z">
        <w:r>
          <w:rPr>
            <w:rFonts w:hint="eastAsia" w:eastAsia="宋体"/>
            <w:lang w:val="en-US" w:eastAsia="zh-CN"/>
          </w:rPr>
          <w:t>9</w:t>
        </w:r>
      </w:ins>
      <w:ins w:id="550" w:author="cmcc" w:date="2023-01-03T18:51:00Z">
        <w:r>
          <w:rPr/>
          <w:t>.</w:t>
        </w:r>
      </w:ins>
      <w:ins w:id="551" w:author="cmcc" w:date="2023-01-04T10:46:00Z">
        <w:r>
          <w:rPr>
            <w:rFonts w:hint="eastAsia" w:eastAsia="宋体"/>
            <w:lang w:val="en-US" w:eastAsia="zh-CN"/>
          </w:rPr>
          <w:t>4</w:t>
        </w:r>
      </w:ins>
      <w:ins w:id="552" w:author="Jaewoo Kim (LGE) r02" w:date="2023-01-17T11:15:00Z">
        <w:r>
          <w:rPr>
            <w:rFonts w:eastAsia="宋体"/>
            <w:lang w:val="en-US" w:eastAsia="zh-CN"/>
          </w:rPr>
          <w:t>.2</w:t>
        </w:r>
      </w:ins>
      <w:ins w:id="553" w:author="cmcc" w:date="2023-01-03T18:51:00Z">
        <w:r>
          <w:rPr/>
          <w:t>-</w:t>
        </w:r>
      </w:ins>
      <w:ins w:id="554" w:author="cmcc" w:date="2023-01-04T10:46:00Z">
        <w:r>
          <w:rPr>
            <w:rFonts w:hint="eastAsia" w:eastAsia="宋体"/>
            <w:lang w:val="en-US" w:eastAsia="zh-CN"/>
          </w:rPr>
          <w:t>x</w:t>
        </w:r>
      </w:ins>
      <w:ins w:id="555" w:author="cmcc" w:date="2023-01-03T18:51:00Z">
        <w:r>
          <w:rPr/>
          <w:t xml:space="preserve">: Procedure for "QoS Sustainability" analytics in a </w:t>
        </w:r>
      </w:ins>
      <w:ins w:id="556" w:author="cmcc" w:date="2023-01-04T11:07:00Z">
        <w:r>
          <w:rPr>
            <w:rFonts w:hint="eastAsia" w:eastAsia="宋体"/>
            <w:lang w:val="en-US" w:eastAsia="zh-CN"/>
          </w:rPr>
          <w:t>fine</w:t>
        </w:r>
      </w:ins>
      <w:ins w:id="557" w:author="cmcc" w:date="2023-01-03T18:51:00Z">
        <w:r>
          <w:rPr/>
          <w:t xml:space="preserve"> granularity</w:t>
        </w:r>
      </w:ins>
      <w:ins w:id="558" w:author="cmcc" w:date="2023-01-04T10:46:00Z">
        <w:r>
          <w:rPr>
            <w:rFonts w:hint="eastAsia" w:eastAsia="宋体"/>
            <w:lang w:val="en-US" w:eastAsia="zh-CN"/>
          </w:rPr>
          <w:t xml:space="preserve"> area</w:t>
        </w:r>
      </w:ins>
    </w:p>
    <w:p>
      <w:pPr>
        <w:pStyle w:val="58"/>
        <w:rPr>
          <w:ins w:id="559" w:author="cmcc" w:date="2023-01-03T18:51:00Z"/>
        </w:rPr>
      </w:pPr>
      <w:ins w:id="560" w:author="cmcc" w:date="2023-01-03T18:51:00Z">
        <w:r>
          <w:rPr/>
          <w:t>1.</w:t>
        </w:r>
      </w:ins>
      <w:ins w:id="561" w:author="cmcc" w:date="2023-01-03T18:51:00Z">
        <w:r>
          <w:rPr/>
          <w:tab/>
        </w:r>
      </w:ins>
      <w:ins w:id="562" w:author="cmcc" w:date="2023-01-03T18:51:00Z">
        <w:r>
          <w:rPr/>
          <w:t>The NF consumer requests or subscribes to analytics information on "QoS Sustainability" provided by the NWDAF. The parameters included in the request are defined in clause 6.9.1 of TS 23.288 [5]. The NF can request statistics or predictions or both.</w:t>
        </w:r>
      </w:ins>
    </w:p>
    <w:p>
      <w:pPr>
        <w:pStyle w:val="58"/>
        <w:rPr>
          <w:ins w:id="563" w:author="cmcc" w:date="2023-01-03T18:51:00Z"/>
        </w:rPr>
      </w:pPr>
      <w:ins w:id="564" w:author="cmcc" w:date="2023-01-03T18:51:00Z">
        <w:r>
          <w:rPr/>
          <w:tab/>
        </w:r>
      </w:ins>
      <w:ins w:id="565" w:author="cmcc" w:date="2023-01-03T18:51:00Z">
        <w:r>
          <w:rPr/>
          <w:t xml:space="preserve">The consumer provides the TAIs or Cell IDs, and/or </w:t>
        </w:r>
      </w:ins>
      <w:ins w:id="566" w:author="cmcc" w:date="2023-01-04T11:07:00Z">
        <w:r>
          <w:rPr>
            <w:rFonts w:hint="eastAsia" w:eastAsia="宋体"/>
            <w:lang w:val="en-US" w:eastAsia="zh-CN"/>
          </w:rPr>
          <w:t>fine</w:t>
        </w:r>
      </w:ins>
      <w:ins w:id="567" w:author="cmcc" w:date="2023-01-03T18:51:00Z">
        <w:r>
          <w:rPr/>
          <w:t xml:space="preserve"> granularity area (e.g. below cell via longitude/latitude range etc.) in "Location information" when requesting QoS Sustainability analytics. If the AF doesn't provide TAIs or Cell IDs, the NWDAF as an 5GC internal NF is expected to obtain such information, i.e. to determine which cells are related to the </w:t>
        </w:r>
      </w:ins>
      <w:ins w:id="568" w:author="cmcc" w:date="2023-01-04T11:07:00Z">
        <w:r>
          <w:rPr>
            <w:rFonts w:hint="eastAsia" w:eastAsia="宋体"/>
            <w:lang w:val="en-US" w:eastAsia="zh-CN"/>
          </w:rPr>
          <w:t>fine</w:t>
        </w:r>
      </w:ins>
      <w:ins w:id="569" w:author="cmcc" w:date="2023-01-03T18:51:00Z">
        <w:r>
          <w:rPr/>
          <w:t xml:space="preserve"> granularity area.</w:t>
        </w:r>
      </w:ins>
    </w:p>
    <w:p>
      <w:pPr>
        <w:pStyle w:val="58"/>
        <w:rPr>
          <w:ins w:id="570" w:author="cmcc" w:date="2023-01-03T18:51:00Z"/>
        </w:rPr>
      </w:pPr>
      <w:ins w:id="571" w:author="cmcc" w:date="2023-01-03T18:51:00Z">
        <w:r>
          <w:rPr/>
          <w:tab/>
        </w:r>
      </w:ins>
      <w:ins w:id="572" w:author="cmcc" w:date="2023-01-03T18:51:00Z">
        <w:r>
          <w:rPr/>
          <w:t>The consumer may optionally provide UE Context or Subscription information such as one or more of the following: device speed or speed range, serving UPF node information, Subscriber category (as in TS 23.503 [4] clause 6.2.1.3), device model, device manufacturer, IMEI or IMEISV or TAC range, supported frequency bands, equipment type.</w:t>
        </w:r>
      </w:ins>
    </w:p>
    <w:p>
      <w:pPr>
        <w:pStyle w:val="58"/>
        <w:rPr>
          <w:ins w:id="573" w:author="cmcc" w:date="2023-01-03T18:51:00Z"/>
        </w:rPr>
      </w:pPr>
      <w:ins w:id="574" w:author="cmcc" w:date="2023-01-03T18:51:00Z">
        <w:r>
          <w:rPr/>
          <w:t>2a.</w:t>
        </w:r>
      </w:ins>
      <w:ins w:id="575" w:author="cmcc" w:date="2023-01-03T18:51:00Z">
        <w:r>
          <w:rPr/>
          <w:tab/>
        </w:r>
      </w:ins>
      <w:ins w:id="576" w:author="cmcc" w:date="2023-01-03T18:51:00Z">
        <w:r>
          <w:rPr/>
          <w:t>If the request is authorized, and in order to provide the requested analytics, the NWDAF decides the AMF(s) based on the TAIs/Cell IDs, and obtains the UE list in the TAs/Cells from AMF by invoking Namf_EventExposure_Subscribe service operation using event ID "Number of UEs present in a geographical area" as described in TS 23.502 [3].</w:t>
        </w:r>
      </w:ins>
    </w:p>
    <w:p>
      <w:pPr>
        <w:pStyle w:val="58"/>
        <w:rPr>
          <w:ins w:id="577" w:author="cmcc" w:date="2023-01-03T18:51:00Z"/>
        </w:rPr>
      </w:pPr>
      <w:ins w:id="578" w:author="cmcc" w:date="2023-01-03T18:51:00Z">
        <w:r>
          <w:rPr/>
          <w:t>2b.</w:t>
        </w:r>
      </w:ins>
      <w:ins w:id="579" w:author="cmcc" w:date="2023-01-03T18:51:00Z">
        <w:r>
          <w:rPr/>
          <w:tab/>
        </w:r>
      </w:ins>
      <w:ins w:id="580" w:author="cmcc" w:date="2023-01-03T18:51:00Z">
        <w:r>
          <w:rPr/>
          <w:t>The NWDAF invokes Namf_EventExposure_Subscribe service operation to get the update of the UE list using event ID "UE moving in or out of Area of Interest" as described in TS 23.502 [3].</w:t>
        </w:r>
      </w:ins>
    </w:p>
    <w:p>
      <w:pPr>
        <w:pStyle w:val="58"/>
        <w:rPr>
          <w:ins w:id="581" w:author="cmcc" w:date="2023-01-03T18:51:00Z"/>
        </w:rPr>
      </w:pPr>
      <w:ins w:id="582" w:author="cmcc" w:date="2023-01-03T18:51:00Z">
        <w:r>
          <w:rPr/>
          <w:t>3.</w:t>
        </w:r>
      </w:ins>
      <w:ins w:id="583" w:author="cmcc" w:date="2023-01-03T18:51:00Z">
        <w:r>
          <w:rPr/>
          <w:tab/>
        </w:r>
      </w:ins>
      <w:ins w:id="584" w:author="cmcc" w:date="2023-01-03T18:51:00Z">
        <w:r>
          <w:rPr/>
          <w:t>The NWDAF initiates the LCS Service Request to the GMLC</w:t>
        </w:r>
      </w:ins>
      <w:ins w:id="585" w:author="cmcc" w:date="2023-01-03T18:51:00Z">
        <w:del w:id="586" w:author="v1" w:date="2023-01-12T09:50:00Z">
          <w:r>
            <w:rPr>
              <w:highlight w:val="yellow"/>
              <w:rPrChange w:id="587" w:author="user4" w:date="2023-01-12T11:46:00Z">
                <w:rPr/>
              </w:rPrChange>
            </w:rPr>
            <w:delText>/LMF</w:delText>
          </w:r>
        </w:del>
      </w:ins>
      <w:ins w:id="588" w:author="cmcc" w:date="2023-01-03T18:51:00Z">
        <w:r>
          <w:rPr/>
          <w:t xml:space="preserve"> to get the location and optionally the speed of UEs from UE list provided by the AMF in step 2.</w:t>
        </w:r>
      </w:ins>
    </w:p>
    <w:p>
      <w:pPr>
        <w:pStyle w:val="58"/>
        <w:rPr>
          <w:ins w:id="589" w:author="cmcc" w:date="2023-01-03T18:51:00Z"/>
        </w:rPr>
      </w:pPr>
      <w:ins w:id="590" w:author="cmcc" w:date="2023-01-03T18:51:00Z">
        <w:r>
          <w:rPr/>
          <w:t>4.</w:t>
        </w:r>
      </w:ins>
      <w:ins w:id="591" w:author="cmcc" w:date="2023-01-03T18:51:00Z">
        <w:r>
          <w:rPr/>
          <w:tab/>
        </w:r>
      </w:ins>
      <w:ins w:id="592" w:author="cmcc" w:date="2023-01-03T18:51:00Z">
        <w:r>
          <w:rPr/>
          <w:t>The GMLC</w:t>
        </w:r>
      </w:ins>
      <w:ins w:id="593" w:author="cmcc" w:date="2023-01-03T18:51:00Z">
        <w:del w:id="594" w:author="v1" w:date="2023-01-12T09:50:00Z">
          <w:r>
            <w:rPr>
              <w:highlight w:val="yellow"/>
              <w:rPrChange w:id="595" w:author="user4" w:date="2023-01-12T11:46:00Z">
                <w:rPr/>
              </w:rPrChange>
            </w:rPr>
            <w:delText>/LMF</w:delText>
          </w:r>
        </w:del>
      </w:ins>
      <w:ins w:id="596" w:author="cmcc" w:date="2023-01-03T18:51:00Z">
        <w:r>
          <w:rPr/>
          <w:t xml:space="preserve"> initiates the UE location service procedure and gets the location of the UEs.</w:t>
        </w:r>
      </w:ins>
    </w:p>
    <w:p>
      <w:pPr>
        <w:pStyle w:val="58"/>
        <w:rPr>
          <w:ins w:id="597" w:author="cmcc" w:date="2023-01-03T18:51:00Z"/>
        </w:rPr>
      </w:pPr>
      <w:ins w:id="598" w:author="cmcc" w:date="2023-01-03T18:51:00Z">
        <w:r>
          <w:rPr/>
          <w:t>5.</w:t>
        </w:r>
      </w:ins>
      <w:ins w:id="599" w:author="cmcc" w:date="2023-01-03T18:51:00Z">
        <w:r>
          <w:rPr/>
          <w:tab/>
        </w:r>
      </w:ins>
      <w:ins w:id="600" w:author="cmcc" w:date="2023-01-03T18:51:00Z">
        <w:r>
          <w:rPr/>
          <w:t>The GMLC</w:t>
        </w:r>
      </w:ins>
      <w:ins w:id="601" w:author="cmcc" w:date="2023-01-03T18:51:00Z">
        <w:del w:id="602" w:author="v1" w:date="2023-01-12T09:50:00Z">
          <w:r>
            <w:rPr>
              <w:highlight w:val="yellow"/>
              <w:rPrChange w:id="603" w:author="user4" w:date="2023-01-12T11:47:00Z">
                <w:rPr/>
              </w:rPrChange>
            </w:rPr>
            <w:delText>/LMF</w:delText>
          </w:r>
        </w:del>
      </w:ins>
      <w:ins w:id="604" w:author="cmcc" w:date="2023-01-03T18:51:00Z">
        <w:r>
          <w:rPr/>
          <w:t xml:space="preserve"> provides location information for each UE in the UE list to the NWDAF.</w:t>
        </w:r>
      </w:ins>
    </w:p>
    <w:p>
      <w:pPr>
        <w:pStyle w:val="58"/>
        <w:rPr>
          <w:ins w:id="605" w:author="cmcc" w:date="2023-01-03T18:51:00Z"/>
        </w:rPr>
      </w:pPr>
      <w:ins w:id="606" w:author="cmcc" w:date="2023-01-03T18:51:00Z">
        <w:r>
          <w:rPr/>
          <w:t>6.</w:t>
        </w:r>
      </w:ins>
      <w:ins w:id="607" w:author="cmcc" w:date="2023-01-03T18:51:00Z">
        <w:r>
          <w:rPr/>
          <w:tab/>
        </w:r>
      </w:ins>
      <w:ins w:id="608" w:author="cmcc" w:date="2023-01-03T18:51:00Z">
        <w:r>
          <w:rPr/>
          <w:t>From the list of UE locations returned by the GMLC</w:t>
        </w:r>
      </w:ins>
      <w:ins w:id="609" w:author="cmcc" w:date="2023-01-03T18:51:00Z">
        <w:del w:id="610" w:author="v1" w:date="2023-01-12T09:50:00Z">
          <w:r>
            <w:rPr>
              <w:highlight w:val="yellow"/>
              <w:rPrChange w:id="611" w:author="user4" w:date="2023-01-12T11:46:00Z">
                <w:rPr/>
              </w:rPrChange>
            </w:rPr>
            <w:delText>/LMF</w:delText>
          </w:r>
        </w:del>
      </w:ins>
      <w:ins w:id="612" w:author="cmcc" w:date="2023-01-03T18:51:00Z">
        <w:r>
          <w:rPr/>
          <w:t xml:space="preserve">, the NWDAF identifies the UEs located in </w:t>
        </w:r>
      </w:ins>
      <w:ins w:id="613" w:author="cmcc" w:date="2023-01-04T11:07:00Z">
        <w:r>
          <w:rPr>
            <w:rFonts w:hint="eastAsia" w:eastAsia="宋体"/>
            <w:lang w:val="en-US" w:eastAsia="zh-CN"/>
          </w:rPr>
          <w:t>fine</w:t>
        </w:r>
      </w:ins>
      <w:ins w:id="614" w:author="cmcc" w:date="2023-01-03T18:51:00Z">
        <w:r>
          <w:rPr/>
          <w:t xml:space="preserve"> granularity area by comparing the UEs' locations to the </w:t>
        </w:r>
      </w:ins>
      <w:ins w:id="615" w:author="cmcc" w:date="2023-01-04T11:07:00Z">
        <w:r>
          <w:rPr>
            <w:rFonts w:hint="eastAsia" w:eastAsia="宋体"/>
            <w:lang w:val="en-US" w:eastAsia="zh-CN"/>
          </w:rPr>
          <w:t>fine</w:t>
        </w:r>
      </w:ins>
      <w:ins w:id="616" w:author="cmcc" w:date="2023-01-03T18:51:00Z">
        <w:r>
          <w:rPr/>
          <w:t xml:space="preserve"> granularity area, provided in step 1.</w:t>
        </w:r>
      </w:ins>
    </w:p>
    <w:p>
      <w:pPr>
        <w:pStyle w:val="58"/>
        <w:rPr>
          <w:ins w:id="617" w:author="cmcc" w:date="2023-01-03T18:51:00Z"/>
        </w:rPr>
      </w:pPr>
      <w:ins w:id="618" w:author="cmcc" w:date="2023-01-03T18:51:00Z">
        <w:r>
          <w:rPr/>
          <w:t>7.</w:t>
        </w:r>
      </w:ins>
      <w:ins w:id="619" w:author="cmcc" w:date="2023-01-03T18:51:00Z">
        <w:r>
          <w:rPr/>
          <w:tab/>
        </w:r>
      </w:ins>
      <w:ins w:id="620" w:author="cmcc" w:date="2023-01-03T18:51:00Z">
        <w:r>
          <w:rPr/>
          <w:t>The NWDAF invokes Namf_EventExposure_Subscribe service operation to get the serving SMF for the UE.</w:t>
        </w:r>
      </w:ins>
    </w:p>
    <w:p>
      <w:pPr>
        <w:pStyle w:val="58"/>
        <w:rPr>
          <w:ins w:id="621" w:author="cmcc" w:date="2023-01-03T18:51:00Z"/>
        </w:rPr>
      </w:pPr>
      <w:ins w:id="622" w:author="cmcc" w:date="2023-01-03T18:51:00Z">
        <w:r>
          <w:rPr/>
          <w:t>8.</w:t>
        </w:r>
      </w:ins>
      <w:ins w:id="623" w:author="cmcc" w:date="2023-01-03T18:51:00Z">
        <w:r>
          <w:rPr/>
          <w:tab/>
        </w:r>
      </w:ins>
      <w:ins w:id="624" w:author="cmcc" w:date="2023-01-03T18:51:00Z">
        <w:r>
          <w:rPr/>
          <w:t>Based on the serving SMF in step 7, the NWDAF invokes Nsmf_EventExposure_Subscribe service operation to get the UPF information for the UE.</w:t>
        </w:r>
      </w:ins>
    </w:p>
    <w:p>
      <w:pPr>
        <w:pStyle w:val="58"/>
        <w:rPr>
          <w:ins w:id="625" w:author="cmcc" w:date="2023-01-03T18:51:00Z"/>
        </w:rPr>
      </w:pPr>
      <w:ins w:id="626" w:author="cmcc" w:date="2023-01-03T18:51:00Z">
        <w:r>
          <w:rPr/>
          <w:t>9.</w:t>
        </w:r>
      </w:ins>
      <w:ins w:id="627" w:author="cmcc" w:date="2023-01-03T18:51:00Z">
        <w:r>
          <w:rPr/>
          <w:tab/>
        </w:r>
      </w:ins>
      <w:ins w:id="628" w:author="cmcc" w:date="2023-01-03T18:51:00Z">
        <w:r>
          <w:rPr/>
          <w:t>The NWDAF may collect QoS information either from the UPF directly, or subscribe to the UPF via the SMF. The QoS information may include the bandwidth, packet delay for the UE and the information on the serving UPF node id.</w:t>
        </w:r>
      </w:ins>
    </w:p>
    <w:p>
      <w:pPr>
        <w:pStyle w:val="58"/>
        <w:rPr>
          <w:ins w:id="629" w:author="cmcc" w:date="2023-01-03T18:51:00Z"/>
        </w:rPr>
      </w:pPr>
      <w:ins w:id="630" w:author="cmcc" w:date="2023-01-03T18:51:00Z">
        <w:r>
          <w:rPr/>
          <w:t>10.</w:t>
        </w:r>
      </w:ins>
      <w:ins w:id="631" w:author="cmcc" w:date="2023-01-03T18:51:00Z">
        <w:r>
          <w:rPr>
            <w:lang w:val="en-US"/>
          </w:rPr>
          <w:tab/>
        </w:r>
      </w:ins>
      <w:ins w:id="632" w:author="cmcc" w:date="2023-01-03T18:51:00Z">
        <w:r>
          <w:rPr/>
          <w:t>Optionally, the NWDAF may collect additional information for the UE Context or UE Subscription from the UDM such as Subscriber category, PEI (if available). PEI may be used to retrieve, from GSMA database, additional information such as device model, device manufacturer, IMEI or IMEISV or TAC range, supported frequency bands, equipment type. Such additional information may be used by NWDAF to add more information to the collected measurements and filter those measurements that are applicable to the UE and subscription context for which analytics are requested by the service consumer.</w:t>
        </w:r>
      </w:ins>
    </w:p>
    <w:p>
      <w:pPr>
        <w:pStyle w:val="58"/>
        <w:rPr>
          <w:ins w:id="633" w:author="cmcc" w:date="2023-01-03T18:51:00Z"/>
        </w:rPr>
      </w:pPr>
      <w:ins w:id="634" w:author="cmcc" w:date="2023-01-03T18:51:00Z">
        <w:r>
          <w:rPr/>
          <w:t>1</w:t>
        </w:r>
      </w:ins>
      <w:ins w:id="635" w:author="cmcc" w:date="2023-01-03T18:51:00Z">
        <w:r>
          <w:rPr>
            <w:lang w:val="en-US"/>
          </w:rPr>
          <w:t>1</w:t>
        </w:r>
      </w:ins>
      <w:ins w:id="636" w:author="cmcc" w:date="2023-01-03T18:51:00Z">
        <w:r>
          <w:rPr/>
          <w:t>.</w:t>
        </w:r>
      </w:ins>
      <w:ins w:id="637" w:author="cmcc" w:date="2023-01-03T18:51:00Z">
        <w:r>
          <w:rPr/>
          <w:tab/>
        </w:r>
      </w:ins>
      <w:ins w:id="638" w:author="cmcc" w:date="2023-01-03T18:51:00Z">
        <w:r>
          <w:rPr/>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ins>
    </w:p>
    <w:p>
      <w:pPr>
        <w:pStyle w:val="58"/>
        <w:rPr>
          <w:ins w:id="639" w:author="cmcc" w:date="2023-01-03T18:51:00Z"/>
        </w:rPr>
      </w:pPr>
      <w:ins w:id="640" w:author="cmcc" w:date="2023-01-03T18:51:00Z">
        <w:r>
          <w:rPr/>
          <w:t>1</w:t>
        </w:r>
      </w:ins>
      <w:ins w:id="641" w:author="cmcc" w:date="2023-01-03T18:51:00Z">
        <w:r>
          <w:rPr>
            <w:lang w:val="en-US"/>
          </w:rPr>
          <w:t>2</w:t>
        </w:r>
      </w:ins>
      <w:ins w:id="642" w:author="cmcc" w:date="2023-01-03T18:51:00Z">
        <w:r>
          <w:rPr/>
          <w:t>.</w:t>
        </w:r>
      </w:ins>
      <w:ins w:id="643" w:author="cmcc" w:date="2023-01-03T18:51:00Z">
        <w:r>
          <w:rPr/>
          <w:tab/>
        </w:r>
      </w:ins>
      <w:ins w:id="644" w:author="cmcc" w:date="2023-01-03T18:51:00Z">
        <w:r>
          <w:rPr/>
          <w:t>The NWDAF provides the response or notification on "QoS Sustainability" to the NF consumer.</w:t>
        </w:r>
      </w:ins>
    </w:p>
    <w:p>
      <w:pPr>
        <w:pStyle w:val="47"/>
        <w:rPr>
          <w:ins w:id="645" w:author="cmcc" w:date="2023-01-03T18:51:00Z"/>
          <w:rFonts w:eastAsiaTheme="minorEastAsia"/>
        </w:rPr>
      </w:pPr>
      <w:ins w:id="646" w:author="cmcc" w:date="2023-01-03T18:51:00Z">
        <w:r>
          <w:rPr>
            <w:rFonts w:eastAsiaTheme="minorEastAsia"/>
          </w:rPr>
          <w:t>NOTE 1:</w:t>
        </w:r>
      </w:ins>
      <w:ins w:id="647" w:author="cmcc" w:date="2023-01-03T18:51:00Z">
        <w:r>
          <w:rPr>
            <w:rFonts w:eastAsiaTheme="minorEastAsia"/>
          </w:rPr>
          <w:tab/>
        </w:r>
      </w:ins>
      <w:ins w:id="648" w:author="cmcc" w:date="2023-01-03T18:51:00Z">
        <w:r>
          <w:rPr>
            <w:rFonts w:eastAsiaTheme="minorEastAsia"/>
          </w:rPr>
          <w:t>NWDAF may decide to ignore some of the filters if collected measurements are not sufficient to derive meaningful analytics. In such scenario, a warning message is provided in the response or notification to the NF consumer.</w:t>
        </w:r>
      </w:ins>
    </w:p>
    <w:p>
      <w:pPr>
        <w:pStyle w:val="47"/>
        <w:rPr>
          <w:lang w:eastAsia="zh-CN"/>
        </w:rPr>
      </w:pPr>
      <w:ins w:id="649" w:author="cmcc" w:date="2023-01-03T18:51:00Z">
        <w:r>
          <w:rPr>
            <w:rFonts w:eastAsiaTheme="minorEastAsia"/>
          </w:rPr>
          <w:t>NOTE 2:</w:t>
        </w:r>
      </w:ins>
      <w:ins w:id="650" w:author="cmcc" w:date="2023-01-03T18:51:00Z">
        <w:r>
          <w:rPr>
            <w:rFonts w:eastAsiaTheme="minorEastAsia"/>
          </w:rPr>
          <w:tab/>
        </w:r>
      </w:ins>
      <w:ins w:id="651" w:author="cmcc" w:date="2023-01-03T18:51:00Z">
        <w:r>
          <w:rPr>
            <w:rFonts w:eastAsiaTheme="minorEastAsia"/>
          </w:rPr>
          <w:t>In order to reduce the amount of information collected per measurement point, the additional information from UDM may only be collected for the events of GBR unfulfillment. In this way the additional analytics filter information may only be supported for 5QI of resource type GBR and for events of GBR unfulfillment.</w:t>
        </w:r>
      </w:ins>
    </w:p>
    <w:p>
      <w:pPr>
        <w:pStyle w:val="58"/>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游明朝">
    <w:altName w:val="宋体"/>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游明朝">
    <w:altName w:val="宋体"/>
    <w:panose1 w:val="00000000000000000000"/>
    <w:charset w:val="86"/>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ricsson Hilda">
    <w:altName w:val="Times New Roman"/>
    <w:panose1 w:val="00000000000000000000"/>
    <w:charset w:val="00"/>
    <w:family w:val="auto"/>
    <w:pitch w:val="default"/>
    <w:sig w:usb0="00000000" w:usb1="00000000" w:usb2="00000000" w:usb3="00000000" w:csb0="0000009F"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游明朝">
    <w:altName w:val="Malgun Gothic"/>
    <w:panose1 w:val="00000000000000000000"/>
    <w:charset w:val="81"/>
    <w:family w:val="roma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pPr>
      <w:pStyle w:val="2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pStyle w:val="2"/>
      <w:suff w:val="nothing"/>
      <w:lvlText w:val=""/>
      <w:lvlJc w:val="left"/>
      <w:pPr>
        <w:tabs>
          <w:tab w:val="left" w:pos="432"/>
        </w:tabs>
        <w:ind w:left="432" w:hanging="432"/>
      </w:pPr>
    </w:lvl>
    <w:lvl w:ilvl="1" w:tentative="0">
      <w:start w:val="1"/>
      <w:numFmt w:val="none"/>
      <w:pStyle w:val="3"/>
      <w:suff w:val="nothing"/>
      <w:lvlText w:val=""/>
      <w:lvlJc w:val="left"/>
      <w:pPr>
        <w:tabs>
          <w:tab w:val="left" w:pos="576"/>
        </w:tabs>
        <w:ind w:left="576" w:hanging="576"/>
      </w:pPr>
    </w:lvl>
    <w:lvl w:ilvl="2" w:tentative="0">
      <w:start w:val="1"/>
      <w:numFmt w:val="none"/>
      <w:pStyle w:val="4"/>
      <w:suff w:val="nothing"/>
      <w:lvlText w:val=""/>
      <w:lvlJc w:val="left"/>
      <w:pPr>
        <w:tabs>
          <w:tab w:val="left" w:pos="720"/>
        </w:tabs>
        <w:ind w:left="720" w:hanging="720"/>
      </w:pPr>
    </w:lvl>
    <w:lvl w:ilvl="3" w:tentative="0">
      <w:start w:val="1"/>
      <w:numFmt w:val="none"/>
      <w:pStyle w:val="5"/>
      <w:suff w:val="nothing"/>
      <w:lvlText w:val=""/>
      <w:lvlJc w:val="left"/>
      <w:pPr>
        <w:tabs>
          <w:tab w:val="left" w:pos="864"/>
        </w:tabs>
        <w:ind w:left="864" w:hanging="864"/>
      </w:pPr>
    </w:lvl>
    <w:lvl w:ilvl="4" w:tentative="0">
      <w:start w:val="1"/>
      <w:numFmt w:val="none"/>
      <w:pStyle w:val="6"/>
      <w:suff w:val="nothing"/>
      <w:lvlText w:val=""/>
      <w:lvlJc w:val="left"/>
      <w:pPr>
        <w:tabs>
          <w:tab w:val="left" w:pos="1008"/>
        </w:tabs>
        <w:ind w:left="1008" w:hanging="1008"/>
      </w:pPr>
    </w:lvl>
    <w:lvl w:ilvl="5" w:tentative="0">
      <w:start w:val="1"/>
      <w:numFmt w:val="none"/>
      <w:suff w:val="nothing"/>
      <w:lvlText w:val=""/>
      <w:lvlJc w:val="left"/>
      <w:pPr>
        <w:tabs>
          <w:tab w:val="left" w:pos="1152"/>
        </w:tabs>
        <w:ind w:left="1152" w:hanging="1152"/>
      </w:pPr>
    </w:lvl>
    <w:lvl w:ilvl="6" w:tentative="0">
      <w:start w:val="1"/>
      <w:numFmt w:val="none"/>
      <w:suff w:val="nothing"/>
      <w:lvlText w:val=""/>
      <w:lvlJc w:val="left"/>
      <w:pPr>
        <w:tabs>
          <w:tab w:val="left" w:pos="1296"/>
        </w:tabs>
        <w:ind w:left="1296" w:hanging="1296"/>
      </w:pPr>
    </w:lvl>
    <w:lvl w:ilvl="7" w:tentative="0">
      <w:start w:val="1"/>
      <w:numFmt w:val="none"/>
      <w:pStyle w:val="10"/>
      <w:suff w:val="nothing"/>
      <w:lvlText w:val=""/>
      <w:lvlJc w:val="left"/>
      <w:pPr>
        <w:tabs>
          <w:tab w:val="left" w:pos="1440"/>
        </w:tabs>
        <w:ind w:left="1440" w:hanging="1440"/>
      </w:pPr>
    </w:lvl>
    <w:lvl w:ilvl="8" w:tentative="0">
      <w:start w:val="1"/>
      <w:numFmt w:val="none"/>
      <w:pStyle w:val="11"/>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4">
    <w15:presenceInfo w15:providerId="None" w15:userId="user4"/>
  </w15:person>
  <w15:person w15:author="v1">
    <w15:presenceInfo w15:providerId="None" w15:userId="v1"/>
  </w15:person>
  <w15:person w15:author="v2">
    <w15:presenceInfo w15:providerId="None" w15:userId="v2"/>
  </w15:person>
  <w15:person w15:author="cmcc">
    <w15:presenceInfo w15:providerId="None" w15:userId="cmcc"/>
  </w15:person>
  <w15:person w15:author="Jaewoo Kim (LGE) r02">
    <w15:presenceInfo w15:providerId="None" w15:userId="Jaewoo Kim (LGE)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487E"/>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A734A"/>
    <w:rsid w:val="000C3053"/>
    <w:rsid w:val="000C47C3"/>
    <w:rsid w:val="000C604A"/>
    <w:rsid w:val="000C7922"/>
    <w:rsid w:val="000D2322"/>
    <w:rsid w:val="000D58AB"/>
    <w:rsid w:val="000D73B7"/>
    <w:rsid w:val="000E27AD"/>
    <w:rsid w:val="000F038E"/>
    <w:rsid w:val="000F25AF"/>
    <w:rsid w:val="000F545B"/>
    <w:rsid w:val="000F6178"/>
    <w:rsid w:val="001013BD"/>
    <w:rsid w:val="0010178D"/>
    <w:rsid w:val="00102696"/>
    <w:rsid w:val="00105ED8"/>
    <w:rsid w:val="00106A81"/>
    <w:rsid w:val="001073D4"/>
    <w:rsid w:val="001129E1"/>
    <w:rsid w:val="0011739F"/>
    <w:rsid w:val="00133525"/>
    <w:rsid w:val="00134B54"/>
    <w:rsid w:val="001378D0"/>
    <w:rsid w:val="00140A39"/>
    <w:rsid w:val="00143886"/>
    <w:rsid w:val="00150CE8"/>
    <w:rsid w:val="001513B7"/>
    <w:rsid w:val="001663D4"/>
    <w:rsid w:val="00176CAA"/>
    <w:rsid w:val="00177821"/>
    <w:rsid w:val="0018013E"/>
    <w:rsid w:val="00194165"/>
    <w:rsid w:val="00196C3A"/>
    <w:rsid w:val="001A0D5F"/>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1040"/>
    <w:rsid w:val="002537DB"/>
    <w:rsid w:val="00256CE7"/>
    <w:rsid w:val="0026397B"/>
    <w:rsid w:val="00266103"/>
    <w:rsid w:val="00266A76"/>
    <w:rsid w:val="002675F0"/>
    <w:rsid w:val="0026793C"/>
    <w:rsid w:val="00270287"/>
    <w:rsid w:val="00277091"/>
    <w:rsid w:val="002843EC"/>
    <w:rsid w:val="00290DD0"/>
    <w:rsid w:val="0029327F"/>
    <w:rsid w:val="002958D2"/>
    <w:rsid w:val="00296D8F"/>
    <w:rsid w:val="002976B7"/>
    <w:rsid w:val="002A726D"/>
    <w:rsid w:val="002B1B0D"/>
    <w:rsid w:val="002B5B98"/>
    <w:rsid w:val="002B6339"/>
    <w:rsid w:val="002C4BF1"/>
    <w:rsid w:val="002C5142"/>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D47"/>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6DCC"/>
    <w:rsid w:val="00507758"/>
    <w:rsid w:val="00510433"/>
    <w:rsid w:val="005153FF"/>
    <w:rsid w:val="005155C0"/>
    <w:rsid w:val="00517B47"/>
    <w:rsid w:val="00520205"/>
    <w:rsid w:val="0053388B"/>
    <w:rsid w:val="005344AF"/>
    <w:rsid w:val="00535773"/>
    <w:rsid w:val="00540956"/>
    <w:rsid w:val="00543A5D"/>
    <w:rsid w:val="00543E6C"/>
    <w:rsid w:val="005456D4"/>
    <w:rsid w:val="0054652E"/>
    <w:rsid w:val="00546F10"/>
    <w:rsid w:val="00561CA1"/>
    <w:rsid w:val="005626B5"/>
    <w:rsid w:val="00565087"/>
    <w:rsid w:val="00565500"/>
    <w:rsid w:val="00566024"/>
    <w:rsid w:val="00570E69"/>
    <w:rsid w:val="005741B5"/>
    <w:rsid w:val="00582E97"/>
    <w:rsid w:val="0058393F"/>
    <w:rsid w:val="0058761C"/>
    <w:rsid w:val="00591D8D"/>
    <w:rsid w:val="00591FE6"/>
    <w:rsid w:val="00594497"/>
    <w:rsid w:val="00597B11"/>
    <w:rsid w:val="005A13C8"/>
    <w:rsid w:val="005B103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37B5A"/>
    <w:rsid w:val="006456CD"/>
    <w:rsid w:val="00646085"/>
    <w:rsid w:val="00647114"/>
    <w:rsid w:val="00650AAE"/>
    <w:rsid w:val="00657707"/>
    <w:rsid w:val="00661306"/>
    <w:rsid w:val="006625B9"/>
    <w:rsid w:val="0067126D"/>
    <w:rsid w:val="0067687D"/>
    <w:rsid w:val="006818CC"/>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8CB"/>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1DD3"/>
    <w:rsid w:val="00882D89"/>
    <w:rsid w:val="00884982"/>
    <w:rsid w:val="00887625"/>
    <w:rsid w:val="00890A7F"/>
    <w:rsid w:val="00890C2D"/>
    <w:rsid w:val="00894FCE"/>
    <w:rsid w:val="008A2490"/>
    <w:rsid w:val="008A2BC5"/>
    <w:rsid w:val="008C36F1"/>
    <w:rsid w:val="008C384C"/>
    <w:rsid w:val="008C49A2"/>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23C1C"/>
    <w:rsid w:val="009334C0"/>
    <w:rsid w:val="00941200"/>
    <w:rsid w:val="00942EC2"/>
    <w:rsid w:val="0095054F"/>
    <w:rsid w:val="009564FD"/>
    <w:rsid w:val="00957C87"/>
    <w:rsid w:val="0096381C"/>
    <w:rsid w:val="00964D52"/>
    <w:rsid w:val="00974804"/>
    <w:rsid w:val="0098744B"/>
    <w:rsid w:val="009879C5"/>
    <w:rsid w:val="00990D98"/>
    <w:rsid w:val="00992EF7"/>
    <w:rsid w:val="00995FE4"/>
    <w:rsid w:val="009A02BB"/>
    <w:rsid w:val="009A04EE"/>
    <w:rsid w:val="009A09E6"/>
    <w:rsid w:val="009A14AC"/>
    <w:rsid w:val="009A7A21"/>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457B1"/>
    <w:rsid w:val="00A525E7"/>
    <w:rsid w:val="00A526B7"/>
    <w:rsid w:val="00A52D11"/>
    <w:rsid w:val="00A53724"/>
    <w:rsid w:val="00A56066"/>
    <w:rsid w:val="00A73129"/>
    <w:rsid w:val="00A76EE6"/>
    <w:rsid w:val="00A82346"/>
    <w:rsid w:val="00A8323D"/>
    <w:rsid w:val="00A85F6D"/>
    <w:rsid w:val="00A90294"/>
    <w:rsid w:val="00A92BA1"/>
    <w:rsid w:val="00A9425F"/>
    <w:rsid w:val="00A97F12"/>
    <w:rsid w:val="00AA0917"/>
    <w:rsid w:val="00AB3CE4"/>
    <w:rsid w:val="00AB472C"/>
    <w:rsid w:val="00AB554D"/>
    <w:rsid w:val="00AC6BC6"/>
    <w:rsid w:val="00AD0B00"/>
    <w:rsid w:val="00AE4E94"/>
    <w:rsid w:val="00AE5479"/>
    <w:rsid w:val="00AE5E45"/>
    <w:rsid w:val="00AE65E2"/>
    <w:rsid w:val="00AF03EE"/>
    <w:rsid w:val="00AF1ABB"/>
    <w:rsid w:val="00AF3A62"/>
    <w:rsid w:val="00AF501A"/>
    <w:rsid w:val="00AF5C35"/>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7088A"/>
    <w:rsid w:val="00B7246E"/>
    <w:rsid w:val="00B72D65"/>
    <w:rsid w:val="00B77C88"/>
    <w:rsid w:val="00B812B9"/>
    <w:rsid w:val="00B81A6D"/>
    <w:rsid w:val="00B821FB"/>
    <w:rsid w:val="00B838A4"/>
    <w:rsid w:val="00B85E87"/>
    <w:rsid w:val="00B87A04"/>
    <w:rsid w:val="00B87BEA"/>
    <w:rsid w:val="00B93086"/>
    <w:rsid w:val="00B94FA4"/>
    <w:rsid w:val="00B95B21"/>
    <w:rsid w:val="00BA19ED"/>
    <w:rsid w:val="00BA3B40"/>
    <w:rsid w:val="00BA4B8D"/>
    <w:rsid w:val="00BC0F7D"/>
    <w:rsid w:val="00BD0982"/>
    <w:rsid w:val="00BD0E09"/>
    <w:rsid w:val="00BD3585"/>
    <w:rsid w:val="00BD7D31"/>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4DA9"/>
    <w:rsid w:val="00C26FCD"/>
    <w:rsid w:val="00C33079"/>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8D8"/>
    <w:rsid w:val="00D02315"/>
    <w:rsid w:val="00D040EA"/>
    <w:rsid w:val="00D058BA"/>
    <w:rsid w:val="00D07B60"/>
    <w:rsid w:val="00D222BD"/>
    <w:rsid w:val="00D2588A"/>
    <w:rsid w:val="00D2590F"/>
    <w:rsid w:val="00D26879"/>
    <w:rsid w:val="00D31EC7"/>
    <w:rsid w:val="00D327C3"/>
    <w:rsid w:val="00D3780C"/>
    <w:rsid w:val="00D37AD5"/>
    <w:rsid w:val="00D37D47"/>
    <w:rsid w:val="00D53C9E"/>
    <w:rsid w:val="00D55730"/>
    <w:rsid w:val="00D557C7"/>
    <w:rsid w:val="00D56CC6"/>
    <w:rsid w:val="00D57972"/>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74A5"/>
    <w:rsid w:val="00DE1AE4"/>
    <w:rsid w:val="00DF03E5"/>
    <w:rsid w:val="00DF2B1F"/>
    <w:rsid w:val="00DF62CD"/>
    <w:rsid w:val="00E00F1F"/>
    <w:rsid w:val="00E01713"/>
    <w:rsid w:val="00E079D6"/>
    <w:rsid w:val="00E101EE"/>
    <w:rsid w:val="00E10B49"/>
    <w:rsid w:val="00E13211"/>
    <w:rsid w:val="00E16509"/>
    <w:rsid w:val="00E17DCE"/>
    <w:rsid w:val="00E233B1"/>
    <w:rsid w:val="00E36F7B"/>
    <w:rsid w:val="00E42DDD"/>
    <w:rsid w:val="00E44582"/>
    <w:rsid w:val="00E5574F"/>
    <w:rsid w:val="00E57D6A"/>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653B8"/>
    <w:rsid w:val="00F72837"/>
    <w:rsid w:val="00F74850"/>
    <w:rsid w:val="00F81092"/>
    <w:rsid w:val="00F9008D"/>
    <w:rsid w:val="00FA111F"/>
    <w:rsid w:val="00FA1266"/>
    <w:rsid w:val="00FA24CB"/>
    <w:rsid w:val="00FC1192"/>
    <w:rsid w:val="00FD1569"/>
    <w:rsid w:val="00FD63BF"/>
    <w:rsid w:val="00FE215B"/>
    <w:rsid w:val="00FE6F98"/>
    <w:rsid w:val="00FF2637"/>
    <w:rsid w:val="00FF3252"/>
    <w:rsid w:val="0B3C5B22"/>
    <w:rsid w:val="0CC81372"/>
    <w:rsid w:val="0E196627"/>
    <w:rsid w:val="157304E3"/>
    <w:rsid w:val="16F2816D"/>
    <w:rsid w:val="17BB54C2"/>
    <w:rsid w:val="1A0E7066"/>
    <w:rsid w:val="1A92517A"/>
    <w:rsid w:val="1B71E60E"/>
    <w:rsid w:val="1C8534E0"/>
    <w:rsid w:val="1CE37AC8"/>
    <w:rsid w:val="20702254"/>
    <w:rsid w:val="227F128E"/>
    <w:rsid w:val="22F7746D"/>
    <w:rsid w:val="2481374B"/>
    <w:rsid w:val="24B14543"/>
    <w:rsid w:val="24E372F5"/>
    <w:rsid w:val="2BFF4F69"/>
    <w:rsid w:val="2E732EAF"/>
    <w:rsid w:val="302306B2"/>
    <w:rsid w:val="31393EBF"/>
    <w:rsid w:val="32166F64"/>
    <w:rsid w:val="33E20C36"/>
    <w:rsid w:val="346E7890"/>
    <w:rsid w:val="35E47747"/>
    <w:rsid w:val="39966977"/>
    <w:rsid w:val="3A697ECF"/>
    <w:rsid w:val="3B175B2A"/>
    <w:rsid w:val="3B82826B"/>
    <w:rsid w:val="3B8441C2"/>
    <w:rsid w:val="3DA5E296"/>
    <w:rsid w:val="401C3714"/>
    <w:rsid w:val="4100469F"/>
    <w:rsid w:val="41E918CF"/>
    <w:rsid w:val="42E67167"/>
    <w:rsid w:val="435A0FCE"/>
    <w:rsid w:val="440653A6"/>
    <w:rsid w:val="448B35F6"/>
    <w:rsid w:val="497908C6"/>
    <w:rsid w:val="4F5503C0"/>
    <w:rsid w:val="52A16EF9"/>
    <w:rsid w:val="52F45ABE"/>
    <w:rsid w:val="583106B4"/>
    <w:rsid w:val="591B0D85"/>
    <w:rsid w:val="658F7BE4"/>
    <w:rsid w:val="65939B2A"/>
    <w:rsid w:val="69954D7F"/>
    <w:rsid w:val="6BB31736"/>
    <w:rsid w:val="708F5A16"/>
    <w:rsid w:val="72793D15"/>
    <w:rsid w:val="72FF1A75"/>
    <w:rsid w:val="76035598"/>
    <w:rsid w:val="76125AEB"/>
    <w:rsid w:val="762D9036"/>
    <w:rsid w:val="77725774"/>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99"/>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qFormat/>
    <w:uiPriority w:val="0"/>
    <w:pPr>
      <w:numPr>
        <w:ilvl w:val="1"/>
      </w:numPr>
      <w:pBdr>
        <w:top w:val="none" w:color="auto" w:sz="0" w:space="0"/>
      </w:pBdr>
      <w:spacing w:before="180"/>
      <w:outlineLvl w:val="1"/>
    </w:pPr>
    <w:rPr>
      <w:sz w:val="32"/>
    </w:rPr>
  </w:style>
  <w:style w:type="paragraph" w:styleId="4">
    <w:name w:val="heading 3"/>
    <w:basedOn w:val="3"/>
    <w:next w:val="1"/>
    <w:qFormat/>
    <w:uiPriority w:val="0"/>
    <w:pPr>
      <w:numPr>
        <w:ilvl w:val="2"/>
      </w:numPr>
      <w:spacing w:before="120"/>
      <w:outlineLvl w:val="2"/>
    </w:pPr>
    <w:rPr>
      <w:sz w:val="28"/>
    </w:rPr>
  </w:style>
  <w:style w:type="paragraph" w:styleId="5">
    <w:name w:val="heading 4"/>
    <w:basedOn w:val="4"/>
    <w:next w:val="1"/>
    <w:link w:val="102"/>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tabs>
        <w:tab w:val="left" w:pos="432"/>
      </w:tabs>
      <w:outlineLvl w:val="5"/>
    </w:pPr>
  </w:style>
  <w:style w:type="paragraph" w:styleId="9">
    <w:name w:val="heading 7"/>
    <w:basedOn w:val="8"/>
    <w:next w:val="1"/>
    <w:qFormat/>
    <w:uiPriority w:val="0"/>
    <w:pPr>
      <w:tabs>
        <w:tab w:val="left" w:pos="432"/>
      </w:tabs>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35">
    <w:name w:val="Default Paragraph Font"/>
    <w:semiHidden/>
    <w:unhideWhenUsed/>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849"/>
    </w:pPr>
  </w:style>
  <w:style w:type="paragraph" w:styleId="13">
    <w:name w:val="List 2"/>
    <w:basedOn w:val="14"/>
    <w:qFormat/>
    <w:uiPriority w:val="0"/>
    <w:pPr>
      <w:ind w:left="566"/>
    </w:pPr>
  </w:style>
  <w:style w:type="paragraph" w:styleId="14">
    <w:name w:val="List"/>
    <w:basedOn w:val="1"/>
    <w:qFormat/>
    <w:uiPriority w:val="0"/>
    <w:pPr>
      <w:ind w:left="283" w:hanging="283"/>
      <w:contextualSpacing/>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caption"/>
    <w:basedOn w:val="1"/>
    <w:next w:val="1"/>
    <w:qFormat/>
    <w:uiPriority w:val="0"/>
    <w:pPr>
      <w:spacing w:before="120" w:after="120"/>
    </w:pPr>
    <w:rPr>
      <w:rFonts w:eastAsia="宋体"/>
      <w:b/>
    </w:rPr>
  </w:style>
  <w:style w:type="paragraph" w:styleId="23">
    <w:name w:val="Document Map"/>
    <w:basedOn w:val="1"/>
    <w:link w:val="79"/>
    <w:qFormat/>
    <w:uiPriority w:val="0"/>
    <w:rPr>
      <w:rFonts w:ascii="宋体" w:eastAsia="宋体"/>
      <w:sz w:val="18"/>
      <w:szCs w:val="18"/>
    </w:rPr>
  </w:style>
  <w:style w:type="paragraph" w:styleId="24">
    <w:name w:val="annotation text"/>
    <w:basedOn w:val="1"/>
    <w:link w:val="90"/>
    <w:qFormat/>
    <w:uiPriority w:val="0"/>
    <w:rPr>
      <w:rFonts w:eastAsia="宋体"/>
    </w:rPr>
  </w:style>
  <w:style w:type="paragraph" w:styleId="25">
    <w:name w:val="toc 8"/>
    <w:basedOn w:val="21"/>
    <w:next w:val="1"/>
    <w:qFormat/>
    <w:uiPriority w:val="39"/>
    <w:pPr>
      <w:spacing w:before="180"/>
      <w:ind w:left="2693" w:hanging="2693"/>
    </w:pPr>
    <w:rPr>
      <w:b/>
    </w:rPr>
  </w:style>
  <w:style w:type="paragraph" w:styleId="26">
    <w:name w:val="Balloon Text"/>
    <w:basedOn w:val="1"/>
    <w:link w:val="77"/>
    <w:qFormat/>
    <w:uiPriority w:val="0"/>
    <w:pPr>
      <w:spacing w:after="0"/>
    </w:pPr>
    <w:rPr>
      <w:rFonts w:ascii="Segoe UI" w:hAnsi="Segoe UI" w:cs="Segoe UI"/>
      <w:sz w:val="18"/>
      <w:szCs w:val="18"/>
    </w:rPr>
  </w:style>
  <w:style w:type="paragraph" w:styleId="27">
    <w:name w:val="footer"/>
    <w:basedOn w:val="28"/>
    <w:qFormat/>
    <w:uiPriority w:val="0"/>
    <w:pPr>
      <w:jc w:val="center"/>
    </w:pPr>
    <w:rPr>
      <w:i/>
    </w:rPr>
  </w:style>
  <w:style w:type="paragraph" w:styleId="28">
    <w:name w:val="header"/>
    <w:basedOn w:val="1"/>
    <w:qFormat/>
    <w:uiPriority w:val="0"/>
    <w:pPr>
      <w:widowControl w:val="0"/>
      <w:overflowPunct w:val="0"/>
      <w:autoSpaceDE w:val="0"/>
      <w:autoSpaceDN w:val="0"/>
      <w:adjustRightInd w:val="0"/>
      <w:spacing w:after="160"/>
      <w:textAlignment w:val="baseline"/>
    </w:pPr>
    <w:rPr>
      <w:rFonts w:ascii="Arial" w:hAnsi="Arial"/>
      <w:b/>
      <w:sz w:val="18"/>
      <w:lang w:eastAsia="ja-JP"/>
    </w:rPr>
  </w:style>
  <w:style w:type="paragraph" w:styleId="29">
    <w:name w:val="toc 9"/>
    <w:basedOn w:val="25"/>
    <w:next w:val="1"/>
    <w:qFormat/>
    <w:uiPriority w:val="39"/>
    <w:pPr>
      <w:ind w:left="1418" w:hanging="1418"/>
    </w:pPr>
  </w:style>
  <w:style w:type="paragraph" w:styleId="3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31">
    <w:name w:val="Title"/>
    <w:basedOn w:val="1"/>
    <w:next w:val="1"/>
    <w:link w:val="93"/>
    <w:qFormat/>
    <w:uiPriority w:val="0"/>
    <w:pPr>
      <w:spacing w:before="240" w:after="60"/>
      <w:jc w:val="center"/>
      <w:outlineLvl w:val="0"/>
    </w:pPr>
    <w:rPr>
      <w:rFonts w:ascii="Calibri Light" w:hAnsi="Calibri Light" w:eastAsia="宋体"/>
      <w:b/>
      <w:bCs/>
      <w:sz w:val="32"/>
      <w:szCs w:val="32"/>
    </w:rPr>
  </w:style>
  <w:style w:type="paragraph" w:styleId="32">
    <w:name w:val="annotation subject"/>
    <w:basedOn w:val="24"/>
    <w:next w:val="24"/>
    <w:link w:val="91"/>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FollowedHyperlink"/>
    <w:basedOn w:val="35"/>
    <w:qFormat/>
    <w:uiPriority w:val="0"/>
    <w:rPr>
      <w:color w:val="954F72" w:themeColor="followedHyperlink"/>
      <w:u w:val="single"/>
      <w14:textFill>
        <w14:solidFill>
          <w14:schemeClr w14:val="folHlink"/>
        </w14:solidFill>
      </w14:textFill>
    </w:rPr>
  </w:style>
  <w:style w:type="character" w:styleId="38">
    <w:name w:val="Emphasis"/>
    <w:qFormat/>
    <w:uiPriority w:val="0"/>
    <w:rPr>
      <w:i/>
      <w:iCs/>
    </w:rPr>
  </w:style>
  <w:style w:type="character" w:styleId="39">
    <w:name w:val="Hyperlink"/>
    <w:basedOn w:val="35"/>
    <w:qFormat/>
    <w:uiPriority w:val="99"/>
    <w:rPr>
      <w:color w:val="0563C1" w:themeColor="hyperlink"/>
      <w:u w:val="single"/>
      <w14:textFill>
        <w14:solidFill>
          <w14:schemeClr w14:val="hlink"/>
        </w14:solidFill>
      </w14:textFill>
    </w:rPr>
  </w:style>
  <w:style w:type="character" w:styleId="40">
    <w:name w:val="annotation reference"/>
    <w:qFormat/>
    <w:uiPriority w:val="0"/>
    <w:rPr>
      <w:sz w:val="21"/>
      <w:szCs w:val="21"/>
    </w:rPr>
  </w:style>
  <w:style w:type="character" w:styleId="41">
    <w:name w:val="footnote reference"/>
    <w:qFormat/>
    <w:uiPriority w:val="0"/>
    <w:rPr>
      <w:b/>
      <w:position w:val="6"/>
      <w:sz w:val="16"/>
    </w:rPr>
  </w:style>
  <w:style w:type="paragraph" w:customStyle="1" w:styleId="42">
    <w:name w:val="EQ"/>
    <w:basedOn w:val="1"/>
    <w:next w:val="1"/>
    <w:qFormat/>
    <w:uiPriority w:val="0"/>
    <w:pPr>
      <w:keepLines/>
      <w:tabs>
        <w:tab w:val="center" w:pos="4536"/>
        <w:tab w:val="right" w:pos="9072"/>
      </w:tabs>
    </w:pPr>
  </w:style>
  <w:style w:type="character" w:customStyle="1" w:styleId="43">
    <w:name w:val="ZGSM"/>
    <w:qFormat/>
    <w:uiPriority w:val="0"/>
  </w:style>
  <w:style w:type="paragraph" w:customStyle="1" w:styleId="44">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45">
    <w:name w:val="TT"/>
    <w:basedOn w:val="2"/>
    <w:next w:val="1"/>
    <w:qFormat/>
    <w:uiPriority w:val="0"/>
    <w:pPr>
      <w:outlineLvl w:val="9"/>
    </w:pPr>
  </w:style>
  <w:style w:type="paragraph" w:customStyle="1" w:styleId="46">
    <w:name w:val="NF"/>
    <w:basedOn w:val="47"/>
    <w:qFormat/>
    <w:uiPriority w:val="0"/>
    <w:pPr>
      <w:keepNext/>
      <w:spacing w:after="0"/>
    </w:pPr>
    <w:rPr>
      <w:rFonts w:ascii="Arial" w:hAnsi="Arial"/>
      <w:sz w:val="18"/>
    </w:rPr>
  </w:style>
  <w:style w:type="paragraph" w:customStyle="1" w:styleId="47">
    <w:name w:val="NO"/>
    <w:basedOn w:val="1"/>
    <w:link w:val="84"/>
    <w:qFormat/>
    <w:uiPriority w:val="0"/>
    <w:pPr>
      <w:keepLines/>
      <w:ind w:left="1135" w:hanging="851"/>
    </w:pPr>
  </w:style>
  <w:style w:type="paragraph" w:customStyle="1" w:styleId="4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49">
    <w:name w:val="TAR"/>
    <w:basedOn w:val="50"/>
    <w:qFormat/>
    <w:uiPriority w:val="0"/>
    <w:pPr>
      <w:jc w:val="right"/>
    </w:pPr>
  </w:style>
  <w:style w:type="paragraph" w:customStyle="1" w:styleId="50">
    <w:name w:val="TAL"/>
    <w:basedOn w:val="1"/>
    <w:link w:val="88"/>
    <w:qFormat/>
    <w:uiPriority w:val="0"/>
    <w:pPr>
      <w:keepNext/>
      <w:keepLines/>
      <w:spacing w:after="0"/>
    </w:pPr>
    <w:rPr>
      <w:rFonts w:ascii="Arial" w:hAnsi="Arial"/>
      <w:sz w:val="18"/>
    </w:rPr>
  </w:style>
  <w:style w:type="paragraph" w:customStyle="1" w:styleId="51">
    <w:name w:val="TAH"/>
    <w:basedOn w:val="52"/>
    <w:link w:val="89"/>
    <w:qFormat/>
    <w:uiPriority w:val="0"/>
    <w:rPr>
      <w:b/>
    </w:rPr>
  </w:style>
  <w:style w:type="paragraph" w:customStyle="1" w:styleId="52">
    <w:name w:val="TAC"/>
    <w:basedOn w:val="50"/>
    <w:link w:val="94"/>
    <w:qFormat/>
    <w:uiPriority w:val="0"/>
    <w:pPr>
      <w:jc w:val="center"/>
    </w:pPr>
  </w:style>
  <w:style w:type="paragraph" w:customStyle="1" w:styleId="53">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54">
    <w:name w:val="EX"/>
    <w:basedOn w:val="1"/>
    <w:link w:val="96"/>
    <w:qFormat/>
    <w:uiPriority w:val="0"/>
    <w:pPr>
      <w:keepLines/>
      <w:ind w:left="1702" w:hanging="1418"/>
    </w:pPr>
  </w:style>
  <w:style w:type="paragraph" w:customStyle="1" w:styleId="55">
    <w:name w:val="FP"/>
    <w:basedOn w:val="1"/>
    <w:qFormat/>
    <w:uiPriority w:val="0"/>
    <w:pPr>
      <w:spacing w:after="0"/>
    </w:pPr>
  </w:style>
  <w:style w:type="paragraph" w:customStyle="1" w:styleId="56">
    <w:name w:val="NW"/>
    <w:basedOn w:val="47"/>
    <w:qFormat/>
    <w:uiPriority w:val="0"/>
    <w:pPr>
      <w:spacing w:after="0"/>
    </w:pPr>
  </w:style>
  <w:style w:type="paragraph" w:customStyle="1" w:styleId="57">
    <w:name w:val="EW"/>
    <w:basedOn w:val="54"/>
    <w:qFormat/>
    <w:uiPriority w:val="0"/>
    <w:pPr>
      <w:spacing w:after="0"/>
    </w:pPr>
  </w:style>
  <w:style w:type="paragraph" w:customStyle="1" w:styleId="58">
    <w:name w:val="B1"/>
    <w:basedOn w:val="14"/>
    <w:link w:val="83"/>
    <w:qFormat/>
    <w:uiPriority w:val="0"/>
    <w:pPr>
      <w:ind w:left="568" w:hanging="284"/>
    </w:pPr>
  </w:style>
  <w:style w:type="paragraph" w:customStyle="1" w:styleId="59">
    <w:name w:val="Editor's Note"/>
    <w:basedOn w:val="47"/>
    <w:link w:val="81"/>
    <w:qFormat/>
    <w:uiPriority w:val="0"/>
    <w:rPr>
      <w:color w:val="FF0000"/>
    </w:rPr>
  </w:style>
  <w:style w:type="paragraph" w:customStyle="1" w:styleId="60">
    <w:name w:val="TH"/>
    <w:basedOn w:val="1"/>
    <w:link w:val="86"/>
    <w:qFormat/>
    <w:uiPriority w:val="0"/>
    <w:pPr>
      <w:keepNext/>
      <w:keepLines/>
      <w:spacing w:before="60"/>
      <w:jc w:val="center"/>
    </w:pPr>
    <w:rPr>
      <w:rFonts w:ascii="Arial" w:hAnsi="Arial"/>
      <w:b/>
    </w:rPr>
  </w:style>
  <w:style w:type="paragraph" w:customStyle="1" w:styleId="6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62">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63">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64">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65">
    <w:name w:val="TAN"/>
    <w:basedOn w:val="50"/>
    <w:link w:val="98"/>
    <w:qFormat/>
    <w:uiPriority w:val="0"/>
    <w:pPr>
      <w:ind w:left="851" w:hanging="851"/>
    </w:pPr>
  </w:style>
  <w:style w:type="paragraph" w:customStyle="1" w:styleId="66">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67">
    <w:name w:val="TF"/>
    <w:basedOn w:val="60"/>
    <w:link w:val="87"/>
    <w:qFormat/>
    <w:uiPriority w:val="0"/>
    <w:pPr>
      <w:keepNext w:val="0"/>
      <w:spacing w:before="0" w:after="240"/>
    </w:pPr>
  </w:style>
  <w:style w:type="paragraph" w:customStyle="1" w:styleId="68">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69">
    <w:name w:val="B2"/>
    <w:basedOn w:val="13"/>
    <w:link w:val="85"/>
    <w:qFormat/>
    <w:uiPriority w:val="0"/>
    <w:pPr>
      <w:ind w:left="851" w:hanging="284"/>
    </w:pPr>
  </w:style>
  <w:style w:type="paragraph" w:customStyle="1" w:styleId="70">
    <w:name w:val="B3"/>
    <w:basedOn w:val="12"/>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ZTD"/>
    <w:basedOn w:val="62"/>
    <w:qFormat/>
    <w:uiPriority w:val="0"/>
    <w:pPr>
      <w:framePr w:hRule="auto" w:y="852"/>
    </w:pPr>
    <w:rPr>
      <w:i w:val="0"/>
      <w:sz w:val="40"/>
    </w:rPr>
  </w:style>
  <w:style w:type="paragraph" w:customStyle="1" w:styleId="74">
    <w:name w:val="ZV"/>
    <w:basedOn w:val="64"/>
    <w:qFormat/>
    <w:uiPriority w:val="0"/>
    <w:pPr>
      <w:framePr w:y="16161"/>
    </w:pPr>
  </w:style>
  <w:style w:type="paragraph" w:customStyle="1" w:styleId="75">
    <w:name w:val="TAJ"/>
    <w:basedOn w:val="60"/>
    <w:qFormat/>
    <w:uiPriority w:val="0"/>
  </w:style>
  <w:style w:type="paragraph" w:customStyle="1" w:styleId="76">
    <w:name w:val="Guidance"/>
    <w:basedOn w:val="1"/>
    <w:qFormat/>
    <w:uiPriority w:val="0"/>
    <w:rPr>
      <w:i/>
      <w:color w:val="0000FF"/>
    </w:rPr>
  </w:style>
  <w:style w:type="character" w:customStyle="1" w:styleId="77">
    <w:name w:val="批注框文本 字符"/>
    <w:link w:val="26"/>
    <w:qFormat/>
    <w:uiPriority w:val="0"/>
    <w:rPr>
      <w:rFonts w:ascii="Segoe UI" w:hAnsi="Segoe UI" w:cs="Segoe UI"/>
      <w:sz w:val="18"/>
      <w:szCs w:val="18"/>
      <w:lang w:eastAsia="en-US"/>
    </w:rPr>
  </w:style>
  <w:style w:type="character" w:customStyle="1" w:styleId="78">
    <w:name w:val="Unresolved Mention1"/>
    <w:basedOn w:val="35"/>
    <w:semiHidden/>
    <w:unhideWhenUsed/>
    <w:qFormat/>
    <w:uiPriority w:val="99"/>
    <w:rPr>
      <w:color w:val="605E5C"/>
      <w:shd w:val="clear" w:color="auto" w:fill="E1DFDD"/>
    </w:rPr>
  </w:style>
  <w:style w:type="character" w:customStyle="1" w:styleId="79">
    <w:name w:val="文档结构图 字符"/>
    <w:basedOn w:val="35"/>
    <w:link w:val="23"/>
    <w:qFormat/>
    <w:uiPriority w:val="0"/>
    <w:rPr>
      <w:rFonts w:ascii="宋体" w:eastAsia="宋体"/>
      <w:sz w:val="18"/>
      <w:szCs w:val="18"/>
      <w:lang w:eastAsia="en-US"/>
    </w:rPr>
  </w:style>
  <w:style w:type="paragraph" w:customStyle="1" w:styleId="80">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eastAsia="zh-CN"/>
    </w:rPr>
  </w:style>
  <w:style w:type="character" w:customStyle="1" w:styleId="81">
    <w:name w:val="Editor's Note Char"/>
    <w:link w:val="59"/>
    <w:qFormat/>
    <w:uiPriority w:val="0"/>
    <w:rPr>
      <w:color w:val="FF0000"/>
      <w:lang w:eastAsia="en-US"/>
    </w:rPr>
  </w:style>
  <w:style w:type="character" w:customStyle="1" w:styleId="82">
    <w:name w:val="Editor's Note Char Char"/>
    <w:qFormat/>
    <w:uiPriority w:val="0"/>
    <w:rPr>
      <w:color w:val="FF0000"/>
      <w:lang w:eastAsia="en-US"/>
    </w:rPr>
  </w:style>
  <w:style w:type="character" w:customStyle="1" w:styleId="83">
    <w:name w:val="B1 Char"/>
    <w:link w:val="58"/>
    <w:qFormat/>
    <w:uiPriority w:val="0"/>
    <w:rPr>
      <w:lang w:eastAsia="en-US"/>
    </w:rPr>
  </w:style>
  <w:style w:type="character" w:customStyle="1" w:styleId="84">
    <w:name w:val="NO Zchn"/>
    <w:link w:val="47"/>
    <w:qFormat/>
    <w:uiPriority w:val="0"/>
    <w:rPr>
      <w:lang w:eastAsia="en-US"/>
    </w:rPr>
  </w:style>
  <w:style w:type="character" w:customStyle="1" w:styleId="85">
    <w:name w:val="B2 Char"/>
    <w:link w:val="69"/>
    <w:qFormat/>
    <w:uiPriority w:val="0"/>
    <w:rPr>
      <w:lang w:eastAsia="en-US"/>
    </w:rPr>
  </w:style>
  <w:style w:type="character" w:customStyle="1" w:styleId="86">
    <w:name w:val="TH Char"/>
    <w:link w:val="60"/>
    <w:qFormat/>
    <w:uiPriority w:val="0"/>
    <w:rPr>
      <w:rFonts w:ascii="Arial" w:hAnsi="Arial"/>
      <w:b/>
      <w:lang w:eastAsia="en-US"/>
    </w:rPr>
  </w:style>
  <w:style w:type="character" w:customStyle="1" w:styleId="87">
    <w:name w:val="TF Char"/>
    <w:link w:val="67"/>
    <w:qFormat/>
    <w:uiPriority w:val="0"/>
    <w:rPr>
      <w:rFonts w:ascii="Arial" w:hAnsi="Arial"/>
      <w:b/>
      <w:lang w:eastAsia="en-US"/>
    </w:rPr>
  </w:style>
  <w:style w:type="character" w:customStyle="1" w:styleId="88">
    <w:name w:val="TAL Char"/>
    <w:link w:val="50"/>
    <w:qFormat/>
    <w:uiPriority w:val="0"/>
    <w:rPr>
      <w:rFonts w:ascii="Arial" w:hAnsi="Arial"/>
      <w:sz w:val="18"/>
      <w:lang w:eastAsia="en-US"/>
    </w:rPr>
  </w:style>
  <w:style w:type="character" w:customStyle="1" w:styleId="89">
    <w:name w:val="TAH Car"/>
    <w:link w:val="51"/>
    <w:qFormat/>
    <w:uiPriority w:val="0"/>
    <w:rPr>
      <w:rFonts w:ascii="Arial" w:hAnsi="Arial"/>
      <w:b/>
      <w:sz w:val="18"/>
      <w:lang w:eastAsia="en-US"/>
    </w:rPr>
  </w:style>
  <w:style w:type="character" w:customStyle="1" w:styleId="90">
    <w:name w:val="批注文字 字符"/>
    <w:basedOn w:val="35"/>
    <w:link w:val="24"/>
    <w:qFormat/>
    <w:uiPriority w:val="0"/>
    <w:rPr>
      <w:rFonts w:eastAsia="宋体"/>
      <w:lang w:eastAsia="en-US"/>
    </w:rPr>
  </w:style>
  <w:style w:type="character" w:customStyle="1" w:styleId="91">
    <w:name w:val="批注主题 字符"/>
    <w:basedOn w:val="90"/>
    <w:link w:val="32"/>
    <w:qFormat/>
    <w:uiPriority w:val="0"/>
    <w:rPr>
      <w:rFonts w:eastAsia="宋体"/>
      <w:b/>
      <w:bCs/>
      <w:lang w:eastAsia="en-US"/>
    </w:rPr>
  </w:style>
  <w:style w:type="paragraph" w:styleId="92">
    <w:name w:val="List Paragraph"/>
    <w:basedOn w:val="1"/>
    <w:qFormat/>
    <w:uiPriority w:val="34"/>
    <w:pPr>
      <w:ind w:firstLine="420" w:firstLineChars="200"/>
    </w:pPr>
    <w:rPr>
      <w:rFonts w:eastAsia="宋体"/>
    </w:rPr>
  </w:style>
  <w:style w:type="character" w:customStyle="1" w:styleId="93">
    <w:name w:val="标题 字符"/>
    <w:basedOn w:val="35"/>
    <w:link w:val="31"/>
    <w:qFormat/>
    <w:uiPriority w:val="0"/>
    <w:rPr>
      <w:rFonts w:ascii="Calibri Light" w:hAnsi="Calibri Light" w:eastAsia="宋体"/>
      <w:b/>
      <w:bCs/>
      <w:sz w:val="32"/>
      <w:szCs w:val="32"/>
      <w:lang w:eastAsia="en-US"/>
    </w:rPr>
  </w:style>
  <w:style w:type="character" w:customStyle="1" w:styleId="94">
    <w:name w:val="TAC Char"/>
    <w:link w:val="52"/>
    <w:qFormat/>
    <w:uiPriority w:val="0"/>
    <w:rPr>
      <w:rFonts w:ascii="Arial" w:hAnsi="Arial"/>
      <w:sz w:val="18"/>
      <w:lang w:eastAsia="en-US"/>
    </w:rPr>
  </w:style>
  <w:style w:type="paragraph" w:customStyle="1" w:styleId="95">
    <w:name w:val="Default"/>
    <w:qFormat/>
    <w:uiPriority w:val="0"/>
    <w:pPr>
      <w:widowControl w:val="0"/>
      <w:autoSpaceDE w:val="0"/>
      <w:autoSpaceDN w:val="0"/>
      <w:adjustRightInd w:val="0"/>
      <w:spacing w:after="160" w:line="259" w:lineRule="auto"/>
    </w:pPr>
    <w:rPr>
      <w:rFonts w:ascii="Ericsson Hilda" w:hAnsi="Ericsson Hilda" w:eastAsia="宋体" w:cs="Ericsson Hilda"/>
      <w:color w:val="000000"/>
      <w:sz w:val="24"/>
      <w:szCs w:val="24"/>
      <w:lang w:val="en-US" w:eastAsia="zh-CN" w:bidi="ar-SA"/>
    </w:rPr>
  </w:style>
  <w:style w:type="character" w:customStyle="1" w:styleId="96">
    <w:name w:val="EX Char"/>
    <w:link w:val="54"/>
    <w:qFormat/>
    <w:locked/>
    <w:uiPriority w:val="0"/>
    <w:rPr>
      <w:lang w:eastAsia="en-US"/>
    </w:rPr>
  </w:style>
  <w:style w:type="character" w:customStyle="1" w:styleId="97">
    <w:name w:val="NO Char"/>
    <w:qFormat/>
    <w:uiPriority w:val="0"/>
    <w:rPr>
      <w:rFonts w:ascii="Times New Roman" w:hAnsi="Times New Roman"/>
      <w:lang w:val="en-GB" w:eastAsia="en-US"/>
    </w:rPr>
  </w:style>
  <w:style w:type="character" w:customStyle="1" w:styleId="98">
    <w:name w:val="TAN Char"/>
    <w:link w:val="65"/>
    <w:qFormat/>
    <w:uiPriority w:val="0"/>
    <w:rPr>
      <w:rFonts w:ascii="Arial" w:hAnsi="Arial"/>
      <w:sz w:val="18"/>
      <w:lang w:eastAsia="en-US"/>
    </w:rPr>
  </w:style>
  <w:style w:type="character" w:customStyle="1" w:styleId="99">
    <w:name w:val="标题 1 字符"/>
    <w:link w:val="2"/>
    <w:qFormat/>
    <w:uiPriority w:val="0"/>
    <w:rPr>
      <w:rFonts w:ascii="Arial" w:hAnsi="Arial"/>
      <w:sz w:val="36"/>
      <w:lang w:eastAsia="en-US"/>
    </w:rPr>
  </w:style>
  <w:style w:type="paragraph" w:customStyle="1" w:styleId="100">
    <w:name w:val="CR Cover Page"/>
    <w:link w:val="103"/>
    <w:qFormat/>
    <w:uiPriority w:val="0"/>
    <w:pPr>
      <w:spacing w:after="120" w:line="259" w:lineRule="auto"/>
    </w:pPr>
    <w:rPr>
      <w:rFonts w:ascii="Arial" w:hAnsi="Arial" w:eastAsia="Times New Roman" w:cs="Times New Roman"/>
      <w:lang w:val="en-GB" w:eastAsia="en-US" w:bidi="ar-SA"/>
    </w:rPr>
  </w:style>
  <w:style w:type="paragraph" w:customStyle="1" w:styleId="101">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character" w:customStyle="1" w:styleId="102">
    <w:name w:val="标题 4 字符"/>
    <w:link w:val="5"/>
    <w:qFormat/>
    <w:uiPriority w:val="0"/>
    <w:rPr>
      <w:rFonts w:ascii="Arial" w:hAnsi="Arial"/>
      <w:sz w:val="24"/>
      <w:lang w:eastAsia="en-US"/>
    </w:rPr>
  </w:style>
  <w:style w:type="character" w:customStyle="1" w:styleId="103">
    <w:name w:val="CR Cover Page Zchn"/>
    <w:link w:val="100"/>
    <w:qFormat/>
    <w:uiPriority w:val="0"/>
    <w:rPr>
      <w:rFonts w:ascii="Arial" w:hAnsi="Arial" w:eastAsia="Times New Roman"/>
      <w:lang w:val="en-GB" w:eastAsia="en-US"/>
    </w:rPr>
  </w:style>
  <w:style w:type="paragraph" w:customStyle="1" w:styleId="104">
    <w:name w:val="修订2"/>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8" Type="http://schemas.microsoft.com/office/2011/relationships/people" Target="people.xml"/><Relationship Id="rId27" Type="http://schemas.openxmlformats.org/officeDocument/2006/relationships/fontTable" Target="fontTable.xml"/><Relationship Id="rId26" Type="http://schemas.openxmlformats.org/officeDocument/2006/relationships/customXml" Target="../customXml/item11.xml"/><Relationship Id="rId25" Type="http://schemas.openxmlformats.org/officeDocument/2006/relationships/customXml" Target="../customXml/item10.xml"/><Relationship Id="rId24" Type="http://schemas.openxmlformats.org/officeDocument/2006/relationships/customXml" Target="../customXml/item9.xml"/><Relationship Id="rId23" Type="http://schemas.openxmlformats.org/officeDocument/2006/relationships/customXml" Target="../customXml/item8.xml"/><Relationship Id="rId22" Type="http://schemas.openxmlformats.org/officeDocument/2006/relationships/customXml" Target="../customXml/item7.xml"/><Relationship Id="rId21" Type="http://schemas.openxmlformats.org/officeDocument/2006/relationships/customXml" Target="../customXml/item6.xml"/><Relationship Id="rId20" Type="http://schemas.openxmlformats.org/officeDocument/2006/relationships/customXml" Target="../customXml/item5.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emf"/><Relationship Id="rId13" Type="http://schemas.openxmlformats.org/officeDocument/2006/relationships/oleObject" Target="embeddings/Microsoft_Visio_2003-2010___3.vsd"/><Relationship Id="rId12" Type="http://schemas.openxmlformats.org/officeDocument/2006/relationships/image" Target="media/image2.emf"/><Relationship Id="rId11" Type="http://schemas.openxmlformats.org/officeDocument/2006/relationships/oleObject" Target="embeddings/Microsoft_Visio_2003-2010___2.vsd"/><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A3A9D-9C65-494E-BA45-D62797B78060}">
  <ds:schemaRefs/>
</ds:datastoreItem>
</file>

<file path=customXml/itemProps10.xml><?xml version="1.0" encoding="utf-8"?>
<ds:datastoreItem xmlns:ds="http://schemas.openxmlformats.org/officeDocument/2006/customXml" ds:itemID="{DFD9D9FE-9F80-4683-B3E3-BF3E23D46AD4}">
  <ds:schemaRefs/>
</ds:datastoreItem>
</file>

<file path=customXml/itemProps11.xml><?xml version="1.0" encoding="utf-8"?>
<ds:datastoreItem xmlns:ds="http://schemas.openxmlformats.org/officeDocument/2006/customXml" ds:itemID="{1B9E3195-49B4-493D-9C90-3A2C576A73AF}">
  <ds:schemaRefs/>
</ds:datastoreItem>
</file>

<file path=customXml/itemProps2.xml><?xml version="1.0" encoding="utf-8"?>
<ds:datastoreItem xmlns:ds="http://schemas.openxmlformats.org/officeDocument/2006/customXml" ds:itemID="{C8B3DCB6-7FF7-4D39-ABE7-E9BF2C2F4EBA}">
  <ds:schemaRefs/>
</ds:datastoreItem>
</file>

<file path=customXml/itemProps3.xml><?xml version="1.0" encoding="utf-8"?>
<ds:datastoreItem xmlns:ds="http://schemas.openxmlformats.org/officeDocument/2006/customXml" ds:itemID="{EB1DA562-7D63-496B-A1E9-CF8DABE4781F}">
  <ds:schemaRefs/>
</ds:datastoreItem>
</file>

<file path=customXml/itemProps4.xml><?xml version="1.0" encoding="utf-8"?>
<ds:datastoreItem xmlns:ds="http://schemas.openxmlformats.org/officeDocument/2006/customXml" ds:itemID="{1899521D-80F2-45F2-A3ED-9641090EC45F}">
  <ds:schemaRefs/>
</ds:datastoreItem>
</file>

<file path=customXml/itemProps5.xml><?xml version="1.0" encoding="utf-8"?>
<ds:datastoreItem xmlns:ds="http://schemas.openxmlformats.org/officeDocument/2006/customXml" ds:itemID="{BE4FC1BF-3BB8-43FC-BC44-DA4E820D8177}">
  <ds:schemaRefs/>
</ds:datastoreItem>
</file>

<file path=customXml/itemProps6.xml><?xml version="1.0" encoding="utf-8"?>
<ds:datastoreItem xmlns:ds="http://schemas.openxmlformats.org/officeDocument/2006/customXml" ds:itemID="{38FCC884-70F1-48FF-AF9D-3DF341EF1CE7}">
  <ds:schemaRefs/>
</ds:datastoreItem>
</file>

<file path=customXml/itemProps7.xml><?xml version="1.0" encoding="utf-8"?>
<ds:datastoreItem xmlns:ds="http://schemas.openxmlformats.org/officeDocument/2006/customXml" ds:itemID="{02A426E3-5276-4973-A204-DD5B52A6D2C5}">
  <ds:schemaRefs/>
</ds:datastoreItem>
</file>

<file path=customXml/itemProps8.xml><?xml version="1.0" encoding="utf-8"?>
<ds:datastoreItem xmlns:ds="http://schemas.openxmlformats.org/officeDocument/2006/customXml" ds:itemID="{FC02833B-B7CA-40DD-AF93-6D28A133B0F8}">
  <ds:schemaRefs/>
</ds:datastoreItem>
</file>

<file path=customXml/itemProps9.xml><?xml version="1.0" encoding="utf-8"?>
<ds:datastoreItem xmlns:ds="http://schemas.openxmlformats.org/officeDocument/2006/customXml" ds:itemID="{C2ABF16D-7943-48A3-A7ED-4DD3874CCDDF}">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3602</Words>
  <Characters>20537</Characters>
  <Lines>171</Lines>
  <Paragraphs>48</Paragraphs>
  <TotalTime>2</TotalTime>
  <ScaleCrop>false</ScaleCrop>
  <LinksUpToDate>false</LinksUpToDate>
  <CharactersWithSpaces>24091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2023-01-16T07:09:00Z</dcterms:created>
  <dc:creator>MCC Support</dc:creator>
  <cp:lastModifiedBy>v3</cp:lastModifiedBy>
  <cp:lastPrinted>2019-02-25T14:05:00Z</cp:lastPrinted>
  <dcterms:modified xsi:type="dcterms:W3CDTF">2023-01-17T03:33:41Z</dcterms:modified>
  <dc:subject>Architecture enhancements for 5G System (5GS) to support network data analytics services (Release 16)</dc:subject>
  <dc:title>3GPP TS 23.288</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2052-11.8.2.11716</vt:lpwstr>
  </property>
  <property fmtid="{D5CDD505-2E9C-101B-9397-08002B2CF9AE}" pid="5" name="ICV">
    <vt:lpwstr>2D57C1F55B2C45FD8DBA147832065ED0</vt:lpwstr>
  </property>
</Properties>
</file>