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BBFAAB" w14:textId="7D40F489" w:rsidR="0047596E" w:rsidRPr="009B3FEA" w:rsidRDefault="00D47E60" w:rsidP="0047596E">
      <w:pPr>
        <w:pStyle w:val="a3"/>
        <w:pBdr>
          <w:bottom w:val="single" w:sz="4" w:space="1" w:color="auto"/>
        </w:pBdr>
        <w:tabs>
          <w:tab w:val="right" w:pos="9638"/>
        </w:tabs>
        <w:ind w:right="-57"/>
        <w:rPr>
          <w:rFonts w:eastAsia="Arial Unicode MS" w:cs="Arial"/>
          <w:bCs/>
          <w:sz w:val="24"/>
          <w:lang w:eastAsia="zh-CN"/>
        </w:rPr>
      </w:pPr>
      <w:r>
        <w:rPr>
          <w:rFonts w:eastAsia="Arial Unicode MS" w:cs="Arial"/>
          <w:bCs/>
          <w:sz w:val="24"/>
        </w:rPr>
        <w:t>3GPP TSG-SA WG2#1</w:t>
      </w:r>
      <w:r>
        <w:rPr>
          <w:rFonts w:eastAsia="Arial Unicode MS" w:cs="Arial" w:hint="eastAsia"/>
          <w:bCs/>
          <w:sz w:val="24"/>
          <w:lang w:eastAsia="zh-CN"/>
        </w:rPr>
        <w:t>5</w:t>
      </w:r>
      <w:r w:rsidR="004771DF">
        <w:rPr>
          <w:rFonts w:eastAsia="Arial Unicode MS" w:cs="Arial"/>
          <w:bCs/>
          <w:sz w:val="24"/>
          <w:lang w:eastAsia="zh-CN"/>
        </w:rPr>
        <w:t>2</w:t>
      </w:r>
      <w:r w:rsidR="0047596E" w:rsidRPr="009B3FEA">
        <w:rPr>
          <w:rFonts w:eastAsia="Arial Unicode MS" w:cs="Arial"/>
          <w:bCs/>
          <w:sz w:val="24"/>
        </w:rPr>
        <w:t>E e-meeting</w:t>
      </w:r>
      <w:r w:rsidR="0047596E" w:rsidRPr="009B3FEA">
        <w:rPr>
          <w:rFonts w:eastAsia="Arial Unicode MS" w:cs="Arial"/>
          <w:bCs/>
          <w:sz w:val="24"/>
        </w:rPr>
        <w:tab/>
      </w:r>
      <w:r w:rsidR="008E4F69" w:rsidRPr="008E4F69">
        <w:rPr>
          <w:rFonts w:eastAsia="Arial Unicode MS" w:cs="Arial"/>
          <w:bCs/>
          <w:sz w:val="24"/>
        </w:rPr>
        <w:t>S2-22</w:t>
      </w:r>
      <w:r w:rsidR="0009261D" w:rsidRPr="0009261D">
        <w:rPr>
          <w:rFonts w:eastAsia="Arial Unicode MS" w:cs="Arial"/>
          <w:bCs/>
          <w:sz w:val="24"/>
          <w:lang w:eastAsia="zh-CN"/>
        </w:rPr>
        <w:t>0</w:t>
      </w:r>
      <w:r w:rsidR="00B56EBD">
        <w:rPr>
          <w:rFonts w:eastAsia="Arial Unicode MS" w:cs="Arial"/>
          <w:bCs/>
          <w:sz w:val="24"/>
          <w:lang w:eastAsia="zh-CN"/>
        </w:rPr>
        <w:t>6922</w:t>
      </w:r>
      <w:bookmarkStart w:id="0" w:name="_GoBack"/>
      <w:bookmarkEnd w:id="0"/>
    </w:p>
    <w:p w14:paraId="208C27B2" w14:textId="394F576B" w:rsidR="0047596E" w:rsidRPr="00602CFF" w:rsidRDefault="0047596E" w:rsidP="0047596E">
      <w:pPr>
        <w:pStyle w:val="a3"/>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AE607B">
        <w:rPr>
          <w:rFonts w:eastAsia="Arial Unicode MS" w:cs="Arial"/>
          <w:bCs/>
          <w:sz w:val="24"/>
          <w:lang w:eastAsia="zh-CN"/>
        </w:rPr>
        <w:t>17</w:t>
      </w:r>
      <w:r w:rsidR="00D47E60">
        <w:rPr>
          <w:rFonts w:eastAsia="Arial Unicode MS" w:cs="Arial" w:hint="eastAsia"/>
          <w:bCs/>
          <w:sz w:val="24"/>
          <w:lang w:eastAsia="zh-CN"/>
        </w:rPr>
        <w:t xml:space="preserve"> </w:t>
      </w:r>
      <w:r>
        <w:rPr>
          <w:rFonts w:eastAsia="Arial Unicode MS" w:cs="Arial"/>
          <w:bCs/>
          <w:sz w:val="24"/>
        </w:rPr>
        <w:t>-</w:t>
      </w:r>
      <w:r w:rsidR="00D47E60">
        <w:rPr>
          <w:rFonts w:eastAsia="Arial Unicode MS" w:cs="Arial" w:hint="eastAsia"/>
          <w:bCs/>
          <w:sz w:val="24"/>
          <w:lang w:eastAsia="zh-CN"/>
        </w:rPr>
        <w:t xml:space="preserve"> </w:t>
      </w:r>
      <w:r w:rsidR="00AE607B">
        <w:rPr>
          <w:rFonts w:eastAsia="Arial Unicode MS" w:cs="Arial"/>
          <w:bCs/>
          <w:sz w:val="24"/>
          <w:lang w:eastAsia="zh-CN"/>
        </w:rPr>
        <w:t>26</w:t>
      </w:r>
      <w:r>
        <w:rPr>
          <w:rFonts w:eastAsia="Arial Unicode MS" w:cs="Arial"/>
          <w:bCs/>
          <w:sz w:val="24"/>
        </w:rPr>
        <w:t xml:space="preserve"> </w:t>
      </w:r>
      <w:r w:rsidR="00AE607B">
        <w:rPr>
          <w:rFonts w:eastAsia="Arial Unicode MS" w:cs="Arial"/>
          <w:bCs/>
          <w:sz w:val="24"/>
          <w:lang w:eastAsia="zh-CN"/>
        </w:rPr>
        <w:t>August</w:t>
      </w:r>
      <w:r>
        <w:rPr>
          <w:rFonts w:eastAsia="Arial Unicode MS" w:cs="Arial"/>
          <w:bCs/>
          <w:sz w:val="24"/>
        </w:rPr>
        <w:t xml:space="preserve"> 2022</w:t>
      </w:r>
      <w:r w:rsidRPr="00602CFF">
        <w:rPr>
          <w:rFonts w:eastAsia="Arial Unicode MS" w:cs="Arial"/>
          <w:bCs/>
        </w:rPr>
        <w:tab/>
        <w:t>(was S2-</w:t>
      </w:r>
      <w:r w:rsidR="00D47E60">
        <w:rPr>
          <w:rFonts w:eastAsia="Arial Unicode MS" w:cs="Arial"/>
          <w:bCs/>
        </w:rPr>
        <w:t>2</w:t>
      </w:r>
      <w:r w:rsidR="00D47E60">
        <w:rPr>
          <w:rFonts w:eastAsia="Arial Unicode MS" w:cs="Arial" w:hint="eastAsia"/>
          <w:bCs/>
          <w:lang w:eastAsia="zh-CN"/>
        </w:rPr>
        <w:t>2</w:t>
      </w:r>
      <w:r w:rsidR="00F355AF">
        <w:rPr>
          <w:rFonts w:eastAsia="Arial Unicode MS" w:cs="Arial"/>
          <w:bCs/>
          <w:lang w:eastAsia="zh-CN"/>
        </w:rPr>
        <w:t>0</w:t>
      </w:r>
      <w:r w:rsidR="004771DF">
        <w:rPr>
          <w:rFonts w:eastAsia="Arial Unicode MS" w:cs="Arial"/>
          <w:bCs/>
          <w:lang w:eastAsia="zh-CN"/>
        </w:rPr>
        <w:t>xxxx</w:t>
      </w:r>
      <w:r w:rsidRPr="00602CFF">
        <w:rPr>
          <w:rFonts w:eastAsia="Arial Unicode MS" w:cs="Arial"/>
          <w:bCs/>
        </w:rPr>
        <w:t>)</w:t>
      </w:r>
    </w:p>
    <w:p w14:paraId="3BDBACA2" w14:textId="77777777" w:rsidR="0047596E" w:rsidRPr="00D47E60" w:rsidRDefault="0047596E" w:rsidP="0047596E">
      <w:pPr>
        <w:rPr>
          <w:rFonts w:ascii="Arial" w:hAnsi="Arial" w:cs="Arial"/>
        </w:rPr>
      </w:pPr>
    </w:p>
    <w:p w14:paraId="757A9BF0" w14:textId="2BB83EFE" w:rsidR="0047596E" w:rsidRDefault="0047596E" w:rsidP="0047596E">
      <w:pPr>
        <w:ind w:left="2127" w:hanging="2127"/>
        <w:rPr>
          <w:rFonts w:ascii="Arial" w:hAnsi="Arial" w:cs="Arial"/>
          <w:b/>
          <w:lang w:eastAsia="zh-CN"/>
        </w:rPr>
      </w:pPr>
      <w:r>
        <w:rPr>
          <w:rFonts w:ascii="Arial" w:hAnsi="Arial" w:cs="Arial"/>
          <w:b/>
        </w:rPr>
        <w:t>Source:</w:t>
      </w:r>
      <w:r>
        <w:rPr>
          <w:rFonts w:ascii="Arial" w:hAnsi="Arial" w:cs="Arial"/>
          <w:b/>
        </w:rPr>
        <w:tab/>
      </w:r>
      <w:r w:rsidR="00DC5753">
        <w:rPr>
          <w:rFonts w:ascii="Arial" w:hAnsi="Arial" w:cs="Arial"/>
          <w:b/>
          <w:lang w:eastAsia="zh-CN"/>
        </w:rPr>
        <w:t>Samsung</w:t>
      </w:r>
    </w:p>
    <w:p w14:paraId="5BFA34A1" w14:textId="6F063A57" w:rsidR="00C74E10" w:rsidRDefault="0047596E" w:rsidP="00C74E10">
      <w:pPr>
        <w:ind w:left="2127" w:hanging="2127"/>
        <w:rPr>
          <w:rFonts w:ascii="Arial" w:hAnsi="Arial" w:cs="Arial"/>
          <w:b/>
        </w:rPr>
      </w:pPr>
      <w:r>
        <w:rPr>
          <w:rFonts w:ascii="Arial" w:hAnsi="Arial" w:cs="Arial"/>
          <w:b/>
        </w:rPr>
        <w:t>Title:</w:t>
      </w:r>
      <w:r>
        <w:rPr>
          <w:rFonts w:ascii="Arial" w:hAnsi="Arial" w:cs="Arial"/>
          <w:b/>
        </w:rPr>
        <w:tab/>
      </w:r>
      <w:r w:rsidR="00C74E10">
        <w:rPr>
          <w:rFonts w:ascii="Arial" w:hAnsi="Arial" w:cs="Arial"/>
          <w:b/>
          <w:lang w:eastAsia="zh-CN"/>
        </w:rPr>
        <w:t xml:space="preserve">KI#1, Solution #9 Update: </w:t>
      </w:r>
      <w:r w:rsidR="00C74E10" w:rsidRPr="00C74E10">
        <w:rPr>
          <w:rFonts w:ascii="Arial" w:hAnsi="Arial" w:cs="Arial"/>
          <w:b/>
          <w:lang w:eastAsia="zh-CN"/>
        </w:rPr>
        <w:t>QoS Monitoring for dynamic satellite backhaul delay control</w:t>
      </w:r>
    </w:p>
    <w:p w14:paraId="27171DF1" w14:textId="50269F1C" w:rsidR="0047596E" w:rsidRDefault="0047596E" w:rsidP="0047596E">
      <w:pPr>
        <w:ind w:left="2127" w:hanging="2127"/>
        <w:rPr>
          <w:rFonts w:ascii="Arial" w:hAnsi="Arial" w:cs="Arial"/>
          <w:b/>
        </w:rPr>
      </w:pPr>
      <w:r>
        <w:rPr>
          <w:rFonts w:ascii="Arial" w:hAnsi="Arial" w:cs="Arial"/>
          <w:b/>
        </w:rPr>
        <w:t>Document for:</w:t>
      </w:r>
      <w:r>
        <w:rPr>
          <w:rFonts w:ascii="Arial" w:hAnsi="Arial" w:cs="Arial"/>
          <w:b/>
        </w:rPr>
        <w:tab/>
        <w:t>Approval</w:t>
      </w:r>
    </w:p>
    <w:p w14:paraId="3CE4711B" w14:textId="56D6E7DB" w:rsidR="0047596E" w:rsidRDefault="0047596E" w:rsidP="0047596E">
      <w:pPr>
        <w:ind w:left="2127" w:hanging="2127"/>
        <w:rPr>
          <w:rFonts w:ascii="Arial" w:hAnsi="Arial" w:cs="Arial"/>
          <w:b/>
        </w:rPr>
      </w:pPr>
      <w:r>
        <w:rPr>
          <w:rFonts w:ascii="Arial" w:hAnsi="Arial" w:cs="Arial"/>
          <w:b/>
        </w:rPr>
        <w:t>Agenda Item:</w:t>
      </w:r>
      <w:r>
        <w:rPr>
          <w:rFonts w:ascii="Arial" w:hAnsi="Arial" w:cs="Arial"/>
          <w:b/>
        </w:rPr>
        <w:tab/>
        <w:t>9.</w:t>
      </w:r>
      <w:r w:rsidR="00911161">
        <w:rPr>
          <w:rFonts w:ascii="Arial" w:hAnsi="Arial" w:cs="Arial"/>
          <w:b/>
        </w:rPr>
        <w:t>12</w:t>
      </w:r>
    </w:p>
    <w:p w14:paraId="22D3E862" w14:textId="5FB4D70E" w:rsidR="0047596E" w:rsidRDefault="0047596E" w:rsidP="0047596E">
      <w:pPr>
        <w:ind w:left="2127" w:hanging="2127"/>
        <w:rPr>
          <w:rFonts w:ascii="Arial" w:hAnsi="Arial" w:cs="Arial"/>
          <w:b/>
        </w:rPr>
      </w:pPr>
      <w:r>
        <w:rPr>
          <w:rFonts w:ascii="Arial" w:hAnsi="Arial" w:cs="Arial"/>
          <w:b/>
        </w:rPr>
        <w:t>Work Item / Release:</w:t>
      </w:r>
      <w:r>
        <w:rPr>
          <w:rFonts w:ascii="Arial" w:hAnsi="Arial" w:cs="Arial"/>
          <w:b/>
        </w:rPr>
        <w:tab/>
      </w:r>
      <w:r w:rsidR="00F46949">
        <w:rPr>
          <w:rFonts w:ascii="Arial" w:hAnsi="Arial" w:cs="Arial"/>
          <w:b/>
        </w:rPr>
        <w:t>FS_5GSAT</w:t>
      </w:r>
      <w:r w:rsidR="00911161">
        <w:rPr>
          <w:rFonts w:ascii="Arial" w:hAnsi="Arial" w:cs="Arial"/>
          <w:b/>
        </w:rPr>
        <w:t>B</w:t>
      </w:r>
      <w:r w:rsidR="00F46949">
        <w:rPr>
          <w:rFonts w:ascii="Arial" w:hAnsi="Arial" w:cs="Arial"/>
          <w:b/>
        </w:rPr>
        <w:t xml:space="preserve"> / Rel-18</w:t>
      </w:r>
    </w:p>
    <w:p w14:paraId="7DBBD80C" w14:textId="61589184" w:rsidR="00C74E10" w:rsidRDefault="00C74E10" w:rsidP="00C74E10">
      <w:pPr>
        <w:rPr>
          <w:rFonts w:ascii="Arial" w:hAnsi="Arial" w:cs="Arial"/>
          <w:i/>
        </w:rPr>
      </w:pPr>
      <w:r w:rsidRPr="00062201">
        <w:rPr>
          <w:rFonts w:ascii="Arial" w:hAnsi="Arial" w:cs="Arial"/>
          <w:i/>
        </w:rPr>
        <w:t xml:space="preserve">Abstract of the contribution: </w:t>
      </w:r>
      <w:r w:rsidRPr="00817798">
        <w:rPr>
          <w:rFonts w:ascii="Arial" w:hAnsi="Arial" w:cs="Arial"/>
          <w:i/>
        </w:rPr>
        <w:t xml:space="preserve">This contribution </w:t>
      </w:r>
      <w:r>
        <w:rPr>
          <w:rFonts w:ascii="Arial" w:eastAsia="SimSun" w:hAnsi="Arial" w:cs="Arial" w:hint="eastAsia"/>
          <w:i/>
          <w:lang w:eastAsia="zh-CN"/>
        </w:rPr>
        <w:t>proposes</w:t>
      </w:r>
      <w:r>
        <w:rPr>
          <w:rFonts w:ascii="Arial" w:eastAsia="SimSun" w:hAnsi="Arial" w:cs="Arial"/>
          <w:i/>
          <w:lang w:eastAsia="zh-CN"/>
        </w:rPr>
        <w:t xml:space="preserve"> to update Sol#9 for KI#1</w:t>
      </w:r>
      <w:r>
        <w:rPr>
          <w:rFonts w:ascii="Arial" w:hAnsi="Arial" w:cs="Arial"/>
          <w:i/>
        </w:rPr>
        <w:t>.</w:t>
      </w:r>
    </w:p>
    <w:p w14:paraId="6C8DF430" w14:textId="77777777" w:rsidR="0047596E" w:rsidRPr="00C74E10" w:rsidRDefault="0047596E" w:rsidP="0047596E">
      <w:pPr>
        <w:pStyle w:val="CRCoverPage"/>
        <w:pBdr>
          <w:bottom w:val="single" w:sz="12" w:space="1" w:color="auto"/>
        </w:pBdr>
        <w:outlineLvl w:val="0"/>
        <w:rPr>
          <w:rFonts w:cs="Arial"/>
          <w:b/>
          <w:noProof/>
          <w:lang w:eastAsia="ko-KR"/>
        </w:rPr>
      </w:pPr>
    </w:p>
    <w:p w14:paraId="1CDDBD11" w14:textId="41C0335E" w:rsidR="0047596E" w:rsidRDefault="009E08D6" w:rsidP="0047596E">
      <w:pPr>
        <w:pStyle w:val="1"/>
        <w:numPr>
          <w:ilvl w:val="0"/>
          <w:numId w:val="1"/>
        </w:numPr>
        <w:tabs>
          <w:tab w:val="num" w:pos="360"/>
        </w:tabs>
        <w:spacing w:before="120"/>
        <w:ind w:left="1134" w:hanging="1134"/>
        <w:rPr>
          <w:noProof/>
          <w:lang w:eastAsia="ko-KR"/>
        </w:rPr>
      </w:pPr>
      <w:r>
        <w:rPr>
          <w:rFonts w:hint="eastAsia"/>
          <w:noProof/>
          <w:lang w:eastAsia="zh-CN"/>
        </w:rPr>
        <w:t>Introduction</w:t>
      </w:r>
    </w:p>
    <w:p w14:paraId="4FC2E3CC" w14:textId="77777777" w:rsidR="00EB5C95" w:rsidRDefault="00EB5C95" w:rsidP="00EB5C95">
      <w:pPr>
        <w:rPr>
          <w:rFonts w:eastAsiaTheme="minorEastAsia"/>
          <w:bCs/>
          <w:lang w:eastAsia="zh-CN"/>
        </w:rPr>
      </w:pPr>
      <w:r w:rsidRPr="004771DF">
        <w:rPr>
          <w:rFonts w:eastAsiaTheme="minorEastAsia"/>
          <w:bCs/>
          <w:lang w:eastAsia="zh-CN"/>
        </w:rPr>
        <w:t>To address the EN</w:t>
      </w:r>
      <w:r>
        <w:rPr>
          <w:rFonts w:eastAsiaTheme="minorEastAsia"/>
          <w:bCs/>
          <w:lang w:eastAsia="zh-CN"/>
        </w:rPr>
        <w:t>s</w:t>
      </w:r>
      <w:r w:rsidRPr="004771DF">
        <w:rPr>
          <w:rFonts w:eastAsiaTheme="minorEastAsia"/>
          <w:bCs/>
          <w:lang w:eastAsia="zh-CN"/>
        </w:rPr>
        <w:t>:</w:t>
      </w:r>
    </w:p>
    <w:p w14:paraId="0B76B691" w14:textId="77777777" w:rsidR="00EB5C95" w:rsidRPr="00151BC5" w:rsidRDefault="00EB5C95" w:rsidP="00EB5C95">
      <w:pPr>
        <w:keepLines/>
        <w:overflowPunct w:val="0"/>
        <w:autoSpaceDE w:val="0"/>
        <w:autoSpaceDN w:val="0"/>
        <w:adjustRightInd w:val="0"/>
        <w:ind w:left="1135" w:hanging="851"/>
        <w:jc w:val="left"/>
        <w:textAlignment w:val="baseline"/>
        <w:rPr>
          <w:rFonts w:eastAsia="Times New Roman"/>
          <w:color w:val="FF0000"/>
          <w:lang w:eastAsia="en-GB"/>
        </w:rPr>
      </w:pPr>
      <w:r w:rsidRPr="00151BC5">
        <w:rPr>
          <w:rFonts w:eastAsia="Times New Roman"/>
          <w:color w:val="FF0000"/>
          <w:lang w:eastAsia="en-GB"/>
        </w:rPr>
        <w:t>Editor's note:</w:t>
      </w:r>
      <w:r w:rsidRPr="00151BC5">
        <w:rPr>
          <w:rFonts w:eastAsia="Times New Roman"/>
          <w:color w:val="FF0000"/>
          <w:lang w:eastAsia="en-GB"/>
        </w:rPr>
        <w:tab/>
        <w:t>It is FFS how the PCF requests to the SMF to inform the QoSs which can be fulfilled in the UPF before UPF selection. The proper name of parameters can be further studied.</w:t>
      </w:r>
    </w:p>
    <w:p w14:paraId="48E7A7CC" w14:textId="2433A2AE" w:rsidR="00EB5C95" w:rsidRPr="00E96F6B" w:rsidRDefault="00EB5C95" w:rsidP="00EB5C95">
      <w:pPr>
        <w:rPr>
          <w:rFonts w:eastAsia="Times New Roman"/>
          <w:lang w:val="en-US" w:eastAsia="zh-CN"/>
        </w:rPr>
      </w:pPr>
      <w:r>
        <w:rPr>
          <w:rFonts w:hint="eastAsia"/>
          <w:bCs/>
          <w:lang w:val="en-US" w:eastAsia="ko-KR"/>
        </w:rPr>
        <w:t xml:space="preserve">The above </w:t>
      </w:r>
      <w:r>
        <w:rPr>
          <w:bCs/>
          <w:lang w:val="en-US" w:eastAsia="ko-KR"/>
        </w:rPr>
        <w:t xml:space="preserve">EN can be resolved by </w:t>
      </w:r>
      <w:r w:rsidR="00A95B62">
        <w:rPr>
          <w:bCs/>
          <w:lang w:val="en-US" w:eastAsia="ko-KR"/>
        </w:rPr>
        <w:t>introducing proper name of PCRT parameter and by clarifying how the SMF reports it to PCF.</w:t>
      </w:r>
    </w:p>
    <w:p w14:paraId="495B7B2B" w14:textId="77777777" w:rsidR="00EB5C95" w:rsidRPr="00151BC5" w:rsidRDefault="00EB5C95" w:rsidP="00EB5C95">
      <w:pPr>
        <w:keepLines/>
        <w:overflowPunct w:val="0"/>
        <w:autoSpaceDE w:val="0"/>
        <w:autoSpaceDN w:val="0"/>
        <w:adjustRightInd w:val="0"/>
        <w:ind w:left="1135" w:hanging="851"/>
        <w:jc w:val="left"/>
        <w:textAlignment w:val="baseline"/>
        <w:rPr>
          <w:rFonts w:eastAsia="Times New Roman"/>
          <w:color w:val="FF0000"/>
          <w:lang w:eastAsia="en-GB"/>
        </w:rPr>
      </w:pPr>
      <w:r w:rsidRPr="00151BC5">
        <w:rPr>
          <w:rFonts w:eastAsia="Times New Roman"/>
          <w:color w:val="FF0000"/>
          <w:lang w:eastAsia="en-GB"/>
        </w:rPr>
        <w:t>Editor's note:</w:t>
      </w:r>
      <w:r w:rsidRPr="00151BC5">
        <w:rPr>
          <w:rFonts w:eastAsia="Times New Roman"/>
          <w:color w:val="FF0000"/>
          <w:lang w:eastAsia="en-GB"/>
        </w:rPr>
        <w:tab/>
        <w:t>It is FFS whether and how the measured delay can be reported to PCF by event triggered based.</w:t>
      </w:r>
    </w:p>
    <w:p w14:paraId="47F25D5E" w14:textId="714AE1ED" w:rsidR="00EB5C95" w:rsidRPr="00305BD8" w:rsidRDefault="00EB5C95" w:rsidP="00EB5C95">
      <w:pPr>
        <w:rPr>
          <w:rFonts w:cs="Arial"/>
          <w:b/>
          <w:noProof/>
          <w:lang w:eastAsia="ko-KR"/>
        </w:rPr>
      </w:pPr>
      <w:r>
        <w:rPr>
          <w:rFonts w:hint="eastAsia"/>
          <w:bCs/>
          <w:lang w:val="en-US" w:eastAsia="ko-KR"/>
        </w:rPr>
        <w:t xml:space="preserve">The above EN can be resolved by </w:t>
      </w:r>
      <w:r w:rsidR="00A95B62">
        <w:rPr>
          <w:bCs/>
          <w:lang w:val="en-US" w:eastAsia="ko-KR"/>
        </w:rPr>
        <w:t>move the description to the right step.</w:t>
      </w:r>
    </w:p>
    <w:p w14:paraId="19C2476E" w14:textId="77777777" w:rsidR="004771DF" w:rsidRPr="00EB5C95" w:rsidRDefault="004771DF" w:rsidP="004771DF">
      <w:pPr>
        <w:pStyle w:val="CRCoverPage"/>
        <w:pBdr>
          <w:bottom w:val="single" w:sz="12" w:space="1" w:color="auto"/>
        </w:pBdr>
        <w:outlineLvl w:val="0"/>
        <w:rPr>
          <w:rFonts w:cs="Arial"/>
          <w:b/>
          <w:noProof/>
          <w:lang w:eastAsia="ko-KR"/>
        </w:rPr>
      </w:pPr>
    </w:p>
    <w:p w14:paraId="5E1D2BC3" w14:textId="77777777" w:rsidR="0047596E" w:rsidRDefault="0047596E" w:rsidP="0047596E">
      <w:pPr>
        <w:pStyle w:val="1"/>
        <w:numPr>
          <w:ilvl w:val="0"/>
          <w:numId w:val="1"/>
        </w:numPr>
        <w:tabs>
          <w:tab w:val="num" w:pos="360"/>
        </w:tabs>
        <w:spacing w:before="120"/>
        <w:ind w:left="1134" w:hanging="1134"/>
        <w:rPr>
          <w:noProof/>
          <w:lang w:eastAsia="ko-KR"/>
        </w:rPr>
      </w:pPr>
      <w:r>
        <w:rPr>
          <w:noProof/>
          <w:lang w:eastAsia="ko-KR"/>
        </w:rPr>
        <w:t>Proposal</w:t>
      </w:r>
    </w:p>
    <w:p w14:paraId="7530F5BB" w14:textId="72E45E45" w:rsidR="00AD0048" w:rsidRPr="00AD0048" w:rsidRDefault="0047596E" w:rsidP="0047596E">
      <w:pPr>
        <w:rPr>
          <w:lang w:eastAsia="ko-KR"/>
        </w:rPr>
      </w:pPr>
      <w:r w:rsidRPr="009D2A83">
        <w:rPr>
          <w:lang w:eastAsia="ko-KR"/>
        </w:rPr>
        <w:t>It is proposed to</w:t>
      </w:r>
      <w:r w:rsidR="00E56FEA">
        <w:rPr>
          <w:lang w:eastAsia="ko-KR"/>
        </w:rPr>
        <w:t xml:space="preserve"> </w:t>
      </w:r>
      <w:r w:rsidR="00E56FEA">
        <w:rPr>
          <w:rFonts w:hint="eastAsia"/>
          <w:lang w:eastAsia="zh-CN"/>
        </w:rPr>
        <w:t xml:space="preserve">capture </w:t>
      </w:r>
      <w:r w:rsidR="00E56FEA">
        <w:rPr>
          <w:lang w:eastAsia="zh-CN"/>
        </w:rPr>
        <w:t>the</w:t>
      </w:r>
      <w:r w:rsidR="00E56FEA">
        <w:rPr>
          <w:rFonts w:hint="eastAsia"/>
          <w:lang w:eastAsia="zh-CN"/>
        </w:rPr>
        <w:t xml:space="preserve"> following </w:t>
      </w:r>
      <w:r w:rsidR="00CC3D76">
        <w:rPr>
          <w:lang w:eastAsia="zh-CN"/>
        </w:rPr>
        <w:t>changes</w:t>
      </w:r>
      <w:r w:rsidR="00E56FEA">
        <w:rPr>
          <w:rFonts w:hint="eastAsia"/>
          <w:lang w:eastAsia="zh-CN"/>
        </w:rPr>
        <w:t xml:space="preserve"> into TR 23.700-</w:t>
      </w:r>
      <w:r w:rsidR="00EB5C95">
        <w:rPr>
          <w:lang w:eastAsia="zh-CN"/>
        </w:rPr>
        <w:t>27</w:t>
      </w:r>
      <w:r w:rsidRPr="009D2A83">
        <w:rPr>
          <w:lang w:eastAsia="ko-KR"/>
        </w:rPr>
        <w:t xml:space="preserve">. </w:t>
      </w:r>
    </w:p>
    <w:p w14:paraId="44ACA35C" w14:textId="6B836CE8" w:rsidR="00C84178" w:rsidRDefault="00C84178" w:rsidP="00C841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41622BE6" w14:textId="77777777" w:rsidR="00151BC5" w:rsidRPr="00151BC5" w:rsidRDefault="00151BC5" w:rsidP="00151BC5">
      <w:pPr>
        <w:keepNext/>
        <w:keepLines/>
        <w:overflowPunct w:val="0"/>
        <w:autoSpaceDE w:val="0"/>
        <w:autoSpaceDN w:val="0"/>
        <w:adjustRightInd w:val="0"/>
        <w:spacing w:before="180"/>
        <w:ind w:left="1134" w:hanging="1134"/>
        <w:jc w:val="left"/>
        <w:textAlignment w:val="baseline"/>
        <w:outlineLvl w:val="1"/>
        <w:rPr>
          <w:rFonts w:ascii="Arial" w:eastAsia="Times New Roman" w:hAnsi="Arial"/>
          <w:sz w:val="32"/>
          <w:lang w:eastAsia="zh-CN"/>
        </w:rPr>
      </w:pPr>
      <w:bookmarkStart w:id="1" w:name="_Toc104800894"/>
      <w:r w:rsidRPr="00151BC5">
        <w:rPr>
          <w:rFonts w:ascii="Arial" w:eastAsia="Times New Roman" w:hAnsi="Arial"/>
          <w:sz w:val="32"/>
          <w:lang w:eastAsia="en-GB"/>
        </w:rPr>
        <w:t>6.</w:t>
      </w:r>
      <w:r w:rsidRPr="00151BC5">
        <w:rPr>
          <w:rFonts w:ascii="Arial" w:eastAsia="Times New Roman" w:hAnsi="Arial" w:hint="eastAsia"/>
          <w:sz w:val="32"/>
          <w:lang w:eastAsia="zh-CN"/>
        </w:rPr>
        <w:t>9</w:t>
      </w:r>
      <w:r w:rsidRPr="00151BC5">
        <w:rPr>
          <w:rFonts w:ascii="Arial" w:eastAsia="Times New Roman" w:hAnsi="Arial"/>
          <w:sz w:val="32"/>
          <w:lang w:eastAsia="en-GB"/>
        </w:rPr>
        <w:tab/>
        <w:t xml:space="preserve">Solution for </w:t>
      </w:r>
      <w:r w:rsidRPr="00151BC5">
        <w:rPr>
          <w:rFonts w:ascii="Arial" w:eastAsia="Times New Roman" w:hAnsi="Arial"/>
          <w:sz w:val="32"/>
          <w:lang w:eastAsia="zh-CN"/>
        </w:rPr>
        <w:t>K</w:t>
      </w:r>
      <w:r w:rsidRPr="00151BC5">
        <w:rPr>
          <w:rFonts w:ascii="Arial" w:eastAsia="Times New Roman" w:hAnsi="Arial"/>
          <w:sz w:val="32"/>
          <w:lang w:eastAsia="en-GB"/>
        </w:rPr>
        <w:t xml:space="preserve">ey </w:t>
      </w:r>
      <w:r w:rsidRPr="00151BC5">
        <w:rPr>
          <w:rFonts w:ascii="Arial" w:eastAsia="Times New Roman" w:hAnsi="Arial"/>
          <w:sz w:val="32"/>
          <w:lang w:eastAsia="zh-CN"/>
        </w:rPr>
        <w:t>I</w:t>
      </w:r>
      <w:r w:rsidRPr="00151BC5">
        <w:rPr>
          <w:rFonts w:ascii="Arial" w:eastAsia="Times New Roman" w:hAnsi="Arial"/>
          <w:sz w:val="32"/>
          <w:lang w:eastAsia="en-GB"/>
        </w:rPr>
        <w:t>ssue #1: QoS Monitoring for dynamic satellite backhaul delay control</w:t>
      </w:r>
      <w:bookmarkEnd w:id="1"/>
    </w:p>
    <w:p w14:paraId="6E3AFABB" w14:textId="77777777" w:rsidR="00151BC5" w:rsidRPr="00151BC5" w:rsidRDefault="00151BC5" w:rsidP="00151BC5">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en-GB"/>
        </w:rPr>
      </w:pPr>
      <w:bookmarkStart w:id="2" w:name="_Toc104800895"/>
      <w:r w:rsidRPr="00151BC5">
        <w:rPr>
          <w:rFonts w:ascii="Arial" w:eastAsia="Times New Roman" w:hAnsi="Arial"/>
          <w:sz w:val="28"/>
          <w:lang w:eastAsia="en-GB"/>
        </w:rPr>
        <w:t>6.</w:t>
      </w:r>
      <w:r w:rsidRPr="00151BC5">
        <w:rPr>
          <w:rFonts w:ascii="Arial" w:eastAsia="Times New Roman" w:hAnsi="Arial" w:hint="eastAsia"/>
          <w:sz w:val="28"/>
          <w:lang w:eastAsia="zh-CN"/>
        </w:rPr>
        <w:t>9</w:t>
      </w:r>
      <w:r w:rsidRPr="00151BC5">
        <w:rPr>
          <w:rFonts w:ascii="Arial" w:eastAsia="Times New Roman" w:hAnsi="Arial"/>
          <w:sz w:val="28"/>
          <w:lang w:eastAsia="en-GB"/>
        </w:rPr>
        <w:t>.1</w:t>
      </w:r>
      <w:r w:rsidRPr="00151BC5">
        <w:rPr>
          <w:rFonts w:ascii="Arial" w:eastAsia="Times New Roman" w:hAnsi="Arial"/>
          <w:sz w:val="28"/>
          <w:lang w:eastAsia="en-GB"/>
        </w:rPr>
        <w:tab/>
        <w:t>Description</w:t>
      </w:r>
      <w:bookmarkEnd w:id="2"/>
    </w:p>
    <w:p w14:paraId="67B1D284" w14:textId="77777777" w:rsidR="00151BC5" w:rsidRPr="00151BC5" w:rsidRDefault="00151BC5" w:rsidP="00151BC5">
      <w:pPr>
        <w:overflowPunct w:val="0"/>
        <w:autoSpaceDE w:val="0"/>
        <w:autoSpaceDN w:val="0"/>
        <w:adjustRightInd w:val="0"/>
        <w:jc w:val="left"/>
        <w:textAlignment w:val="baseline"/>
        <w:rPr>
          <w:rFonts w:eastAsia="Times New Roman"/>
          <w:lang w:eastAsia="ko-KR"/>
        </w:rPr>
      </w:pPr>
      <w:r w:rsidRPr="00151BC5">
        <w:rPr>
          <w:rFonts w:eastAsia="Times New Roman"/>
          <w:lang w:eastAsia="ko-KR"/>
        </w:rPr>
        <w:t>In Rel-17, the single satellite backhaul network is used and the AMF reports to the SMF the satellite backhaul category and the change of satellite backhaul category, as specified in clause 5.8.2.15 of TS 23.501 [2].</w:t>
      </w:r>
    </w:p>
    <w:p w14:paraId="2BE5F216" w14:textId="77777777" w:rsidR="00151BC5" w:rsidRPr="00151BC5" w:rsidRDefault="00151BC5" w:rsidP="00151BC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1BC5">
        <w:rPr>
          <w:rFonts w:ascii="Arial" w:eastAsia="Times New Roman" w:hAnsi="Arial"/>
          <w:b/>
          <w:lang w:eastAsia="en-GB"/>
        </w:rPr>
        <w:object w:dxaOrig="12721" w:dyaOrig="3541" w14:anchorId="1F169A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34.2pt" o:ole="">
            <v:imagedata r:id="rId8" o:title=""/>
          </v:shape>
          <o:OLEObject Type="Embed" ProgID="Visio.Drawing.15" ShapeID="_x0000_i1025" DrawAspect="Content" ObjectID="_1721703617" r:id="rId9"/>
        </w:object>
      </w:r>
    </w:p>
    <w:p w14:paraId="2F85118E" w14:textId="77777777" w:rsidR="00151BC5" w:rsidRPr="00151BC5" w:rsidRDefault="00151BC5" w:rsidP="00151BC5">
      <w:pPr>
        <w:keepLines/>
        <w:overflowPunct w:val="0"/>
        <w:autoSpaceDE w:val="0"/>
        <w:autoSpaceDN w:val="0"/>
        <w:adjustRightInd w:val="0"/>
        <w:spacing w:after="240"/>
        <w:jc w:val="center"/>
        <w:textAlignment w:val="baseline"/>
        <w:rPr>
          <w:rFonts w:ascii="Arial" w:eastAsia="Times New Roman" w:hAnsi="Arial"/>
          <w:b/>
          <w:lang w:eastAsia="en-GB"/>
        </w:rPr>
      </w:pPr>
      <w:r w:rsidRPr="00151BC5">
        <w:rPr>
          <w:rFonts w:ascii="Arial" w:eastAsia="Times New Roman" w:hAnsi="Arial"/>
          <w:b/>
          <w:lang w:eastAsia="en-GB"/>
        </w:rPr>
        <w:t>Figure 6.</w:t>
      </w:r>
      <w:r w:rsidRPr="00151BC5">
        <w:rPr>
          <w:rFonts w:ascii="Arial" w:eastAsia="Times New Roman" w:hAnsi="Arial" w:hint="eastAsia"/>
          <w:b/>
          <w:lang w:eastAsia="en-GB"/>
        </w:rPr>
        <w:t>9</w:t>
      </w:r>
      <w:r w:rsidRPr="00151BC5">
        <w:rPr>
          <w:rFonts w:ascii="Arial" w:eastAsia="Times New Roman" w:hAnsi="Arial"/>
          <w:b/>
          <w:lang w:eastAsia="en-GB"/>
        </w:rPr>
        <w:t>.1-1: Example scenarios of satellite backhaul network with dynamic delay</w:t>
      </w:r>
    </w:p>
    <w:p w14:paraId="1EFF4D14" w14:textId="77777777" w:rsidR="00151BC5" w:rsidRPr="00151BC5" w:rsidRDefault="00151BC5" w:rsidP="00151BC5">
      <w:pPr>
        <w:overflowPunct w:val="0"/>
        <w:autoSpaceDE w:val="0"/>
        <w:autoSpaceDN w:val="0"/>
        <w:adjustRightInd w:val="0"/>
        <w:jc w:val="left"/>
        <w:textAlignment w:val="baseline"/>
        <w:rPr>
          <w:rFonts w:eastAsia="Times New Roman"/>
          <w:lang w:val="x-none" w:eastAsia="ko-KR"/>
        </w:rPr>
      </w:pPr>
      <w:r w:rsidRPr="00151BC5">
        <w:rPr>
          <w:rFonts w:eastAsia="Times New Roman"/>
          <w:lang w:val="x-none" w:eastAsia="ko-KR"/>
        </w:rPr>
        <w:lastRenderedPageBreak/>
        <w:t>As example scenarios depicted above, the RAN may use one or more type of backhaul networks with the 5GC, and also the RAN may use different type of backhaul networks in CP and UP which is differed with the single satellite backhaul network assumed in Rel-17.</w:t>
      </w:r>
    </w:p>
    <w:p w14:paraId="433CBF99" w14:textId="77777777" w:rsidR="00151BC5" w:rsidRPr="00151BC5" w:rsidRDefault="00151BC5" w:rsidP="00151BC5">
      <w:pPr>
        <w:overflowPunct w:val="0"/>
        <w:autoSpaceDE w:val="0"/>
        <w:autoSpaceDN w:val="0"/>
        <w:adjustRightInd w:val="0"/>
        <w:jc w:val="left"/>
        <w:textAlignment w:val="baseline"/>
        <w:rPr>
          <w:rFonts w:eastAsia="Times New Roman"/>
          <w:lang w:val="x-none" w:eastAsia="ko-KR"/>
        </w:rPr>
      </w:pPr>
      <w:r w:rsidRPr="00151BC5">
        <w:rPr>
          <w:rFonts w:eastAsia="Times New Roman"/>
          <w:lang w:val="x-none" w:eastAsia="ko-KR"/>
        </w:rPr>
        <w:t>In order to adapt Policy/QoS control for dynamic delay in satellite backhaul network used in UP, the QoS monitoring over GTP-U path between RAN and UPF is required. For efficient and precise monitoring, the PCF needs to generate the appropriate QoS Monitoring Policy and needs to adjust the PCC rules based on the monitoring results in time.</w:t>
      </w:r>
    </w:p>
    <w:p w14:paraId="0C8F276D" w14:textId="77777777" w:rsidR="00151BC5" w:rsidRPr="00151BC5" w:rsidRDefault="00151BC5" w:rsidP="00151BC5">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en-GB"/>
        </w:rPr>
      </w:pPr>
      <w:bookmarkStart w:id="3" w:name="_Toc104800896"/>
      <w:r w:rsidRPr="00151BC5">
        <w:rPr>
          <w:rFonts w:ascii="Arial" w:eastAsia="Times New Roman" w:hAnsi="Arial"/>
          <w:sz w:val="28"/>
          <w:lang w:eastAsia="en-GB"/>
        </w:rPr>
        <w:t>6.</w:t>
      </w:r>
      <w:r w:rsidRPr="00151BC5">
        <w:rPr>
          <w:rFonts w:ascii="Arial" w:eastAsia="Times New Roman" w:hAnsi="Arial" w:hint="eastAsia"/>
          <w:sz w:val="28"/>
          <w:lang w:eastAsia="zh-CN"/>
        </w:rPr>
        <w:t>9</w:t>
      </w:r>
      <w:r w:rsidRPr="00151BC5">
        <w:rPr>
          <w:rFonts w:ascii="Arial" w:eastAsia="Times New Roman" w:hAnsi="Arial"/>
          <w:sz w:val="28"/>
          <w:lang w:eastAsia="en-GB"/>
        </w:rPr>
        <w:t>.2</w:t>
      </w:r>
      <w:r w:rsidRPr="00151BC5">
        <w:rPr>
          <w:rFonts w:ascii="Arial" w:eastAsia="Times New Roman" w:hAnsi="Arial"/>
          <w:sz w:val="28"/>
          <w:lang w:eastAsia="en-GB"/>
        </w:rPr>
        <w:tab/>
        <w:t>Procedures</w:t>
      </w:r>
      <w:bookmarkEnd w:id="3"/>
    </w:p>
    <w:p w14:paraId="6AE84814" w14:textId="77777777" w:rsidR="00151BC5" w:rsidRPr="00151BC5" w:rsidRDefault="00151BC5" w:rsidP="00151BC5">
      <w:pPr>
        <w:overflowPunct w:val="0"/>
        <w:autoSpaceDE w:val="0"/>
        <w:autoSpaceDN w:val="0"/>
        <w:adjustRightInd w:val="0"/>
        <w:jc w:val="left"/>
        <w:textAlignment w:val="baseline"/>
        <w:rPr>
          <w:rFonts w:eastAsia="Times New Roman"/>
          <w:lang w:eastAsia="x-none"/>
        </w:rPr>
      </w:pPr>
      <w:r w:rsidRPr="00151BC5">
        <w:rPr>
          <w:rFonts w:eastAsia="Times New Roman"/>
          <w:lang w:eastAsia="x-none"/>
        </w:rPr>
        <w:t>Figure 6.</w:t>
      </w:r>
      <w:r w:rsidRPr="00151BC5">
        <w:rPr>
          <w:rFonts w:eastAsia="Times New Roman" w:hint="eastAsia"/>
          <w:lang w:eastAsia="zh-CN"/>
        </w:rPr>
        <w:t>9</w:t>
      </w:r>
      <w:r w:rsidRPr="00151BC5">
        <w:rPr>
          <w:rFonts w:eastAsia="Times New Roman"/>
          <w:lang w:eastAsia="x-none"/>
        </w:rPr>
        <w:t xml:space="preserve">.2-1 below depicts the key steps of the solution, which enables </w:t>
      </w:r>
      <w:r w:rsidRPr="00151BC5">
        <w:rPr>
          <w:rFonts w:eastAsia="Times New Roman"/>
          <w:lang w:eastAsia="en-GB"/>
        </w:rPr>
        <w:t>the QoS monitoring for dynamic satellite backhaul delay control.</w:t>
      </w:r>
    </w:p>
    <w:p w14:paraId="6C220C0B" w14:textId="3313790A" w:rsidR="00151BC5" w:rsidRPr="00151BC5" w:rsidRDefault="00151BC5" w:rsidP="00151BC5">
      <w:pPr>
        <w:keepNext/>
        <w:keepLines/>
        <w:overflowPunct w:val="0"/>
        <w:autoSpaceDE w:val="0"/>
        <w:autoSpaceDN w:val="0"/>
        <w:adjustRightInd w:val="0"/>
        <w:spacing w:before="60"/>
        <w:jc w:val="center"/>
        <w:textAlignment w:val="baseline"/>
        <w:rPr>
          <w:rFonts w:ascii="Arial" w:eastAsia="Times New Roman" w:hAnsi="Arial"/>
          <w:b/>
          <w:lang w:eastAsia="en-GB"/>
        </w:rPr>
      </w:pPr>
      <w:del w:id="4" w:author="Samsung" w:date="2022-08-11T03:51:00Z">
        <w:r w:rsidRPr="00151BC5" w:rsidDel="004C4BB7">
          <w:rPr>
            <w:rFonts w:ascii="Arial" w:eastAsia="Times New Roman" w:hAnsi="Arial"/>
            <w:b/>
            <w:lang w:eastAsia="en-GB"/>
          </w:rPr>
          <w:object w:dxaOrig="11340" w:dyaOrig="12556" w14:anchorId="4124F1EF">
            <v:shape id="_x0000_i1026" type="#_x0000_t75" style="width:412.85pt;height:457.25pt" o:ole="">
              <v:imagedata r:id="rId10" o:title=""/>
            </v:shape>
            <o:OLEObject Type="Embed" ProgID="Visio.Drawing.15" ShapeID="_x0000_i1026" DrawAspect="Content" ObjectID="_1721703618" r:id="rId11"/>
          </w:object>
        </w:r>
      </w:del>
      <w:ins w:id="5" w:author="Samsung" w:date="2022-08-11T03:51:00Z">
        <w:r w:rsidR="004C4BB7" w:rsidRPr="004C4BB7">
          <w:t xml:space="preserve"> </w:t>
        </w:r>
      </w:ins>
      <w:ins w:id="6" w:author="Samsung" w:date="2022-08-11T03:51:00Z">
        <w:r w:rsidR="004C4BB7">
          <w:object w:dxaOrig="16891" w:dyaOrig="12571" w14:anchorId="1AD022BC">
            <v:shape id="_x0000_i1027" type="#_x0000_t75" style="width:481.55pt;height:358.15pt" o:ole="">
              <v:imagedata r:id="rId12" o:title=""/>
            </v:shape>
            <o:OLEObject Type="Embed" ProgID="Visio.Drawing.15" ShapeID="_x0000_i1027" DrawAspect="Content" ObjectID="_1721703619" r:id="rId13"/>
          </w:object>
        </w:r>
      </w:ins>
    </w:p>
    <w:p w14:paraId="7134E7AC" w14:textId="77777777" w:rsidR="00151BC5" w:rsidRPr="00151BC5" w:rsidRDefault="00151BC5" w:rsidP="00151BC5">
      <w:pPr>
        <w:keepLines/>
        <w:overflowPunct w:val="0"/>
        <w:autoSpaceDE w:val="0"/>
        <w:autoSpaceDN w:val="0"/>
        <w:adjustRightInd w:val="0"/>
        <w:spacing w:after="240"/>
        <w:jc w:val="center"/>
        <w:textAlignment w:val="baseline"/>
        <w:rPr>
          <w:rFonts w:ascii="Arial" w:eastAsia="Times New Roman" w:hAnsi="Arial"/>
          <w:b/>
          <w:lang w:eastAsia="en-GB"/>
        </w:rPr>
      </w:pPr>
      <w:r w:rsidRPr="00151BC5">
        <w:rPr>
          <w:rFonts w:ascii="Arial" w:eastAsia="Times New Roman" w:hAnsi="Arial"/>
          <w:b/>
          <w:lang w:eastAsia="en-GB"/>
        </w:rPr>
        <w:t>Figure 6.</w:t>
      </w:r>
      <w:r w:rsidRPr="00151BC5">
        <w:rPr>
          <w:rFonts w:ascii="Arial" w:eastAsia="Times New Roman" w:hAnsi="Arial" w:hint="eastAsia"/>
          <w:b/>
          <w:lang w:eastAsia="en-GB"/>
        </w:rPr>
        <w:t>9</w:t>
      </w:r>
      <w:r w:rsidRPr="00151BC5">
        <w:rPr>
          <w:rFonts w:ascii="Arial" w:eastAsia="Times New Roman" w:hAnsi="Arial"/>
          <w:b/>
          <w:lang w:eastAsia="en-GB"/>
        </w:rPr>
        <w:t>.2-1: Procedure for enabling QoS monitoring for dynamic satellite backhaul delay control</w:t>
      </w:r>
    </w:p>
    <w:p w14:paraId="15A89E0F" w14:textId="77777777" w:rsidR="00151BC5" w:rsidRPr="00151BC5" w:rsidRDefault="00151BC5" w:rsidP="00151BC5">
      <w:pPr>
        <w:overflowPunct w:val="0"/>
        <w:autoSpaceDE w:val="0"/>
        <w:autoSpaceDN w:val="0"/>
        <w:adjustRightInd w:val="0"/>
        <w:ind w:left="568" w:hanging="284"/>
        <w:jc w:val="left"/>
        <w:textAlignment w:val="baseline"/>
        <w:rPr>
          <w:rFonts w:eastAsia="Times New Roman"/>
          <w:lang w:eastAsia="en-GB"/>
        </w:rPr>
      </w:pPr>
      <w:r w:rsidRPr="00151BC5">
        <w:rPr>
          <w:rFonts w:eastAsia="Times New Roman"/>
          <w:lang w:eastAsia="en-GB"/>
        </w:rPr>
        <w:t>1.</w:t>
      </w:r>
      <w:r w:rsidRPr="00151BC5">
        <w:rPr>
          <w:rFonts w:eastAsia="Times New Roman"/>
          <w:lang w:eastAsia="en-GB"/>
        </w:rPr>
        <w:tab/>
        <w:t>The UE initiates the PDU Session Establishment procedure as specified in clause 4.3.2.2 of TS 23.502 [3].</w:t>
      </w:r>
    </w:p>
    <w:p w14:paraId="00C46092" w14:textId="77777777" w:rsidR="00151BC5" w:rsidRPr="00151BC5" w:rsidRDefault="00151BC5" w:rsidP="00151BC5">
      <w:pPr>
        <w:overflowPunct w:val="0"/>
        <w:autoSpaceDE w:val="0"/>
        <w:autoSpaceDN w:val="0"/>
        <w:adjustRightInd w:val="0"/>
        <w:ind w:left="568" w:hanging="284"/>
        <w:jc w:val="left"/>
        <w:textAlignment w:val="baseline"/>
        <w:rPr>
          <w:rFonts w:eastAsia="Times New Roman"/>
          <w:lang w:eastAsia="en-GB"/>
        </w:rPr>
      </w:pPr>
      <w:r w:rsidRPr="00151BC5">
        <w:rPr>
          <w:rFonts w:eastAsia="Times New Roman"/>
          <w:lang w:eastAsia="en-GB"/>
        </w:rPr>
        <w:t>2.</w:t>
      </w:r>
      <w:r w:rsidRPr="00151BC5">
        <w:rPr>
          <w:rFonts w:eastAsia="Times New Roman"/>
          <w:lang w:eastAsia="en-GB"/>
        </w:rPr>
        <w:tab/>
        <w:t>The AMF determines the Satellite backhaul category (as specified in clause 4.3.2.2 of TS 23.502 [3]), and the following criteria of the network:</w:t>
      </w:r>
    </w:p>
    <w:p w14:paraId="08B98095" w14:textId="77777777" w:rsidR="00151BC5" w:rsidRPr="00151BC5" w:rsidRDefault="00151BC5" w:rsidP="00151BC5">
      <w:pPr>
        <w:overflowPunct w:val="0"/>
        <w:autoSpaceDE w:val="0"/>
        <w:autoSpaceDN w:val="0"/>
        <w:adjustRightInd w:val="0"/>
        <w:ind w:left="851" w:hanging="284"/>
        <w:jc w:val="left"/>
        <w:textAlignment w:val="baseline"/>
        <w:rPr>
          <w:rFonts w:eastAsia="Times New Roman"/>
          <w:lang w:eastAsia="en-GB"/>
        </w:rPr>
      </w:pPr>
      <w:r w:rsidRPr="00151BC5">
        <w:rPr>
          <w:rFonts w:eastAsia="Times New Roman"/>
          <w:lang w:eastAsia="en-GB"/>
        </w:rPr>
        <w:tab/>
        <w:t>Criteria #1: whether more than one type of backhaul networks can be used with the NG-RAN.</w:t>
      </w:r>
    </w:p>
    <w:p w14:paraId="4F8688CE" w14:textId="77777777" w:rsidR="00151BC5" w:rsidRPr="00151BC5" w:rsidRDefault="00151BC5" w:rsidP="00151BC5">
      <w:pPr>
        <w:overflowPunct w:val="0"/>
        <w:autoSpaceDE w:val="0"/>
        <w:autoSpaceDN w:val="0"/>
        <w:adjustRightInd w:val="0"/>
        <w:ind w:left="851" w:hanging="284"/>
        <w:jc w:val="left"/>
        <w:textAlignment w:val="baseline"/>
        <w:rPr>
          <w:rFonts w:eastAsia="Times New Roman"/>
          <w:lang w:eastAsia="en-GB"/>
        </w:rPr>
      </w:pPr>
      <w:r w:rsidRPr="00151BC5">
        <w:rPr>
          <w:rFonts w:eastAsia="Times New Roman"/>
          <w:lang w:eastAsia="en-GB"/>
        </w:rPr>
        <w:tab/>
        <w:t>Criteria #2: whether different backhaul networks can be used in the CP and the UP at the same time</w:t>
      </w:r>
    </w:p>
    <w:p w14:paraId="773B2069" w14:textId="77777777" w:rsidR="00151BC5" w:rsidRPr="00151BC5" w:rsidRDefault="00151BC5" w:rsidP="00151BC5">
      <w:pPr>
        <w:overflowPunct w:val="0"/>
        <w:autoSpaceDE w:val="0"/>
        <w:autoSpaceDN w:val="0"/>
        <w:adjustRightInd w:val="0"/>
        <w:ind w:left="851" w:hanging="284"/>
        <w:jc w:val="left"/>
        <w:textAlignment w:val="baseline"/>
        <w:rPr>
          <w:rFonts w:eastAsia="Times New Roman"/>
          <w:lang w:eastAsia="en-GB"/>
        </w:rPr>
      </w:pPr>
      <w:r w:rsidRPr="00151BC5">
        <w:rPr>
          <w:rFonts w:eastAsia="Times New Roman"/>
          <w:lang w:eastAsia="en-GB"/>
        </w:rPr>
        <w:tab/>
        <w:t>If the AMF determines that the more than one type of backhaul networks can be used with the NG-RAN, or different backhaul networks can be used in the CP and the UP at the same time, or both, the AMF informs to the SMF that the backhaul network delay is dynamically change by providing 'dynamic satellite backhaul delay control request' in Nsmf_PDU_Session_CreateSMContext Request.</w:t>
      </w:r>
    </w:p>
    <w:p w14:paraId="32574EF0" w14:textId="77777777" w:rsidR="00151BC5" w:rsidRPr="00151BC5" w:rsidRDefault="00151BC5" w:rsidP="00151BC5">
      <w:pPr>
        <w:overflowPunct w:val="0"/>
        <w:autoSpaceDE w:val="0"/>
        <w:autoSpaceDN w:val="0"/>
        <w:adjustRightInd w:val="0"/>
        <w:ind w:left="851" w:hanging="284"/>
        <w:jc w:val="left"/>
        <w:textAlignment w:val="baseline"/>
        <w:rPr>
          <w:rFonts w:eastAsia="Times New Roman"/>
          <w:lang w:eastAsia="en-GB"/>
        </w:rPr>
      </w:pPr>
      <w:r w:rsidRPr="00151BC5">
        <w:rPr>
          <w:rFonts w:eastAsia="Times New Roman"/>
          <w:lang w:eastAsia="en-GB"/>
        </w:rPr>
        <w:tab/>
        <w:t>The AMF provides 'dynamic satellite backhaul delay' even when the satellite backhaul network is not used in the CP, if more than one type of backhaul networks can be used or if different type of backhaul network can be used in the UP.</w:t>
      </w:r>
    </w:p>
    <w:p w14:paraId="5A7C0B27" w14:textId="77777777" w:rsidR="00151BC5" w:rsidRPr="00151BC5" w:rsidRDefault="00151BC5" w:rsidP="00151BC5">
      <w:pPr>
        <w:overflowPunct w:val="0"/>
        <w:autoSpaceDE w:val="0"/>
        <w:autoSpaceDN w:val="0"/>
        <w:adjustRightInd w:val="0"/>
        <w:ind w:left="851" w:hanging="284"/>
        <w:jc w:val="left"/>
        <w:textAlignment w:val="baseline"/>
        <w:rPr>
          <w:rFonts w:eastAsia="Times New Roman"/>
          <w:lang w:eastAsia="en-GB"/>
        </w:rPr>
      </w:pPr>
      <w:r w:rsidRPr="00151BC5">
        <w:rPr>
          <w:rFonts w:eastAsia="Times New Roman"/>
          <w:lang w:eastAsia="en-GB"/>
        </w:rPr>
        <w:tab/>
        <w:t>The AMF determines the above criteria based on the RAN ID (e.g., Global RAN Node ID), or its configuration.</w:t>
      </w:r>
    </w:p>
    <w:p w14:paraId="63C4B952" w14:textId="77777777" w:rsidR="00151BC5" w:rsidRPr="00151BC5" w:rsidRDefault="00151BC5" w:rsidP="00151BC5">
      <w:pPr>
        <w:overflowPunct w:val="0"/>
        <w:autoSpaceDE w:val="0"/>
        <w:autoSpaceDN w:val="0"/>
        <w:adjustRightInd w:val="0"/>
        <w:ind w:left="568" w:hanging="284"/>
        <w:jc w:val="left"/>
        <w:textAlignment w:val="baseline"/>
        <w:rPr>
          <w:rFonts w:eastAsia="Times New Roman"/>
          <w:lang w:eastAsia="en-GB"/>
        </w:rPr>
      </w:pPr>
      <w:r w:rsidRPr="00151BC5">
        <w:rPr>
          <w:rFonts w:eastAsia="Times New Roman"/>
          <w:lang w:eastAsia="en-GB"/>
        </w:rPr>
        <w:t>3.</w:t>
      </w:r>
      <w:r w:rsidRPr="00151BC5">
        <w:rPr>
          <w:rFonts w:eastAsia="Times New Roman"/>
          <w:lang w:eastAsia="en-GB"/>
        </w:rPr>
        <w:tab/>
        <w:t>The SMF initiates SM Policy Association establishment with the PCF. The SMF provides Satellite backhaul category, and/or dynamic satellite backhaul delay control request to the PCF, if it received from the AMF.</w:t>
      </w:r>
    </w:p>
    <w:p w14:paraId="0D067D0C" w14:textId="7E37FD28" w:rsidR="00151BC5" w:rsidRPr="00151BC5" w:rsidRDefault="00151BC5" w:rsidP="00151BC5">
      <w:pPr>
        <w:overflowPunct w:val="0"/>
        <w:autoSpaceDE w:val="0"/>
        <w:autoSpaceDN w:val="0"/>
        <w:adjustRightInd w:val="0"/>
        <w:ind w:left="568" w:hanging="284"/>
        <w:jc w:val="left"/>
        <w:textAlignment w:val="baseline"/>
        <w:rPr>
          <w:rFonts w:eastAsia="Times New Roman"/>
          <w:lang w:eastAsia="en-GB"/>
        </w:rPr>
      </w:pPr>
      <w:r w:rsidRPr="00151BC5">
        <w:rPr>
          <w:rFonts w:eastAsia="Times New Roman"/>
          <w:lang w:eastAsia="en-GB"/>
        </w:rPr>
        <w:t>4.</w:t>
      </w:r>
      <w:r w:rsidRPr="00151BC5">
        <w:rPr>
          <w:rFonts w:eastAsia="Times New Roman"/>
          <w:lang w:eastAsia="en-GB"/>
        </w:rPr>
        <w:tab/>
        <w:t xml:space="preserve">The PCF generates and provides to the SMF, the PCC rules with the Policy Control Request Trigger. In the Policy Control Request Trigger, the PCF </w:t>
      </w:r>
      <w:ins w:id="7" w:author="Samsung" w:date="2022-08-11T03:52:00Z">
        <w:r w:rsidR="004C4BB7">
          <w:rPr>
            <w:rFonts w:eastAsia="Times New Roman"/>
            <w:lang w:eastAsia="en-GB"/>
          </w:rPr>
          <w:t xml:space="preserve">includes </w:t>
        </w:r>
      </w:ins>
      <w:ins w:id="8" w:author="Samsung" w:date="2022-08-11T03:53:00Z">
        <w:r w:rsidR="004C4BB7">
          <w:rPr>
            <w:rFonts w:eastAsia="Times New Roman"/>
            <w:lang w:eastAsia="en-GB"/>
          </w:rPr>
          <w:t>‘UPF with dynamic satellite backhaul delay is selected’</w:t>
        </w:r>
      </w:ins>
      <w:ins w:id="9" w:author="Samsung" w:date="2022-08-11T03:54:00Z">
        <w:r w:rsidR="004C4BB7">
          <w:rPr>
            <w:rFonts w:eastAsia="Times New Roman"/>
            <w:lang w:eastAsia="en-GB"/>
          </w:rPr>
          <w:t xml:space="preserve"> which </w:t>
        </w:r>
      </w:ins>
      <w:r w:rsidRPr="00151BC5">
        <w:rPr>
          <w:rFonts w:eastAsia="Times New Roman"/>
          <w:lang w:eastAsia="en-GB"/>
        </w:rPr>
        <w:t>requests to the SMF to interact again when the SMF selects an UPF for the PDU Session by performing GTP-U path monitoring in the available UPFs</w:t>
      </w:r>
      <w:ins w:id="10" w:author="Samsung" w:date="2022-08-11T03:57:00Z">
        <w:r w:rsidR="004C4BB7">
          <w:rPr>
            <w:rFonts w:eastAsia="Times New Roman"/>
            <w:lang w:eastAsia="en-GB"/>
          </w:rPr>
          <w:t>.</w:t>
        </w:r>
      </w:ins>
      <w:del w:id="11" w:author="Samsung" w:date="2022-08-11T03:57:00Z">
        <w:r w:rsidRPr="00151BC5" w:rsidDel="004C4BB7">
          <w:rPr>
            <w:rFonts w:eastAsia="Times New Roman"/>
            <w:lang w:eastAsia="en-GB"/>
          </w:rPr>
          <w:delText>, and it is aware of the QoS(s) fulfilled in the selected UPF.</w:delText>
        </w:r>
      </w:del>
    </w:p>
    <w:p w14:paraId="4CF7EB4F" w14:textId="609E7169" w:rsidR="00151BC5" w:rsidRPr="00151BC5" w:rsidDel="00E54FDA" w:rsidRDefault="00151BC5" w:rsidP="00151BC5">
      <w:pPr>
        <w:keepLines/>
        <w:overflowPunct w:val="0"/>
        <w:autoSpaceDE w:val="0"/>
        <w:autoSpaceDN w:val="0"/>
        <w:adjustRightInd w:val="0"/>
        <w:ind w:left="1135" w:hanging="851"/>
        <w:jc w:val="left"/>
        <w:textAlignment w:val="baseline"/>
        <w:rPr>
          <w:del w:id="12" w:author="Samsung" w:date="2022-08-11T04:16:00Z"/>
          <w:rFonts w:eastAsia="Times New Roman"/>
          <w:color w:val="FF0000"/>
          <w:lang w:eastAsia="en-GB"/>
        </w:rPr>
      </w:pPr>
      <w:del w:id="13" w:author="Samsung" w:date="2022-08-11T04:16:00Z">
        <w:r w:rsidRPr="00151BC5" w:rsidDel="00E54FDA">
          <w:rPr>
            <w:rFonts w:eastAsia="Times New Roman"/>
            <w:color w:val="FF0000"/>
            <w:lang w:eastAsia="en-GB"/>
          </w:rPr>
          <w:lastRenderedPageBreak/>
          <w:delText>Editor's note:</w:delText>
        </w:r>
        <w:r w:rsidRPr="00151BC5" w:rsidDel="00E54FDA">
          <w:rPr>
            <w:rFonts w:eastAsia="Times New Roman"/>
            <w:color w:val="FF0000"/>
            <w:lang w:eastAsia="en-GB"/>
          </w:rPr>
          <w:tab/>
          <w:delText>It is FFS how the PCF requests to the SMF to inform the QoSs which can be fulfilled in the UPF before UPF selection. The proper name of parameters can be further studied.</w:delText>
        </w:r>
      </w:del>
    </w:p>
    <w:p w14:paraId="5E0B0725" w14:textId="77777777" w:rsidR="00151BC5" w:rsidRPr="00151BC5" w:rsidRDefault="00151BC5" w:rsidP="00151BC5">
      <w:pPr>
        <w:overflowPunct w:val="0"/>
        <w:autoSpaceDE w:val="0"/>
        <w:autoSpaceDN w:val="0"/>
        <w:adjustRightInd w:val="0"/>
        <w:ind w:left="568" w:hanging="284"/>
        <w:jc w:val="left"/>
        <w:textAlignment w:val="baseline"/>
        <w:rPr>
          <w:rFonts w:eastAsia="Times New Roman"/>
          <w:lang w:eastAsia="en-GB"/>
        </w:rPr>
      </w:pPr>
      <w:r w:rsidRPr="00151BC5">
        <w:rPr>
          <w:rFonts w:eastAsia="Times New Roman"/>
          <w:lang w:eastAsia="en-GB"/>
        </w:rPr>
        <w:t>5.</w:t>
      </w:r>
      <w:r w:rsidRPr="00151BC5">
        <w:rPr>
          <w:rFonts w:eastAsia="Times New Roman"/>
          <w:lang w:eastAsia="en-GB"/>
        </w:rPr>
        <w:tab/>
        <w:t>The SMF initiates GTP-U path monitoring as specified in clause 5.33.3.3 of TS 23.501 [2] with the available UPFs. Based on the measured backhaul delay received from the available UPFs and the PCC rules received from the PCF, the SMF selects an UPF for the PDU Session.</w:t>
      </w:r>
    </w:p>
    <w:p w14:paraId="681E0149" w14:textId="5618C8E0" w:rsidR="00151BC5" w:rsidRPr="00151BC5" w:rsidRDefault="00151BC5" w:rsidP="00151BC5">
      <w:pPr>
        <w:overflowPunct w:val="0"/>
        <w:autoSpaceDE w:val="0"/>
        <w:autoSpaceDN w:val="0"/>
        <w:adjustRightInd w:val="0"/>
        <w:ind w:left="568" w:hanging="284"/>
        <w:jc w:val="left"/>
        <w:textAlignment w:val="baseline"/>
        <w:rPr>
          <w:rFonts w:eastAsia="Times New Roman"/>
          <w:lang w:eastAsia="en-GB"/>
        </w:rPr>
      </w:pPr>
      <w:r w:rsidRPr="00151BC5">
        <w:rPr>
          <w:rFonts w:eastAsia="Times New Roman"/>
          <w:lang w:eastAsia="en-GB"/>
        </w:rPr>
        <w:t>6.</w:t>
      </w:r>
      <w:r w:rsidRPr="00151BC5">
        <w:rPr>
          <w:rFonts w:eastAsia="Times New Roman"/>
          <w:lang w:eastAsia="en-GB"/>
        </w:rPr>
        <w:tab/>
        <w:t xml:space="preserve">After UPF selection, the SMF </w:t>
      </w:r>
      <w:ins w:id="14" w:author="Samsung" w:date="2022-08-11T03:55:00Z">
        <w:r w:rsidR="004C4BB7">
          <w:rPr>
            <w:rFonts w:eastAsia="Times New Roman"/>
            <w:lang w:eastAsia="en-GB"/>
          </w:rPr>
          <w:t xml:space="preserve">notices the PCRT condition received in step 4 is met. </w:t>
        </w:r>
      </w:ins>
      <w:del w:id="15" w:author="Samsung" w:date="2022-08-11T03:55:00Z">
        <w:r w:rsidRPr="00151BC5" w:rsidDel="004C4BB7">
          <w:rPr>
            <w:rFonts w:eastAsia="Times New Roman"/>
            <w:lang w:eastAsia="en-GB"/>
          </w:rPr>
          <w:delText>verifies</w:delText>
        </w:r>
      </w:del>
      <w:del w:id="16" w:author="Samsung" w:date="2022-08-11T03:58:00Z">
        <w:r w:rsidRPr="00151BC5" w:rsidDel="0058590D">
          <w:rPr>
            <w:rFonts w:eastAsia="Times New Roman"/>
            <w:lang w:eastAsia="en-GB"/>
          </w:rPr>
          <w:delText xml:space="preserve"> the QoS rule(s) fulfilled in the UPF (e.g. the measured backhaul delay received from the UPF is fulfilled the CN PDB), and</w:delText>
        </w:r>
      </w:del>
      <w:ins w:id="17" w:author="Samsung" w:date="2022-08-11T03:58:00Z">
        <w:r w:rsidR="0058590D">
          <w:rPr>
            <w:rFonts w:eastAsia="Times New Roman"/>
            <w:lang w:eastAsia="en-GB"/>
          </w:rPr>
          <w:t xml:space="preserve">The SMF sends </w:t>
        </w:r>
      </w:ins>
      <w:ins w:id="18" w:author="Samsung" w:date="2022-08-11T03:59:00Z">
        <w:r w:rsidR="0058590D" w:rsidRPr="00140E21">
          <w:t>Information on the Policy Control Request Trigger condition</w:t>
        </w:r>
        <w:r w:rsidR="0058590D">
          <w:t xml:space="preserve"> that has been met and </w:t>
        </w:r>
      </w:ins>
      <w:ins w:id="19" w:author="Samsung" w:date="2022-08-11T04:00:00Z">
        <w:r w:rsidR="0058590D">
          <w:t xml:space="preserve">the measured backhaul delay by the selected UPF </w:t>
        </w:r>
      </w:ins>
      <w:ins w:id="20" w:author="Samsung" w:date="2022-08-11T04:01:00Z">
        <w:r w:rsidR="0058590D">
          <w:t>in Npcf_SMPolicyControl_Update Request to the PCF.</w:t>
        </w:r>
      </w:ins>
      <w:del w:id="21" w:author="Samsung" w:date="2022-08-11T04:01:00Z">
        <w:r w:rsidRPr="00151BC5" w:rsidDel="0058590D">
          <w:rPr>
            <w:rFonts w:eastAsia="Times New Roman"/>
            <w:lang w:eastAsia="en-GB"/>
          </w:rPr>
          <w:delText xml:space="preserve"> initiates SM Policy Association modification with the PCF due to the PCRT received in step 3 is met.</w:delText>
        </w:r>
      </w:del>
    </w:p>
    <w:p w14:paraId="62244E78" w14:textId="16E9CDFF" w:rsidR="00151BC5" w:rsidRPr="00151BC5" w:rsidRDefault="00151BC5" w:rsidP="00151BC5">
      <w:pPr>
        <w:overflowPunct w:val="0"/>
        <w:autoSpaceDE w:val="0"/>
        <w:autoSpaceDN w:val="0"/>
        <w:adjustRightInd w:val="0"/>
        <w:ind w:left="568" w:hanging="284"/>
        <w:jc w:val="left"/>
        <w:textAlignment w:val="baseline"/>
        <w:rPr>
          <w:rFonts w:eastAsia="Times New Roman"/>
          <w:lang w:eastAsia="en-GB"/>
        </w:rPr>
      </w:pPr>
      <w:r w:rsidRPr="00151BC5">
        <w:rPr>
          <w:rFonts w:eastAsia="Times New Roman"/>
          <w:lang w:eastAsia="en-GB"/>
        </w:rPr>
        <w:t>7.</w:t>
      </w:r>
      <w:r w:rsidRPr="00151BC5">
        <w:rPr>
          <w:rFonts w:eastAsia="Times New Roman"/>
          <w:lang w:eastAsia="en-GB"/>
        </w:rPr>
        <w:tab/>
        <w:t xml:space="preserve">Based on received backhaul network delay measurement information, the PCF evaluates the provided PCC rules and decides whether to adjust the PCC rules. The PCF provides PCC rules (if it needs to be updated), and the Policy Control Request Trigger of 'QoS Monitoring information for dynamic satellite backhaul delay control' information. This 'QoS Monitoring information for dynamic satellite backhaul delay control' information includes the information in 'QoS Monitoring for URLLC' as specified in Table 6.3.1 of TS 23.503 [4], and </w:t>
      </w:r>
      <w:del w:id="22" w:author="Samsung" w:date="2022-08-11T04:04:00Z">
        <w:r w:rsidRPr="00151BC5" w:rsidDel="00306AFD">
          <w:rPr>
            <w:rFonts w:eastAsia="Times New Roman"/>
            <w:lang w:eastAsia="en-GB"/>
          </w:rPr>
          <w:delText xml:space="preserve">may provide </w:delText>
        </w:r>
      </w:del>
      <w:r w:rsidRPr="00151BC5">
        <w:rPr>
          <w:rFonts w:eastAsia="Times New Roman"/>
          <w:lang w:eastAsia="en-GB"/>
        </w:rPr>
        <w:t xml:space="preserve">additionally 'Threshold Values'. </w:t>
      </w:r>
      <w:del w:id="23" w:author="Samsung" w:date="2022-08-11T04:08:00Z">
        <w:r w:rsidRPr="00151BC5" w:rsidDel="00306AFD">
          <w:rPr>
            <w:rFonts w:eastAsia="Times New Roman"/>
            <w:lang w:eastAsia="en-GB"/>
          </w:rPr>
          <w:delText>According this information, the SMF reports to the PCF when the backhaul network delay exceeds the threshold value.</w:delText>
        </w:r>
      </w:del>
    </w:p>
    <w:p w14:paraId="25E34296" w14:textId="667A4954" w:rsidR="00151BC5" w:rsidRPr="00151BC5" w:rsidDel="00E54FDA" w:rsidRDefault="00151BC5" w:rsidP="00151BC5">
      <w:pPr>
        <w:keepLines/>
        <w:overflowPunct w:val="0"/>
        <w:autoSpaceDE w:val="0"/>
        <w:autoSpaceDN w:val="0"/>
        <w:adjustRightInd w:val="0"/>
        <w:ind w:left="1135" w:hanging="851"/>
        <w:jc w:val="left"/>
        <w:textAlignment w:val="baseline"/>
        <w:rPr>
          <w:del w:id="24" w:author="Samsung" w:date="2022-08-11T04:16:00Z"/>
          <w:rFonts w:eastAsia="Times New Roman"/>
          <w:color w:val="FF0000"/>
          <w:lang w:eastAsia="en-GB"/>
        </w:rPr>
      </w:pPr>
      <w:del w:id="25" w:author="Samsung" w:date="2022-08-11T04:16:00Z">
        <w:r w:rsidRPr="00151BC5" w:rsidDel="00E54FDA">
          <w:rPr>
            <w:rFonts w:eastAsia="Times New Roman"/>
            <w:color w:val="FF0000"/>
            <w:lang w:eastAsia="en-GB"/>
          </w:rPr>
          <w:delText>Editor's note:</w:delText>
        </w:r>
        <w:r w:rsidRPr="00151BC5" w:rsidDel="00E54FDA">
          <w:rPr>
            <w:rFonts w:eastAsia="Times New Roman"/>
            <w:color w:val="FF0000"/>
            <w:lang w:eastAsia="en-GB"/>
          </w:rPr>
          <w:tab/>
          <w:delText>It is FFS whether and how the measured delay can be reported to PCF by event triggered based.</w:delText>
        </w:r>
      </w:del>
    </w:p>
    <w:p w14:paraId="1A7E4B09" w14:textId="77777777" w:rsidR="00151BC5" w:rsidRPr="00151BC5" w:rsidRDefault="00151BC5" w:rsidP="00151BC5">
      <w:pPr>
        <w:overflowPunct w:val="0"/>
        <w:autoSpaceDE w:val="0"/>
        <w:autoSpaceDN w:val="0"/>
        <w:adjustRightInd w:val="0"/>
        <w:ind w:left="568" w:hanging="284"/>
        <w:jc w:val="left"/>
        <w:textAlignment w:val="baseline"/>
        <w:rPr>
          <w:rFonts w:eastAsia="Times New Roman"/>
          <w:lang w:eastAsia="en-GB"/>
        </w:rPr>
      </w:pPr>
      <w:r w:rsidRPr="00151BC5">
        <w:rPr>
          <w:rFonts w:eastAsia="Times New Roman"/>
          <w:lang w:eastAsia="en-GB"/>
        </w:rPr>
        <w:t>8.</w:t>
      </w:r>
      <w:r w:rsidRPr="00151BC5">
        <w:rPr>
          <w:rFonts w:eastAsia="Times New Roman"/>
          <w:lang w:eastAsia="en-GB"/>
        </w:rPr>
        <w:tab/>
        <w:t>SMF performs N4 Session Establishment/Modification as specified in clause 4.3.2.2 of TS 23.502 [3].</w:t>
      </w:r>
    </w:p>
    <w:p w14:paraId="7A116A3D" w14:textId="77777777" w:rsidR="00151BC5" w:rsidRPr="00151BC5" w:rsidRDefault="00151BC5" w:rsidP="00151BC5">
      <w:pPr>
        <w:overflowPunct w:val="0"/>
        <w:autoSpaceDE w:val="0"/>
        <w:autoSpaceDN w:val="0"/>
        <w:adjustRightInd w:val="0"/>
        <w:ind w:left="568" w:hanging="284"/>
        <w:jc w:val="left"/>
        <w:textAlignment w:val="baseline"/>
        <w:rPr>
          <w:rFonts w:eastAsia="Times New Roman"/>
          <w:lang w:eastAsia="en-GB"/>
        </w:rPr>
      </w:pPr>
      <w:r w:rsidRPr="00151BC5">
        <w:rPr>
          <w:rFonts w:eastAsia="Times New Roman"/>
          <w:lang w:eastAsia="en-GB"/>
        </w:rPr>
        <w:t>9.</w:t>
      </w:r>
      <w:r w:rsidRPr="00151BC5">
        <w:rPr>
          <w:rFonts w:eastAsia="Times New Roman"/>
          <w:lang w:eastAsia="en-GB"/>
        </w:rPr>
        <w:tab/>
        <w:t>SMF provides to the RAN, the QoS Monitoring Indication, QoS Monitoring reporting frequency, and QoS Monitoring Threshold value, which are derived from the PCC rule information received in step 7, via AMF by invoking Namf_Communication_N1N2Message Transfer.</w:t>
      </w:r>
    </w:p>
    <w:p w14:paraId="09259B6D" w14:textId="77777777" w:rsidR="00151BC5" w:rsidRPr="00151BC5" w:rsidRDefault="00151BC5" w:rsidP="00151BC5">
      <w:pPr>
        <w:overflowPunct w:val="0"/>
        <w:autoSpaceDE w:val="0"/>
        <w:autoSpaceDN w:val="0"/>
        <w:adjustRightInd w:val="0"/>
        <w:ind w:left="568" w:hanging="284"/>
        <w:jc w:val="left"/>
        <w:textAlignment w:val="baseline"/>
        <w:rPr>
          <w:rFonts w:eastAsia="Times New Roman"/>
          <w:lang w:eastAsia="en-GB"/>
        </w:rPr>
      </w:pPr>
      <w:r w:rsidRPr="00151BC5">
        <w:rPr>
          <w:rFonts w:eastAsia="Times New Roman"/>
          <w:lang w:eastAsia="en-GB"/>
        </w:rPr>
        <w:t>10.</w:t>
      </w:r>
      <w:r w:rsidRPr="00151BC5">
        <w:rPr>
          <w:rFonts w:eastAsia="Times New Roman"/>
          <w:lang w:eastAsia="en-GB"/>
        </w:rPr>
        <w:tab/>
        <w:t>The AMF sends N2 PDU Session Request to the RAN as specified in clause 4.3.2.2 of TS 23.502 [3].</w:t>
      </w:r>
    </w:p>
    <w:p w14:paraId="02C8626B" w14:textId="77777777" w:rsidR="00151BC5" w:rsidRPr="00151BC5" w:rsidRDefault="00151BC5" w:rsidP="00151BC5">
      <w:pPr>
        <w:overflowPunct w:val="0"/>
        <w:autoSpaceDE w:val="0"/>
        <w:autoSpaceDN w:val="0"/>
        <w:adjustRightInd w:val="0"/>
        <w:ind w:left="568" w:hanging="284"/>
        <w:jc w:val="left"/>
        <w:textAlignment w:val="baseline"/>
        <w:rPr>
          <w:rFonts w:eastAsia="Times New Roman"/>
          <w:lang w:eastAsia="en-GB"/>
        </w:rPr>
      </w:pPr>
      <w:r w:rsidRPr="00151BC5">
        <w:rPr>
          <w:rFonts w:eastAsia="Times New Roman"/>
          <w:lang w:eastAsia="en-GB"/>
        </w:rPr>
        <w:t>11.</w:t>
      </w:r>
      <w:r w:rsidRPr="00151BC5">
        <w:rPr>
          <w:rFonts w:eastAsia="Times New Roman"/>
          <w:lang w:eastAsia="en-GB"/>
        </w:rPr>
        <w:tab/>
        <w:t>The RAN setups AN-specific resources with the UE as specified in clause 4.3.2.2 of TS 23.502 [3].</w:t>
      </w:r>
    </w:p>
    <w:p w14:paraId="5C7450BA" w14:textId="77777777" w:rsidR="00151BC5" w:rsidRPr="00151BC5" w:rsidRDefault="00151BC5" w:rsidP="00151BC5">
      <w:pPr>
        <w:overflowPunct w:val="0"/>
        <w:autoSpaceDE w:val="0"/>
        <w:autoSpaceDN w:val="0"/>
        <w:adjustRightInd w:val="0"/>
        <w:ind w:left="568" w:hanging="284"/>
        <w:jc w:val="left"/>
        <w:textAlignment w:val="baseline"/>
        <w:rPr>
          <w:rFonts w:eastAsia="Times New Roman"/>
          <w:lang w:eastAsia="en-GB"/>
        </w:rPr>
      </w:pPr>
      <w:r w:rsidRPr="00151BC5">
        <w:rPr>
          <w:rFonts w:eastAsia="Times New Roman"/>
          <w:lang w:eastAsia="en-GB"/>
        </w:rPr>
        <w:t>12.</w:t>
      </w:r>
      <w:r w:rsidRPr="00151BC5">
        <w:rPr>
          <w:rFonts w:eastAsia="Times New Roman"/>
          <w:lang w:eastAsia="en-GB"/>
        </w:rPr>
        <w:tab/>
        <w:t>The RAN indicates its rejection to perform QoS Monitoring, e.g. due to RAN load condition, if any. The SMF is responsible to ensure the QoS Monitoring for satellite backhaul network delay between the RAN and the UPF. If SMF determines that there are no other PDU Sessions that use the same backhaul network on this RAN and UPF, then the SMF concludes that this backhaul network cannot be monitored in the RAN side.</w:t>
      </w:r>
    </w:p>
    <w:p w14:paraId="7549CFB4" w14:textId="77777777" w:rsidR="00151BC5" w:rsidRPr="00151BC5" w:rsidRDefault="00151BC5" w:rsidP="00151BC5">
      <w:pPr>
        <w:overflowPunct w:val="0"/>
        <w:autoSpaceDE w:val="0"/>
        <w:autoSpaceDN w:val="0"/>
        <w:adjustRightInd w:val="0"/>
        <w:ind w:left="568" w:hanging="284"/>
        <w:jc w:val="left"/>
        <w:textAlignment w:val="baseline"/>
        <w:rPr>
          <w:rFonts w:eastAsia="Times New Roman"/>
          <w:lang w:eastAsia="en-GB"/>
        </w:rPr>
      </w:pPr>
      <w:r w:rsidRPr="00151BC5">
        <w:rPr>
          <w:rFonts w:eastAsia="Times New Roman"/>
          <w:lang w:eastAsia="en-GB"/>
        </w:rPr>
        <w:t>13.</w:t>
      </w:r>
      <w:r w:rsidRPr="00151BC5">
        <w:rPr>
          <w:rFonts w:eastAsia="Times New Roman"/>
          <w:lang w:eastAsia="en-GB"/>
        </w:rPr>
        <w:tab/>
        <w:t>The AMF sends Nsmf_PDUSession_UpdateSMContext Request to the SMF.</w:t>
      </w:r>
    </w:p>
    <w:p w14:paraId="2BB21EF5" w14:textId="30B1AF04" w:rsidR="00151BC5" w:rsidRPr="00151BC5" w:rsidRDefault="00151BC5" w:rsidP="00151BC5">
      <w:pPr>
        <w:overflowPunct w:val="0"/>
        <w:autoSpaceDE w:val="0"/>
        <w:autoSpaceDN w:val="0"/>
        <w:adjustRightInd w:val="0"/>
        <w:ind w:left="568" w:hanging="284"/>
        <w:jc w:val="left"/>
        <w:textAlignment w:val="baseline"/>
        <w:rPr>
          <w:rFonts w:eastAsia="Times New Roman"/>
          <w:lang w:eastAsia="en-GB"/>
        </w:rPr>
      </w:pPr>
      <w:r w:rsidRPr="00151BC5">
        <w:rPr>
          <w:rFonts w:eastAsia="Times New Roman"/>
          <w:lang w:eastAsia="en-GB"/>
        </w:rPr>
        <w:t>14.</w:t>
      </w:r>
      <w:r w:rsidRPr="00151BC5">
        <w:rPr>
          <w:rFonts w:eastAsia="Times New Roman"/>
          <w:lang w:eastAsia="en-GB"/>
        </w:rPr>
        <w:tab/>
        <w:t>The SMF initiates N4 Session Modification with the UPF and provides QoS Monitoring Policy for dynamic satellite backhaul delay control, which are derived from the PCC rule information received in step 7.</w:t>
      </w:r>
      <w:ins w:id="26" w:author="Samsung" w:date="2022-08-11T04:08:00Z">
        <w:r w:rsidR="00306AFD">
          <w:rPr>
            <w:rFonts w:eastAsia="Times New Roman"/>
            <w:lang w:eastAsia="en-GB"/>
          </w:rPr>
          <w:t xml:space="preserve"> </w:t>
        </w:r>
      </w:ins>
      <w:ins w:id="27" w:author="Samsung" w:date="2022-08-11T04:09:00Z">
        <w:r w:rsidR="00306AFD">
          <w:rPr>
            <w:rFonts w:eastAsia="Times New Roman"/>
            <w:lang w:eastAsia="en-GB"/>
          </w:rPr>
          <w:t>W</w:t>
        </w:r>
      </w:ins>
      <w:ins w:id="28" w:author="Samsung" w:date="2022-08-11T04:08:00Z">
        <w:r w:rsidR="00306AFD">
          <w:rPr>
            <w:rFonts w:eastAsia="Times New Roman"/>
            <w:lang w:eastAsia="en-GB"/>
          </w:rPr>
          <w:t xml:space="preserve">hen the SMF receives the measured backhaul network delay from the UPF after </w:t>
        </w:r>
      </w:ins>
      <w:ins w:id="29" w:author="Samsung" w:date="2022-08-11T04:09:00Z">
        <w:r w:rsidR="00306AFD">
          <w:rPr>
            <w:rFonts w:eastAsia="Times New Roman"/>
            <w:lang w:eastAsia="en-GB"/>
          </w:rPr>
          <w:t xml:space="preserve">this </w:t>
        </w:r>
      </w:ins>
      <w:ins w:id="30" w:author="Samsung" w:date="2022-08-11T04:08:00Z">
        <w:r w:rsidR="00306AFD">
          <w:rPr>
            <w:rFonts w:eastAsia="Times New Roman"/>
            <w:lang w:eastAsia="en-GB"/>
          </w:rPr>
          <w:t>s</w:t>
        </w:r>
      </w:ins>
      <w:ins w:id="31" w:author="Samsung" w:date="2022-08-11T04:09:00Z">
        <w:r w:rsidR="00306AFD">
          <w:rPr>
            <w:rFonts w:eastAsia="Times New Roman"/>
            <w:lang w:eastAsia="en-GB"/>
          </w:rPr>
          <w:t>t</w:t>
        </w:r>
      </w:ins>
      <w:ins w:id="32" w:author="Samsung" w:date="2022-08-11T04:08:00Z">
        <w:r w:rsidR="00306AFD">
          <w:rPr>
            <w:rFonts w:eastAsia="Times New Roman"/>
            <w:lang w:eastAsia="en-GB"/>
          </w:rPr>
          <w:t>ep</w:t>
        </w:r>
      </w:ins>
      <w:ins w:id="33" w:author="Samsung" w:date="2022-08-11T04:14:00Z">
        <w:r w:rsidR="00306AFD">
          <w:rPr>
            <w:rFonts w:eastAsia="Times New Roman"/>
            <w:lang w:eastAsia="en-GB"/>
          </w:rPr>
          <w:t xml:space="preserve"> and if the measurement result exceeds the Threshold Value, the </w:t>
        </w:r>
      </w:ins>
      <w:ins w:id="34" w:author="Samsung" w:date="2022-08-11T04:13:00Z">
        <w:r w:rsidR="00306AFD">
          <w:rPr>
            <w:rFonts w:eastAsia="Times New Roman"/>
            <w:lang w:eastAsia="en-GB"/>
          </w:rPr>
          <w:t xml:space="preserve">SMF </w:t>
        </w:r>
      </w:ins>
      <w:ins w:id="35" w:author="Samsung" w:date="2022-08-11T04:15:00Z">
        <w:r w:rsidR="00E54FDA">
          <w:rPr>
            <w:rFonts w:eastAsia="Times New Roman"/>
            <w:lang w:eastAsia="en-GB"/>
          </w:rPr>
          <w:t>reports to the PCF the PCRT condition is met.</w:t>
        </w:r>
      </w:ins>
    </w:p>
    <w:p w14:paraId="6B5A6C80" w14:textId="77777777" w:rsidR="00151BC5" w:rsidRPr="00151BC5" w:rsidRDefault="00151BC5" w:rsidP="00151BC5">
      <w:pPr>
        <w:overflowPunct w:val="0"/>
        <w:autoSpaceDE w:val="0"/>
        <w:autoSpaceDN w:val="0"/>
        <w:adjustRightInd w:val="0"/>
        <w:ind w:left="568" w:hanging="284"/>
        <w:jc w:val="left"/>
        <w:textAlignment w:val="baseline"/>
        <w:rPr>
          <w:rFonts w:eastAsia="Times New Roman"/>
          <w:lang w:eastAsia="en-GB"/>
        </w:rPr>
      </w:pPr>
      <w:r w:rsidRPr="00151BC5">
        <w:rPr>
          <w:rFonts w:eastAsia="Times New Roman"/>
          <w:lang w:eastAsia="en-GB"/>
        </w:rPr>
        <w:t>15.</w:t>
      </w:r>
      <w:r w:rsidRPr="00151BC5">
        <w:rPr>
          <w:rFonts w:eastAsia="Times New Roman"/>
          <w:lang w:eastAsia="en-GB"/>
        </w:rPr>
        <w:tab/>
        <w:t>The SMF sends Nsmf_PDUSession_UpdateSMContext Response as specified in clause 4.3.2.2 of TS 23.502 [3].</w:t>
      </w:r>
    </w:p>
    <w:p w14:paraId="07015FFE" w14:textId="77777777" w:rsidR="00151BC5" w:rsidRPr="00151BC5" w:rsidRDefault="00151BC5" w:rsidP="00151BC5">
      <w:pPr>
        <w:overflowPunct w:val="0"/>
        <w:autoSpaceDE w:val="0"/>
        <w:autoSpaceDN w:val="0"/>
        <w:adjustRightInd w:val="0"/>
        <w:ind w:left="568" w:hanging="284"/>
        <w:jc w:val="left"/>
        <w:textAlignment w:val="baseline"/>
        <w:rPr>
          <w:rFonts w:eastAsia="Times New Roman"/>
          <w:lang w:eastAsia="en-GB"/>
        </w:rPr>
      </w:pPr>
      <w:r w:rsidRPr="00151BC5">
        <w:rPr>
          <w:rFonts w:eastAsia="Times New Roman"/>
          <w:lang w:eastAsia="en-GB"/>
        </w:rPr>
        <w:t>16.</w:t>
      </w:r>
      <w:r w:rsidRPr="00151BC5">
        <w:rPr>
          <w:rFonts w:eastAsia="Times New Roman"/>
          <w:lang w:eastAsia="en-GB"/>
        </w:rPr>
        <w:tab/>
        <w:t>Optionally, if the SMF concluded that the backhaul network cannot be monitored in the RAN side (as described in step 12), and it is configured that the satellite backhaul network monitoring in both RAN and UPF side is mandatory, then the SMF informs the AMF by invoking Nsmf_PDUSession_SMContextStatusNotify (Release), and related steps are performed as specified in clause 4.3.2.2 of TS 23.502 [3].</w:t>
      </w:r>
    </w:p>
    <w:p w14:paraId="5ACC3F8E" w14:textId="77777777" w:rsidR="00151BC5" w:rsidRPr="00151BC5" w:rsidRDefault="00151BC5" w:rsidP="00151BC5">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zh-CN"/>
        </w:rPr>
      </w:pPr>
      <w:bookmarkStart w:id="36" w:name="_Toc104800897"/>
      <w:r w:rsidRPr="00151BC5">
        <w:rPr>
          <w:rFonts w:ascii="Arial" w:eastAsia="Times New Roman" w:hAnsi="Arial"/>
          <w:sz w:val="28"/>
          <w:lang w:eastAsia="zh-CN"/>
        </w:rPr>
        <w:t>6.</w:t>
      </w:r>
      <w:r w:rsidRPr="00151BC5">
        <w:rPr>
          <w:rFonts w:ascii="Arial" w:eastAsia="Times New Roman" w:hAnsi="Arial" w:hint="eastAsia"/>
          <w:sz w:val="28"/>
          <w:lang w:eastAsia="zh-CN"/>
        </w:rPr>
        <w:t>9</w:t>
      </w:r>
      <w:r w:rsidRPr="00151BC5">
        <w:rPr>
          <w:rFonts w:ascii="Arial" w:eastAsia="Times New Roman" w:hAnsi="Arial"/>
          <w:sz w:val="28"/>
          <w:lang w:eastAsia="zh-CN"/>
        </w:rPr>
        <w:t>.3</w:t>
      </w:r>
      <w:r w:rsidRPr="00151BC5">
        <w:rPr>
          <w:rFonts w:ascii="Arial" w:eastAsia="Times New Roman" w:hAnsi="Arial"/>
          <w:sz w:val="28"/>
          <w:lang w:eastAsia="zh-CN"/>
        </w:rPr>
        <w:tab/>
      </w:r>
      <w:r w:rsidRPr="00151BC5">
        <w:rPr>
          <w:rFonts w:ascii="Arial" w:eastAsia="Times New Roman" w:hAnsi="Arial"/>
          <w:sz w:val="28"/>
          <w:lang w:eastAsia="en-GB"/>
        </w:rPr>
        <w:t xml:space="preserve">Impacts on </w:t>
      </w:r>
      <w:r w:rsidRPr="00151BC5">
        <w:rPr>
          <w:rFonts w:ascii="Arial" w:eastAsia="Times New Roman" w:hAnsi="Arial"/>
          <w:sz w:val="28"/>
          <w:lang w:eastAsia="zh-CN"/>
        </w:rPr>
        <w:t>services,</w:t>
      </w:r>
      <w:r w:rsidRPr="00151BC5">
        <w:rPr>
          <w:rFonts w:ascii="Arial" w:eastAsia="Times New Roman" w:hAnsi="Arial"/>
          <w:sz w:val="28"/>
          <w:lang w:eastAsia="en-GB"/>
        </w:rPr>
        <w:t xml:space="preserve"> entities and interfaces</w:t>
      </w:r>
      <w:bookmarkEnd w:id="36"/>
    </w:p>
    <w:p w14:paraId="68AF11D6" w14:textId="77777777" w:rsidR="00151BC5" w:rsidRPr="00151BC5" w:rsidRDefault="00151BC5" w:rsidP="00151BC5">
      <w:pPr>
        <w:overflowPunct w:val="0"/>
        <w:autoSpaceDE w:val="0"/>
        <w:autoSpaceDN w:val="0"/>
        <w:adjustRightInd w:val="0"/>
        <w:jc w:val="left"/>
        <w:textAlignment w:val="baseline"/>
        <w:rPr>
          <w:rFonts w:eastAsia="Times New Roman"/>
          <w:lang w:eastAsia="ko-KR"/>
        </w:rPr>
      </w:pPr>
      <w:r w:rsidRPr="00151BC5">
        <w:rPr>
          <w:rFonts w:eastAsia="Times New Roman"/>
          <w:lang w:eastAsia="ko-KR"/>
        </w:rPr>
        <w:t>AMF:</w:t>
      </w:r>
    </w:p>
    <w:p w14:paraId="1F4C241F" w14:textId="77777777" w:rsidR="00151BC5" w:rsidRPr="00151BC5" w:rsidRDefault="00151BC5" w:rsidP="00151BC5">
      <w:pPr>
        <w:overflowPunct w:val="0"/>
        <w:autoSpaceDE w:val="0"/>
        <w:autoSpaceDN w:val="0"/>
        <w:adjustRightInd w:val="0"/>
        <w:ind w:left="568" w:hanging="284"/>
        <w:jc w:val="left"/>
        <w:textAlignment w:val="baseline"/>
        <w:rPr>
          <w:rFonts w:eastAsia="Times New Roman"/>
          <w:lang w:eastAsia="ko-KR"/>
        </w:rPr>
      </w:pPr>
      <w:r w:rsidRPr="00151BC5">
        <w:rPr>
          <w:rFonts w:eastAsia="Times New Roman"/>
          <w:lang w:eastAsia="ko-KR"/>
        </w:rPr>
        <w:t>-</w:t>
      </w:r>
      <w:r w:rsidRPr="00151BC5">
        <w:rPr>
          <w:rFonts w:eastAsia="Times New Roman"/>
          <w:lang w:eastAsia="ko-KR"/>
        </w:rPr>
        <w:tab/>
        <w:t>During the PDU Session Establishment procedure, determines whether more than one type of backhaul networks can be used with the RAN, and whether the different type of backhaul networks can be used in CP and UP.</w:t>
      </w:r>
    </w:p>
    <w:p w14:paraId="471289E2" w14:textId="77777777" w:rsidR="00151BC5" w:rsidRPr="00151BC5" w:rsidRDefault="00151BC5" w:rsidP="00151BC5">
      <w:pPr>
        <w:overflowPunct w:val="0"/>
        <w:autoSpaceDE w:val="0"/>
        <w:autoSpaceDN w:val="0"/>
        <w:adjustRightInd w:val="0"/>
        <w:ind w:left="568" w:hanging="284"/>
        <w:jc w:val="left"/>
        <w:textAlignment w:val="baseline"/>
        <w:rPr>
          <w:rFonts w:eastAsia="Times New Roman"/>
          <w:lang w:eastAsia="ko-KR"/>
        </w:rPr>
      </w:pPr>
      <w:r w:rsidRPr="00151BC5">
        <w:rPr>
          <w:rFonts w:eastAsia="Times New Roman"/>
          <w:lang w:eastAsia="ko-KR"/>
        </w:rPr>
        <w:t>-</w:t>
      </w:r>
      <w:r w:rsidRPr="00151BC5">
        <w:rPr>
          <w:rFonts w:eastAsia="Times New Roman"/>
          <w:lang w:eastAsia="ko-KR"/>
        </w:rPr>
        <w:tab/>
        <w:t>Indicates to the SMF that the satellite backhaul network with dynamic delay can be used with the RAN during the PDU Session Establishment procedure.</w:t>
      </w:r>
    </w:p>
    <w:p w14:paraId="2D408E07" w14:textId="77777777" w:rsidR="00151BC5" w:rsidRPr="00151BC5" w:rsidRDefault="00151BC5" w:rsidP="00151BC5">
      <w:pPr>
        <w:overflowPunct w:val="0"/>
        <w:autoSpaceDE w:val="0"/>
        <w:autoSpaceDN w:val="0"/>
        <w:adjustRightInd w:val="0"/>
        <w:jc w:val="left"/>
        <w:textAlignment w:val="baseline"/>
        <w:rPr>
          <w:rFonts w:eastAsia="Times New Roman"/>
          <w:lang w:eastAsia="ko-KR"/>
        </w:rPr>
      </w:pPr>
      <w:r w:rsidRPr="00151BC5">
        <w:rPr>
          <w:rFonts w:eastAsia="Times New Roman"/>
          <w:lang w:eastAsia="ko-KR"/>
        </w:rPr>
        <w:t>SMF:</w:t>
      </w:r>
    </w:p>
    <w:p w14:paraId="20955DBD" w14:textId="77777777" w:rsidR="00151BC5" w:rsidRPr="00151BC5" w:rsidRDefault="00151BC5" w:rsidP="00151BC5">
      <w:pPr>
        <w:overflowPunct w:val="0"/>
        <w:autoSpaceDE w:val="0"/>
        <w:autoSpaceDN w:val="0"/>
        <w:adjustRightInd w:val="0"/>
        <w:ind w:left="568" w:hanging="284"/>
        <w:jc w:val="left"/>
        <w:textAlignment w:val="baseline"/>
        <w:rPr>
          <w:rFonts w:eastAsia="Times New Roman"/>
          <w:lang w:eastAsia="ko-KR"/>
        </w:rPr>
      </w:pPr>
      <w:r w:rsidRPr="00151BC5">
        <w:rPr>
          <w:rFonts w:eastAsia="Times New Roman"/>
          <w:lang w:eastAsia="ko-KR"/>
        </w:rPr>
        <w:t>-</w:t>
      </w:r>
      <w:r w:rsidRPr="00151BC5">
        <w:rPr>
          <w:rFonts w:eastAsia="Times New Roman"/>
          <w:lang w:eastAsia="ko-KR"/>
        </w:rPr>
        <w:tab/>
        <w:t>Upon receiving dynamic satellite backhaul delay control request from the AMF, forwards the request to PCF.</w:t>
      </w:r>
    </w:p>
    <w:p w14:paraId="1D39E22C" w14:textId="77777777" w:rsidR="00151BC5" w:rsidRPr="00151BC5" w:rsidRDefault="00151BC5" w:rsidP="00151BC5">
      <w:pPr>
        <w:overflowPunct w:val="0"/>
        <w:autoSpaceDE w:val="0"/>
        <w:autoSpaceDN w:val="0"/>
        <w:adjustRightInd w:val="0"/>
        <w:ind w:left="568" w:hanging="284"/>
        <w:jc w:val="left"/>
        <w:textAlignment w:val="baseline"/>
        <w:rPr>
          <w:rFonts w:eastAsia="Times New Roman"/>
          <w:lang w:eastAsia="ko-KR"/>
        </w:rPr>
      </w:pPr>
      <w:r w:rsidRPr="00151BC5">
        <w:rPr>
          <w:rFonts w:eastAsia="Times New Roman"/>
          <w:lang w:eastAsia="ko-KR"/>
        </w:rPr>
        <w:lastRenderedPageBreak/>
        <w:t>-</w:t>
      </w:r>
      <w:r w:rsidRPr="00151BC5">
        <w:rPr>
          <w:rFonts w:eastAsia="Times New Roman"/>
          <w:lang w:eastAsia="ko-KR"/>
        </w:rPr>
        <w:tab/>
        <w:t>Derives the information of QoS Monitoring for dynamic satellite backhaul delay control for RAN and UPF based on the PCC rule information provided by the PCF.</w:t>
      </w:r>
    </w:p>
    <w:p w14:paraId="50A6628A" w14:textId="77777777" w:rsidR="00151BC5" w:rsidRPr="00151BC5" w:rsidRDefault="00151BC5" w:rsidP="00151BC5">
      <w:pPr>
        <w:overflowPunct w:val="0"/>
        <w:autoSpaceDE w:val="0"/>
        <w:autoSpaceDN w:val="0"/>
        <w:adjustRightInd w:val="0"/>
        <w:ind w:left="568" w:hanging="284"/>
        <w:jc w:val="left"/>
        <w:textAlignment w:val="baseline"/>
        <w:rPr>
          <w:rFonts w:eastAsia="Times New Roman"/>
          <w:lang w:eastAsia="ko-KR"/>
        </w:rPr>
      </w:pPr>
      <w:r w:rsidRPr="00151BC5">
        <w:rPr>
          <w:rFonts w:eastAsia="Times New Roman"/>
          <w:lang w:eastAsia="ko-KR"/>
        </w:rPr>
        <w:t>-</w:t>
      </w:r>
      <w:r w:rsidRPr="00151BC5">
        <w:rPr>
          <w:rFonts w:eastAsia="Times New Roman"/>
          <w:lang w:eastAsia="ko-KR"/>
        </w:rPr>
        <w:tab/>
        <w:t>Initiates the GTP-U path monitoring upon receiving dynamic satellite backhaul delay control request from the AMF.</w:t>
      </w:r>
    </w:p>
    <w:p w14:paraId="1A1F1696" w14:textId="77777777" w:rsidR="00151BC5" w:rsidRPr="00151BC5" w:rsidRDefault="00151BC5" w:rsidP="00151BC5">
      <w:pPr>
        <w:overflowPunct w:val="0"/>
        <w:autoSpaceDE w:val="0"/>
        <w:autoSpaceDN w:val="0"/>
        <w:adjustRightInd w:val="0"/>
        <w:ind w:left="568" w:hanging="284"/>
        <w:jc w:val="left"/>
        <w:textAlignment w:val="baseline"/>
        <w:rPr>
          <w:rFonts w:eastAsia="Times New Roman"/>
          <w:lang w:eastAsia="ko-KR"/>
        </w:rPr>
      </w:pPr>
      <w:r w:rsidRPr="00151BC5">
        <w:rPr>
          <w:rFonts w:eastAsia="Times New Roman"/>
          <w:lang w:eastAsia="ko-KR"/>
        </w:rPr>
        <w:t>-</w:t>
      </w:r>
      <w:r w:rsidRPr="00151BC5">
        <w:rPr>
          <w:rFonts w:eastAsia="Times New Roman"/>
          <w:lang w:eastAsia="ko-KR"/>
        </w:rPr>
        <w:tab/>
        <w:t>During the PDU Session Establishment procedure, selects the UPF based on the GTP-U path minoring results received from the available UPFs.</w:t>
      </w:r>
    </w:p>
    <w:p w14:paraId="35B232CA" w14:textId="77777777" w:rsidR="00151BC5" w:rsidRPr="00151BC5" w:rsidRDefault="00151BC5" w:rsidP="00151BC5">
      <w:pPr>
        <w:overflowPunct w:val="0"/>
        <w:autoSpaceDE w:val="0"/>
        <w:autoSpaceDN w:val="0"/>
        <w:adjustRightInd w:val="0"/>
        <w:jc w:val="left"/>
        <w:textAlignment w:val="baseline"/>
        <w:rPr>
          <w:rFonts w:eastAsia="Times New Roman"/>
          <w:lang w:eastAsia="ko-KR"/>
        </w:rPr>
      </w:pPr>
      <w:r w:rsidRPr="00151BC5">
        <w:rPr>
          <w:rFonts w:eastAsia="Times New Roman"/>
          <w:lang w:eastAsia="ko-KR"/>
        </w:rPr>
        <w:t>PCF:</w:t>
      </w:r>
    </w:p>
    <w:p w14:paraId="10532F00" w14:textId="77777777" w:rsidR="00151BC5" w:rsidRPr="00151BC5" w:rsidRDefault="00151BC5" w:rsidP="00151BC5">
      <w:pPr>
        <w:overflowPunct w:val="0"/>
        <w:autoSpaceDE w:val="0"/>
        <w:autoSpaceDN w:val="0"/>
        <w:adjustRightInd w:val="0"/>
        <w:ind w:left="568" w:hanging="284"/>
        <w:jc w:val="left"/>
        <w:textAlignment w:val="baseline"/>
        <w:rPr>
          <w:rFonts w:eastAsia="Times New Roman"/>
          <w:lang w:eastAsia="ko-KR"/>
        </w:rPr>
      </w:pPr>
      <w:r w:rsidRPr="00151BC5">
        <w:rPr>
          <w:rFonts w:eastAsia="Times New Roman"/>
          <w:lang w:eastAsia="ko-KR"/>
        </w:rPr>
        <w:t>-</w:t>
      </w:r>
      <w:r w:rsidRPr="00151BC5">
        <w:rPr>
          <w:rFonts w:eastAsia="Times New Roman"/>
          <w:lang w:eastAsia="ko-KR"/>
        </w:rPr>
        <w:tab/>
        <w:t>Upon receiving dynamic satellite backhaul delay control request from the SMF, generates PCC rule information for QoS Monitoring for the satellite backhaul with dynamic delay, and the Policy Control Request Triggers for the SMF.</w:t>
      </w:r>
    </w:p>
    <w:p w14:paraId="3C1F5A4F" w14:textId="77777777" w:rsidR="00E235B1" w:rsidRPr="00151BC5" w:rsidRDefault="00E235B1" w:rsidP="00993BD2">
      <w:pPr>
        <w:pStyle w:val="B1"/>
        <w:rPr>
          <w:lang w:val="en-GB"/>
        </w:rPr>
      </w:pPr>
    </w:p>
    <w:p w14:paraId="6C06FF5C" w14:textId="77777777" w:rsidR="00BF4F94" w:rsidRDefault="00BF4F94" w:rsidP="00BF4F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ja-JP"/>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sectPr w:rsidR="00BF4F94" w:rsidSect="005B7444">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7E3A8D" w14:textId="77777777" w:rsidR="000D13CA" w:rsidRDefault="000D13CA">
      <w:pPr>
        <w:spacing w:after="0"/>
      </w:pPr>
      <w:r>
        <w:separator/>
      </w:r>
    </w:p>
  </w:endnote>
  <w:endnote w:type="continuationSeparator" w:id="0">
    <w:p w14:paraId="514368B9" w14:textId="77777777" w:rsidR="000D13CA" w:rsidRDefault="000D13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Microsoft YaHei UI"/>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085B1F" w14:textId="63A9A44D" w:rsidR="001946BD" w:rsidRDefault="001946BD">
    <w:pPr>
      <w:pStyle w:val="a5"/>
    </w:pPr>
    <w:r>
      <w:rPr>
        <w:noProof w:val="0"/>
      </w:rPr>
      <w:fldChar w:fldCharType="begin"/>
    </w:r>
    <w:r>
      <w:instrText xml:space="preserve"> PAGE   \* MERGEFORMAT </w:instrText>
    </w:r>
    <w:r>
      <w:rPr>
        <w:noProof w:val="0"/>
      </w:rPr>
      <w:fldChar w:fldCharType="separate"/>
    </w:r>
    <w:r w:rsidR="00B56EBD">
      <w:t>1</w:t>
    </w:r>
    <w:r>
      <w:fldChar w:fldCharType="end"/>
    </w:r>
  </w:p>
  <w:p w14:paraId="209C5AC7" w14:textId="77777777" w:rsidR="001946BD" w:rsidRDefault="001946B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303513" w14:textId="77777777" w:rsidR="000D13CA" w:rsidRDefault="000D13CA">
      <w:pPr>
        <w:spacing w:after="0"/>
      </w:pPr>
      <w:r>
        <w:separator/>
      </w:r>
    </w:p>
  </w:footnote>
  <w:footnote w:type="continuationSeparator" w:id="0">
    <w:p w14:paraId="157C6112" w14:textId="77777777" w:rsidR="000D13CA" w:rsidRDefault="000D13C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762E5"/>
    <w:multiLevelType w:val="hybridMultilevel"/>
    <w:tmpl w:val="78000004"/>
    <w:lvl w:ilvl="0" w:tplc="9ECC6584">
      <w:start w:val="13"/>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9180486"/>
    <w:multiLevelType w:val="hybridMultilevel"/>
    <w:tmpl w:val="C322826C"/>
    <w:lvl w:ilvl="0" w:tplc="3C68B9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82A77"/>
    <w:multiLevelType w:val="hybridMultilevel"/>
    <w:tmpl w:val="C6869288"/>
    <w:lvl w:ilvl="0" w:tplc="F84E4C66">
      <w:start w:val="7"/>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C866E79"/>
    <w:multiLevelType w:val="hybridMultilevel"/>
    <w:tmpl w:val="CE7861B4"/>
    <w:lvl w:ilvl="0" w:tplc="D80E15A6">
      <w:start w:val="1"/>
      <w:numFmt w:val="decimal"/>
      <w:lvlText w:val="%1."/>
      <w:lvlJc w:val="left"/>
      <w:pPr>
        <w:ind w:left="114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D626277"/>
    <w:multiLevelType w:val="hybridMultilevel"/>
    <w:tmpl w:val="88EE96E0"/>
    <w:lvl w:ilvl="0" w:tplc="8A8A77F8">
      <w:start w:val="1"/>
      <w:numFmt w:val="decimal"/>
      <w:lvlText w:val="%1."/>
      <w:lvlJc w:val="left"/>
      <w:pPr>
        <w:ind w:left="644" w:hanging="360"/>
      </w:pPr>
      <w:rPr>
        <w:rFonts w:hint="default"/>
      </w:rPr>
    </w:lvl>
    <w:lvl w:ilvl="1" w:tplc="04090017">
      <w:start w:val="1"/>
      <w:numFmt w:val="lowerLetter"/>
      <w:lvlText w:val="%2)"/>
      <w:lvlJc w:val="left"/>
      <w:pPr>
        <w:ind w:left="1084" w:hanging="400"/>
      </w:pPr>
      <w:rPr>
        <w:rFonts w:hint="default"/>
      </w:r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1D7F4E8D"/>
    <w:multiLevelType w:val="multilevel"/>
    <w:tmpl w:val="7B528B54"/>
    <w:lvl w:ilvl="0">
      <w:start w:val="1"/>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 w15:restartNumberingAfterBreak="0">
    <w:nsid w:val="1E270536"/>
    <w:multiLevelType w:val="hybridMultilevel"/>
    <w:tmpl w:val="4A88CB5A"/>
    <w:lvl w:ilvl="0" w:tplc="6950A41C">
      <w:start w:val="15"/>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4DB1129"/>
    <w:multiLevelType w:val="hybridMultilevel"/>
    <w:tmpl w:val="DA8CE8E4"/>
    <w:lvl w:ilvl="0" w:tplc="3A94AB2C">
      <w:start w:val="8"/>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7AC187B"/>
    <w:multiLevelType w:val="hybridMultilevel"/>
    <w:tmpl w:val="BBA42296"/>
    <w:lvl w:ilvl="0" w:tplc="3A94AB2C">
      <w:start w:val="8"/>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7C72A28"/>
    <w:multiLevelType w:val="hybridMultilevel"/>
    <w:tmpl w:val="F886C9E0"/>
    <w:lvl w:ilvl="0" w:tplc="EDE284F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31CD546B"/>
    <w:multiLevelType w:val="hybridMultilevel"/>
    <w:tmpl w:val="8E38A282"/>
    <w:lvl w:ilvl="0" w:tplc="D5862434">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347A7D34"/>
    <w:multiLevelType w:val="hybridMultilevel"/>
    <w:tmpl w:val="0038D7D8"/>
    <w:lvl w:ilvl="0" w:tplc="8A8A77F8">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3E7B29A5"/>
    <w:multiLevelType w:val="hybridMultilevel"/>
    <w:tmpl w:val="2034D7BA"/>
    <w:lvl w:ilvl="0" w:tplc="21E8079A">
      <w:start w:val="7"/>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4E490C01"/>
    <w:multiLevelType w:val="multilevel"/>
    <w:tmpl w:val="4CBE9F54"/>
    <w:lvl w:ilvl="0">
      <w:start w:val="11"/>
      <w:numFmt w:val="decimal"/>
      <w:lvlText w:val="%1-"/>
      <w:lvlJc w:val="left"/>
      <w:pPr>
        <w:ind w:left="525" w:hanging="525"/>
      </w:pPr>
      <w:rPr>
        <w:rFonts w:hint="default"/>
      </w:rPr>
    </w:lvl>
    <w:lvl w:ilvl="1">
      <w:start w:val="12"/>
      <w:numFmt w:val="decimal"/>
      <w:lvlText w:val="%1-%2."/>
      <w:lvlJc w:val="left"/>
      <w:pPr>
        <w:ind w:left="809" w:hanging="52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4FDD17AE"/>
    <w:multiLevelType w:val="hybridMultilevel"/>
    <w:tmpl w:val="69E05640"/>
    <w:lvl w:ilvl="0" w:tplc="3D9C136E">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56B5223A"/>
    <w:multiLevelType w:val="hybridMultilevel"/>
    <w:tmpl w:val="7CEA8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B893E63"/>
    <w:multiLevelType w:val="hybridMultilevel"/>
    <w:tmpl w:val="0038D7D8"/>
    <w:lvl w:ilvl="0" w:tplc="8A8A77F8">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6D6E6746"/>
    <w:multiLevelType w:val="hybridMultilevel"/>
    <w:tmpl w:val="65C81562"/>
    <w:lvl w:ilvl="0" w:tplc="21E8079A">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6F9D26AA"/>
    <w:multiLevelType w:val="hybridMultilevel"/>
    <w:tmpl w:val="8E38A282"/>
    <w:lvl w:ilvl="0" w:tplc="D5862434">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707748FD"/>
    <w:multiLevelType w:val="hybridMultilevel"/>
    <w:tmpl w:val="89D2B6C6"/>
    <w:lvl w:ilvl="0" w:tplc="6950A41C">
      <w:start w:val="15"/>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7AC06923"/>
    <w:multiLevelType w:val="hybridMultilevel"/>
    <w:tmpl w:val="4808C354"/>
    <w:lvl w:ilvl="0" w:tplc="11820C3A">
      <w:start w:val="4"/>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num>
  <w:num w:numId="2">
    <w:abstractNumId w:val="15"/>
  </w:num>
  <w:num w:numId="3">
    <w:abstractNumId w:val="20"/>
  </w:num>
  <w:num w:numId="4">
    <w:abstractNumId w:val="1"/>
  </w:num>
  <w:num w:numId="5">
    <w:abstractNumId w:val="9"/>
  </w:num>
  <w:num w:numId="6">
    <w:abstractNumId w:val="6"/>
  </w:num>
  <w:num w:numId="7">
    <w:abstractNumId w:val="19"/>
  </w:num>
  <w:num w:numId="8">
    <w:abstractNumId w:val="10"/>
  </w:num>
  <w:num w:numId="9">
    <w:abstractNumId w:val="18"/>
  </w:num>
  <w:num w:numId="10">
    <w:abstractNumId w:val="7"/>
  </w:num>
  <w:num w:numId="11">
    <w:abstractNumId w:val="4"/>
  </w:num>
  <w:num w:numId="12">
    <w:abstractNumId w:val="11"/>
  </w:num>
  <w:num w:numId="13">
    <w:abstractNumId w:val="13"/>
  </w:num>
  <w:num w:numId="14">
    <w:abstractNumId w:val="0"/>
  </w:num>
  <w:num w:numId="15">
    <w:abstractNumId w:val="16"/>
  </w:num>
  <w:num w:numId="16">
    <w:abstractNumId w:val="17"/>
  </w:num>
  <w:num w:numId="17">
    <w:abstractNumId w:val="5"/>
  </w:num>
  <w:num w:numId="18">
    <w:abstractNumId w:val="12"/>
  </w:num>
  <w:num w:numId="19">
    <w:abstractNumId w:val="8"/>
  </w:num>
  <w:num w:numId="20">
    <w:abstractNumId w:val="2"/>
  </w:num>
  <w:num w:numId="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596E"/>
    <w:rsid w:val="00005E82"/>
    <w:rsid w:val="00015EEB"/>
    <w:rsid w:val="0001725F"/>
    <w:rsid w:val="0002178C"/>
    <w:rsid w:val="000302A2"/>
    <w:rsid w:val="00031D0C"/>
    <w:rsid w:val="00032B0E"/>
    <w:rsid w:val="00036A70"/>
    <w:rsid w:val="000376E9"/>
    <w:rsid w:val="00041B0F"/>
    <w:rsid w:val="000441B4"/>
    <w:rsid w:val="00046FEF"/>
    <w:rsid w:val="000515DD"/>
    <w:rsid w:val="00064657"/>
    <w:rsid w:val="0006682C"/>
    <w:rsid w:val="0006757A"/>
    <w:rsid w:val="000676AE"/>
    <w:rsid w:val="0007160B"/>
    <w:rsid w:val="00074D58"/>
    <w:rsid w:val="00077F3D"/>
    <w:rsid w:val="0008025B"/>
    <w:rsid w:val="00083D40"/>
    <w:rsid w:val="000851B3"/>
    <w:rsid w:val="00085A20"/>
    <w:rsid w:val="00085E37"/>
    <w:rsid w:val="0009261D"/>
    <w:rsid w:val="000942BE"/>
    <w:rsid w:val="000955E5"/>
    <w:rsid w:val="000A18FE"/>
    <w:rsid w:val="000A6DC2"/>
    <w:rsid w:val="000A7C92"/>
    <w:rsid w:val="000C0537"/>
    <w:rsid w:val="000C458A"/>
    <w:rsid w:val="000C733E"/>
    <w:rsid w:val="000D13CA"/>
    <w:rsid w:val="000D305D"/>
    <w:rsid w:val="000D4962"/>
    <w:rsid w:val="000D4BCF"/>
    <w:rsid w:val="000E03FD"/>
    <w:rsid w:val="000E41C2"/>
    <w:rsid w:val="000E47D3"/>
    <w:rsid w:val="000F223F"/>
    <w:rsid w:val="000F5A63"/>
    <w:rsid w:val="000F7C22"/>
    <w:rsid w:val="001001FB"/>
    <w:rsid w:val="00104749"/>
    <w:rsid w:val="001062B0"/>
    <w:rsid w:val="001119ED"/>
    <w:rsid w:val="0011203D"/>
    <w:rsid w:val="001149AB"/>
    <w:rsid w:val="00114D9F"/>
    <w:rsid w:val="0012678A"/>
    <w:rsid w:val="00126F0F"/>
    <w:rsid w:val="00131B0F"/>
    <w:rsid w:val="001339EC"/>
    <w:rsid w:val="00141DF4"/>
    <w:rsid w:val="001432F5"/>
    <w:rsid w:val="00144C78"/>
    <w:rsid w:val="001464F6"/>
    <w:rsid w:val="00150B03"/>
    <w:rsid w:val="00151BC5"/>
    <w:rsid w:val="001530A5"/>
    <w:rsid w:val="0016029A"/>
    <w:rsid w:val="0016359A"/>
    <w:rsid w:val="0016452C"/>
    <w:rsid w:val="00167F94"/>
    <w:rsid w:val="00182CB8"/>
    <w:rsid w:val="001946BD"/>
    <w:rsid w:val="001972DA"/>
    <w:rsid w:val="001A28D7"/>
    <w:rsid w:val="001A68C8"/>
    <w:rsid w:val="001C013F"/>
    <w:rsid w:val="001C3A53"/>
    <w:rsid w:val="001D054B"/>
    <w:rsid w:val="001D0C8A"/>
    <w:rsid w:val="001E26F6"/>
    <w:rsid w:val="001F1B2B"/>
    <w:rsid w:val="0020492E"/>
    <w:rsid w:val="00207C50"/>
    <w:rsid w:val="002122D5"/>
    <w:rsid w:val="00215237"/>
    <w:rsid w:val="002261F2"/>
    <w:rsid w:val="002313D3"/>
    <w:rsid w:val="0024044D"/>
    <w:rsid w:val="00242B3B"/>
    <w:rsid w:val="00244123"/>
    <w:rsid w:val="002469F4"/>
    <w:rsid w:val="002511CE"/>
    <w:rsid w:val="002563B3"/>
    <w:rsid w:val="00262079"/>
    <w:rsid w:val="002659BE"/>
    <w:rsid w:val="00266A53"/>
    <w:rsid w:val="002679C0"/>
    <w:rsid w:val="00274375"/>
    <w:rsid w:val="00274ED9"/>
    <w:rsid w:val="00277CF5"/>
    <w:rsid w:val="00277DA7"/>
    <w:rsid w:val="00283F16"/>
    <w:rsid w:val="00287B29"/>
    <w:rsid w:val="002918AE"/>
    <w:rsid w:val="002A2CF9"/>
    <w:rsid w:val="002A42A1"/>
    <w:rsid w:val="002B5FC5"/>
    <w:rsid w:val="002C1660"/>
    <w:rsid w:val="002C3967"/>
    <w:rsid w:val="002D5AA8"/>
    <w:rsid w:val="002E0200"/>
    <w:rsid w:val="002E123E"/>
    <w:rsid w:val="002E1D0B"/>
    <w:rsid w:val="002E52F8"/>
    <w:rsid w:val="002E6FBE"/>
    <w:rsid w:val="002F34C4"/>
    <w:rsid w:val="003005E8"/>
    <w:rsid w:val="00301CD0"/>
    <w:rsid w:val="00304667"/>
    <w:rsid w:val="00304A17"/>
    <w:rsid w:val="00306AFD"/>
    <w:rsid w:val="00311046"/>
    <w:rsid w:val="00314689"/>
    <w:rsid w:val="00317F5D"/>
    <w:rsid w:val="00332686"/>
    <w:rsid w:val="00333901"/>
    <w:rsid w:val="00335CE1"/>
    <w:rsid w:val="00344784"/>
    <w:rsid w:val="00345303"/>
    <w:rsid w:val="00345574"/>
    <w:rsid w:val="00345D4C"/>
    <w:rsid w:val="00351706"/>
    <w:rsid w:val="00353E39"/>
    <w:rsid w:val="00355B43"/>
    <w:rsid w:val="0036111A"/>
    <w:rsid w:val="00366074"/>
    <w:rsid w:val="00370E05"/>
    <w:rsid w:val="00374067"/>
    <w:rsid w:val="00377598"/>
    <w:rsid w:val="003779D5"/>
    <w:rsid w:val="00387621"/>
    <w:rsid w:val="00396F73"/>
    <w:rsid w:val="00397455"/>
    <w:rsid w:val="003A4206"/>
    <w:rsid w:val="003A6957"/>
    <w:rsid w:val="003B3358"/>
    <w:rsid w:val="003D0A28"/>
    <w:rsid w:val="003E0162"/>
    <w:rsid w:val="003E11EC"/>
    <w:rsid w:val="003E7A7B"/>
    <w:rsid w:val="003F2196"/>
    <w:rsid w:val="003F45AF"/>
    <w:rsid w:val="0040055D"/>
    <w:rsid w:val="00401AB7"/>
    <w:rsid w:val="00407AF1"/>
    <w:rsid w:val="004130E6"/>
    <w:rsid w:val="00413D2B"/>
    <w:rsid w:val="00422E1E"/>
    <w:rsid w:val="00430312"/>
    <w:rsid w:val="00434D49"/>
    <w:rsid w:val="00435472"/>
    <w:rsid w:val="00444D35"/>
    <w:rsid w:val="00445360"/>
    <w:rsid w:val="004568DE"/>
    <w:rsid w:val="004602DB"/>
    <w:rsid w:val="004613DE"/>
    <w:rsid w:val="00463533"/>
    <w:rsid w:val="00464BFB"/>
    <w:rsid w:val="004658DD"/>
    <w:rsid w:val="004704FD"/>
    <w:rsid w:val="0047596E"/>
    <w:rsid w:val="004771DF"/>
    <w:rsid w:val="004919EA"/>
    <w:rsid w:val="00491B56"/>
    <w:rsid w:val="00494688"/>
    <w:rsid w:val="004A5866"/>
    <w:rsid w:val="004A58F6"/>
    <w:rsid w:val="004A6D64"/>
    <w:rsid w:val="004C00B2"/>
    <w:rsid w:val="004C214A"/>
    <w:rsid w:val="004C4BB7"/>
    <w:rsid w:val="004D2B93"/>
    <w:rsid w:val="004E5561"/>
    <w:rsid w:val="004F0B38"/>
    <w:rsid w:val="00510910"/>
    <w:rsid w:val="005147BC"/>
    <w:rsid w:val="00520721"/>
    <w:rsid w:val="00521D42"/>
    <w:rsid w:val="00522265"/>
    <w:rsid w:val="00524473"/>
    <w:rsid w:val="00532299"/>
    <w:rsid w:val="00532DDE"/>
    <w:rsid w:val="00544B71"/>
    <w:rsid w:val="00547A76"/>
    <w:rsid w:val="00551205"/>
    <w:rsid w:val="00554D35"/>
    <w:rsid w:val="00556776"/>
    <w:rsid w:val="005621AC"/>
    <w:rsid w:val="00564A40"/>
    <w:rsid w:val="00565D08"/>
    <w:rsid w:val="00572712"/>
    <w:rsid w:val="00584D52"/>
    <w:rsid w:val="0058590D"/>
    <w:rsid w:val="0059106A"/>
    <w:rsid w:val="00595A85"/>
    <w:rsid w:val="005A0637"/>
    <w:rsid w:val="005A30FA"/>
    <w:rsid w:val="005A5446"/>
    <w:rsid w:val="005A58F2"/>
    <w:rsid w:val="005B224E"/>
    <w:rsid w:val="005B7444"/>
    <w:rsid w:val="005C38AC"/>
    <w:rsid w:val="005D34E3"/>
    <w:rsid w:val="005D69CC"/>
    <w:rsid w:val="005E7B21"/>
    <w:rsid w:val="005F1182"/>
    <w:rsid w:val="005F246F"/>
    <w:rsid w:val="005F39A5"/>
    <w:rsid w:val="005F6EEF"/>
    <w:rsid w:val="00602BFA"/>
    <w:rsid w:val="00605D25"/>
    <w:rsid w:val="0060727F"/>
    <w:rsid w:val="006076F9"/>
    <w:rsid w:val="006144B1"/>
    <w:rsid w:val="006150F9"/>
    <w:rsid w:val="006215CD"/>
    <w:rsid w:val="00630DC3"/>
    <w:rsid w:val="00640981"/>
    <w:rsid w:val="00652014"/>
    <w:rsid w:val="006572CD"/>
    <w:rsid w:val="00660A54"/>
    <w:rsid w:val="00673CF6"/>
    <w:rsid w:val="00674E40"/>
    <w:rsid w:val="0068386E"/>
    <w:rsid w:val="00684B1A"/>
    <w:rsid w:val="00691285"/>
    <w:rsid w:val="00696CDF"/>
    <w:rsid w:val="006A7C83"/>
    <w:rsid w:val="006B10D6"/>
    <w:rsid w:val="006B423F"/>
    <w:rsid w:val="006C0CCD"/>
    <w:rsid w:val="006C489B"/>
    <w:rsid w:val="006C4C0E"/>
    <w:rsid w:val="006F00E0"/>
    <w:rsid w:val="006F44FF"/>
    <w:rsid w:val="006F6576"/>
    <w:rsid w:val="006F75CD"/>
    <w:rsid w:val="0070203B"/>
    <w:rsid w:val="00703A4C"/>
    <w:rsid w:val="00713843"/>
    <w:rsid w:val="00713E97"/>
    <w:rsid w:val="00720029"/>
    <w:rsid w:val="007204E0"/>
    <w:rsid w:val="0072076A"/>
    <w:rsid w:val="007335A8"/>
    <w:rsid w:val="00737B13"/>
    <w:rsid w:val="007420A6"/>
    <w:rsid w:val="007474E0"/>
    <w:rsid w:val="00752254"/>
    <w:rsid w:val="00753D00"/>
    <w:rsid w:val="00756194"/>
    <w:rsid w:val="00756687"/>
    <w:rsid w:val="007644F6"/>
    <w:rsid w:val="00772E22"/>
    <w:rsid w:val="007761C5"/>
    <w:rsid w:val="00783EAB"/>
    <w:rsid w:val="007848FF"/>
    <w:rsid w:val="007851FC"/>
    <w:rsid w:val="00794214"/>
    <w:rsid w:val="007946F2"/>
    <w:rsid w:val="00794D91"/>
    <w:rsid w:val="007B0D21"/>
    <w:rsid w:val="007B3062"/>
    <w:rsid w:val="007B445B"/>
    <w:rsid w:val="007B7873"/>
    <w:rsid w:val="007D7F5C"/>
    <w:rsid w:val="007E2783"/>
    <w:rsid w:val="007E30F5"/>
    <w:rsid w:val="007E6149"/>
    <w:rsid w:val="007F1F06"/>
    <w:rsid w:val="007F2D49"/>
    <w:rsid w:val="007F5195"/>
    <w:rsid w:val="00807AD5"/>
    <w:rsid w:val="0081242A"/>
    <w:rsid w:val="00812E3F"/>
    <w:rsid w:val="00816FBE"/>
    <w:rsid w:val="008213DF"/>
    <w:rsid w:val="00831C65"/>
    <w:rsid w:val="00834153"/>
    <w:rsid w:val="00846B45"/>
    <w:rsid w:val="00851404"/>
    <w:rsid w:val="00860065"/>
    <w:rsid w:val="00867423"/>
    <w:rsid w:val="008676B1"/>
    <w:rsid w:val="008766BF"/>
    <w:rsid w:val="00890B3C"/>
    <w:rsid w:val="008A3E68"/>
    <w:rsid w:val="008A4A1D"/>
    <w:rsid w:val="008B0AF1"/>
    <w:rsid w:val="008B55DA"/>
    <w:rsid w:val="008B7F63"/>
    <w:rsid w:val="008C6ABC"/>
    <w:rsid w:val="008D30FB"/>
    <w:rsid w:val="008E0E04"/>
    <w:rsid w:val="008E2796"/>
    <w:rsid w:val="008E4F69"/>
    <w:rsid w:val="008E5EA8"/>
    <w:rsid w:val="008F0AD0"/>
    <w:rsid w:val="008F2F48"/>
    <w:rsid w:val="00901E16"/>
    <w:rsid w:val="00903267"/>
    <w:rsid w:val="00906308"/>
    <w:rsid w:val="00910689"/>
    <w:rsid w:val="00911161"/>
    <w:rsid w:val="00913309"/>
    <w:rsid w:val="009152A8"/>
    <w:rsid w:val="00927F6E"/>
    <w:rsid w:val="00932544"/>
    <w:rsid w:val="009328CB"/>
    <w:rsid w:val="00934068"/>
    <w:rsid w:val="00934902"/>
    <w:rsid w:val="00934B5E"/>
    <w:rsid w:val="00961E43"/>
    <w:rsid w:val="00962187"/>
    <w:rsid w:val="00964BA1"/>
    <w:rsid w:val="00972185"/>
    <w:rsid w:val="0098091F"/>
    <w:rsid w:val="00993BD2"/>
    <w:rsid w:val="009A7843"/>
    <w:rsid w:val="009B0AF3"/>
    <w:rsid w:val="009B0BB3"/>
    <w:rsid w:val="009C21D4"/>
    <w:rsid w:val="009C6215"/>
    <w:rsid w:val="009D292A"/>
    <w:rsid w:val="009E08D6"/>
    <w:rsid w:val="009E3D07"/>
    <w:rsid w:val="009E566B"/>
    <w:rsid w:val="009E60D7"/>
    <w:rsid w:val="009E7EB7"/>
    <w:rsid w:val="00A078DA"/>
    <w:rsid w:val="00A10BEC"/>
    <w:rsid w:val="00A15B04"/>
    <w:rsid w:val="00A203E1"/>
    <w:rsid w:val="00A20680"/>
    <w:rsid w:val="00A24F55"/>
    <w:rsid w:val="00A310CA"/>
    <w:rsid w:val="00A35B5A"/>
    <w:rsid w:val="00A44A62"/>
    <w:rsid w:val="00A47152"/>
    <w:rsid w:val="00A514A2"/>
    <w:rsid w:val="00A5204B"/>
    <w:rsid w:val="00A64E5A"/>
    <w:rsid w:val="00A703EC"/>
    <w:rsid w:val="00A816E8"/>
    <w:rsid w:val="00A82588"/>
    <w:rsid w:val="00A86022"/>
    <w:rsid w:val="00A92BE9"/>
    <w:rsid w:val="00A95B62"/>
    <w:rsid w:val="00AA2EE7"/>
    <w:rsid w:val="00AB3F9C"/>
    <w:rsid w:val="00AC1D4C"/>
    <w:rsid w:val="00AD0048"/>
    <w:rsid w:val="00AD28C9"/>
    <w:rsid w:val="00AD372F"/>
    <w:rsid w:val="00AE00FF"/>
    <w:rsid w:val="00AE25DA"/>
    <w:rsid w:val="00AE3306"/>
    <w:rsid w:val="00AE607B"/>
    <w:rsid w:val="00AE61B7"/>
    <w:rsid w:val="00AF2BE8"/>
    <w:rsid w:val="00AF64F6"/>
    <w:rsid w:val="00B04EC4"/>
    <w:rsid w:val="00B07813"/>
    <w:rsid w:val="00B10170"/>
    <w:rsid w:val="00B2638A"/>
    <w:rsid w:val="00B35D8E"/>
    <w:rsid w:val="00B427FE"/>
    <w:rsid w:val="00B44213"/>
    <w:rsid w:val="00B507A6"/>
    <w:rsid w:val="00B56EBD"/>
    <w:rsid w:val="00B62A72"/>
    <w:rsid w:val="00B63ED8"/>
    <w:rsid w:val="00B660DD"/>
    <w:rsid w:val="00B66882"/>
    <w:rsid w:val="00B7006F"/>
    <w:rsid w:val="00B734C9"/>
    <w:rsid w:val="00B87EFC"/>
    <w:rsid w:val="00B90007"/>
    <w:rsid w:val="00B95324"/>
    <w:rsid w:val="00B95EC7"/>
    <w:rsid w:val="00BA2079"/>
    <w:rsid w:val="00BA5BD3"/>
    <w:rsid w:val="00BB394D"/>
    <w:rsid w:val="00BB775E"/>
    <w:rsid w:val="00BC12EE"/>
    <w:rsid w:val="00BD356C"/>
    <w:rsid w:val="00BD3FCA"/>
    <w:rsid w:val="00BD41E8"/>
    <w:rsid w:val="00BE26AF"/>
    <w:rsid w:val="00BE6DDC"/>
    <w:rsid w:val="00BF4F94"/>
    <w:rsid w:val="00C00AC6"/>
    <w:rsid w:val="00C10065"/>
    <w:rsid w:val="00C22F9E"/>
    <w:rsid w:val="00C26010"/>
    <w:rsid w:val="00C31426"/>
    <w:rsid w:val="00C37568"/>
    <w:rsid w:val="00C43A07"/>
    <w:rsid w:val="00C44476"/>
    <w:rsid w:val="00C4574E"/>
    <w:rsid w:val="00C53149"/>
    <w:rsid w:val="00C531A6"/>
    <w:rsid w:val="00C53B24"/>
    <w:rsid w:val="00C557ED"/>
    <w:rsid w:val="00C66F0D"/>
    <w:rsid w:val="00C7018F"/>
    <w:rsid w:val="00C74E10"/>
    <w:rsid w:val="00C752C8"/>
    <w:rsid w:val="00C806E8"/>
    <w:rsid w:val="00C83E05"/>
    <w:rsid w:val="00C84178"/>
    <w:rsid w:val="00C84B3D"/>
    <w:rsid w:val="00C86551"/>
    <w:rsid w:val="00C87D0F"/>
    <w:rsid w:val="00CA5338"/>
    <w:rsid w:val="00CB1EFD"/>
    <w:rsid w:val="00CB4D98"/>
    <w:rsid w:val="00CC3D76"/>
    <w:rsid w:val="00CE264A"/>
    <w:rsid w:val="00CF1E5F"/>
    <w:rsid w:val="00CF2611"/>
    <w:rsid w:val="00D0085B"/>
    <w:rsid w:val="00D01FED"/>
    <w:rsid w:val="00D0397A"/>
    <w:rsid w:val="00D040B5"/>
    <w:rsid w:val="00D04A41"/>
    <w:rsid w:val="00D04FF6"/>
    <w:rsid w:val="00D206C5"/>
    <w:rsid w:val="00D261F8"/>
    <w:rsid w:val="00D37804"/>
    <w:rsid w:val="00D4623D"/>
    <w:rsid w:val="00D47E60"/>
    <w:rsid w:val="00D5186D"/>
    <w:rsid w:val="00D5194B"/>
    <w:rsid w:val="00D5213B"/>
    <w:rsid w:val="00D527E8"/>
    <w:rsid w:val="00D6234D"/>
    <w:rsid w:val="00D67CB3"/>
    <w:rsid w:val="00D70A0F"/>
    <w:rsid w:val="00D74F46"/>
    <w:rsid w:val="00D83090"/>
    <w:rsid w:val="00D84BAF"/>
    <w:rsid w:val="00D85FBF"/>
    <w:rsid w:val="00D9094E"/>
    <w:rsid w:val="00D95554"/>
    <w:rsid w:val="00DA1409"/>
    <w:rsid w:val="00DA3753"/>
    <w:rsid w:val="00DB1014"/>
    <w:rsid w:val="00DB1BDB"/>
    <w:rsid w:val="00DB6C2D"/>
    <w:rsid w:val="00DC1D84"/>
    <w:rsid w:val="00DC331F"/>
    <w:rsid w:val="00DC5753"/>
    <w:rsid w:val="00DD5CDD"/>
    <w:rsid w:val="00DE0B8E"/>
    <w:rsid w:val="00DE1A7A"/>
    <w:rsid w:val="00DE1A87"/>
    <w:rsid w:val="00DE2C57"/>
    <w:rsid w:val="00DE6DA8"/>
    <w:rsid w:val="00DE7ED4"/>
    <w:rsid w:val="00DF227C"/>
    <w:rsid w:val="00DF3941"/>
    <w:rsid w:val="00DF636C"/>
    <w:rsid w:val="00E0491E"/>
    <w:rsid w:val="00E16B46"/>
    <w:rsid w:val="00E20FB0"/>
    <w:rsid w:val="00E232B6"/>
    <w:rsid w:val="00E235B1"/>
    <w:rsid w:val="00E274E5"/>
    <w:rsid w:val="00E279A6"/>
    <w:rsid w:val="00E308D4"/>
    <w:rsid w:val="00E47D3D"/>
    <w:rsid w:val="00E54DD0"/>
    <w:rsid w:val="00E54FDA"/>
    <w:rsid w:val="00E5525A"/>
    <w:rsid w:val="00E56FEA"/>
    <w:rsid w:val="00E64E75"/>
    <w:rsid w:val="00E67B1B"/>
    <w:rsid w:val="00E855DD"/>
    <w:rsid w:val="00E90AFF"/>
    <w:rsid w:val="00E911A8"/>
    <w:rsid w:val="00E91453"/>
    <w:rsid w:val="00E92DA5"/>
    <w:rsid w:val="00E930E4"/>
    <w:rsid w:val="00E957F8"/>
    <w:rsid w:val="00E96A25"/>
    <w:rsid w:val="00E973F0"/>
    <w:rsid w:val="00EA3151"/>
    <w:rsid w:val="00EA6282"/>
    <w:rsid w:val="00EB0B1A"/>
    <w:rsid w:val="00EB58EA"/>
    <w:rsid w:val="00EB5C48"/>
    <w:rsid w:val="00EB5C95"/>
    <w:rsid w:val="00EB5D60"/>
    <w:rsid w:val="00EB791E"/>
    <w:rsid w:val="00EC4ACD"/>
    <w:rsid w:val="00ED0EE9"/>
    <w:rsid w:val="00ED4A86"/>
    <w:rsid w:val="00EE0438"/>
    <w:rsid w:val="00EE0B72"/>
    <w:rsid w:val="00EE5A70"/>
    <w:rsid w:val="00EE623E"/>
    <w:rsid w:val="00EF5F37"/>
    <w:rsid w:val="00F027A4"/>
    <w:rsid w:val="00F04AC0"/>
    <w:rsid w:val="00F103C8"/>
    <w:rsid w:val="00F16A6E"/>
    <w:rsid w:val="00F20A1E"/>
    <w:rsid w:val="00F304FD"/>
    <w:rsid w:val="00F33D9D"/>
    <w:rsid w:val="00F34898"/>
    <w:rsid w:val="00F355AF"/>
    <w:rsid w:val="00F36B78"/>
    <w:rsid w:val="00F378BF"/>
    <w:rsid w:val="00F40574"/>
    <w:rsid w:val="00F41C9B"/>
    <w:rsid w:val="00F46949"/>
    <w:rsid w:val="00F46EED"/>
    <w:rsid w:val="00F579F5"/>
    <w:rsid w:val="00F6439F"/>
    <w:rsid w:val="00F67935"/>
    <w:rsid w:val="00F77094"/>
    <w:rsid w:val="00F81CEC"/>
    <w:rsid w:val="00F827D5"/>
    <w:rsid w:val="00F85D1B"/>
    <w:rsid w:val="00F865C4"/>
    <w:rsid w:val="00F905E7"/>
    <w:rsid w:val="00F95D07"/>
    <w:rsid w:val="00FA0D6B"/>
    <w:rsid w:val="00FA1957"/>
    <w:rsid w:val="00FA2416"/>
    <w:rsid w:val="00FA35D8"/>
    <w:rsid w:val="00FA57F7"/>
    <w:rsid w:val="00FA7362"/>
    <w:rsid w:val="00FB05BE"/>
    <w:rsid w:val="00FB073E"/>
    <w:rsid w:val="00FB0835"/>
    <w:rsid w:val="00FB3661"/>
    <w:rsid w:val="00FB3D1B"/>
    <w:rsid w:val="00FC023B"/>
    <w:rsid w:val="00FD0624"/>
    <w:rsid w:val="00FD2C2D"/>
    <w:rsid w:val="00FD71B8"/>
    <w:rsid w:val="00FE4B7C"/>
    <w:rsid w:val="00FF7D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A67B92"/>
  <w15:docId w15:val="{53594C35-7585-4DD9-8F28-6695604EB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596E"/>
    <w:pPr>
      <w:spacing w:after="180" w:line="240" w:lineRule="auto"/>
      <w:jc w:val="both"/>
    </w:pPr>
    <w:rPr>
      <w:rFonts w:ascii="Times New Roman" w:eastAsia="맑은 고딕" w:hAnsi="Times New Roman" w:cs="Times New Roman"/>
      <w:sz w:val="20"/>
      <w:szCs w:val="20"/>
      <w:lang w:val="en-GB"/>
    </w:rPr>
  </w:style>
  <w:style w:type="paragraph" w:styleId="1">
    <w:name w:val="heading 1"/>
    <w:next w:val="a"/>
    <w:link w:val="1Char"/>
    <w:qFormat/>
    <w:rsid w:val="0047596E"/>
    <w:pPr>
      <w:keepNext/>
      <w:keepLines/>
      <w:spacing w:before="240" w:after="180" w:line="240" w:lineRule="auto"/>
      <w:ind w:left="1134" w:hanging="1134"/>
      <w:outlineLvl w:val="0"/>
    </w:pPr>
    <w:rPr>
      <w:rFonts w:ascii="Arial" w:eastAsia="맑은 고딕" w:hAnsi="Arial" w:cs="Times New Roman"/>
      <w:sz w:val="32"/>
      <w:szCs w:val="20"/>
      <w:lang w:val="en-GB"/>
    </w:rPr>
  </w:style>
  <w:style w:type="paragraph" w:styleId="2">
    <w:name w:val="heading 2"/>
    <w:basedOn w:val="1"/>
    <w:next w:val="a"/>
    <w:link w:val="2Char"/>
    <w:qFormat/>
    <w:rsid w:val="0047596E"/>
    <w:pPr>
      <w:spacing w:before="180"/>
      <w:outlineLvl w:val="1"/>
    </w:pPr>
    <w:rPr>
      <w:sz w:val="28"/>
    </w:rPr>
  </w:style>
  <w:style w:type="paragraph" w:styleId="3">
    <w:name w:val="heading 3"/>
    <w:basedOn w:val="2"/>
    <w:next w:val="a"/>
    <w:link w:val="3Char"/>
    <w:qFormat/>
    <w:rsid w:val="0047596E"/>
    <w:pPr>
      <w:spacing w:before="120"/>
      <w:outlineLvl w:val="2"/>
    </w:pPr>
    <w:rPr>
      <w:sz w:val="24"/>
    </w:rPr>
  </w:style>
  <w:style w:type="paragraph" w:styleId="4">
    <w:name w:val="heading 4"/>
    <w:basedOn w:val="a"/>
    <w:next w:val="a"/>
    <w:link w:val="4Char"/>
    <w:unhideWhenUsed/>
    <w:qFormat/>
    <w:rsid w:val="0047596E"/>
    <w:pPr>
      <w:keepNext/>
      <w:keepLines/>
      <w:spacing w:before="40" w:after="0"/>
      <w:outlineLvl w:val="3"/>
    </w:pPr>
    <w:rPr>
      <w:rFonts w:ascii="Arial" w:eastAsiaTheme="majorEastAsia" w:hAnsi="Arial" w:cstheme="majorBidi"/>
      <w:iCs/>
    </w:rPr>
  </w:style>
  <w:style w:type="paragraph" w:styleId="5">
    <w:name w:val="heading 5"/>
    <w:basedOn w:val="a"/>
    <w:next w:val="a"/>
    <w:link w:val="5Char"/>
    <w:unhideWhenUsed/>
    <w:qFormat/>
    <w:rsid w:val="00345D4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47596E"/>
    <w:rPr>
      <w:rFonts w:ascii="Arial" w:eastAsia="맑은 고딕" w:hAnsi="Arial" w:cs="Times New Roman"/>
      <w:sz w:val="32"/>
      <w:szCs w:val="20"/>
      <w:lang w:val="en-GB"/>
    </w:rPr>
  </w:style>
  <w:style w:type="character" w:customStyle="1" w:styleId="2Char">
    <w:name w:val="제목 2 Char"/>
    <w:basedOn w:val="a0"/>
    <w:link w:val="2"/>
    <w:rsid w:val="0047596E"/>
    <w:rPr>
      <w:rFonts w:ascii="Arial" w:eastAsia="맑은 고딕" w:hAnsi="Arial" w:cs="Times New Roman"/>
      <w:sz w:val="28"/>
      <w:szCs w:val="20"/>
      <w:lang w:val="en-GB"/>
    </w:rPr>
  </w:style>
  <w:style w:type="character" w:customStyle="1" w:styleId="3Char">
    <w:name w:val="제목 3 Char"/>
    <w:basedOn w:val="a0"/>
    <w:link w:val="3"/>
    <w:rsid w:val="0047596E"/>
    <w:rPr>
      <w:rFonts w:ascii="Arial" w:eastAsia="맑은 고딕" w:hAnsi="Arial" w:cs="Times New Roman"/>
      <w:sz w:val="24"/>
      <w:szCs w:val="20"/>
      <w:lang w:val="en-GB"/>
    </w:rPr>
  </w:style>
  <w:style w:type="character" w:customStyle="1" w:styleId="4Char">
    <w:name w:val="제목 4 Char"/>
    <w:basedOn w:val="a0"/>
    <w:link w:val="4"/>
    <w:uiPriority w:val="9"/>
    <w:rsid w:val="0047596E"/>
    <w:rPr>
      <w:rFonts w:ascii="Arial" w:eastAsiaTheme="majorEastAsia" w:hAnsi="Arial" w:cstheme="majorBidi"/>
      <w:iCs/>
      <w:sz w:val="20"/>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47596E"/>
    <w:pPr>
      <w:widowControl w:val="0"/>
      <w:spacing w:after="0" w:line="240" w:lineRule="auto"/>
    </w:pPr>
    <w:rPr>
      <w:rFonts w:ascii="Arial" w:eastAsia="맑은 고딕" w:hAnsi="Arial" w:cs="Times New Roman"/>
      <w:b/>
      <w:noProof/>
      <w:sz w:val="18"/>
      <w:szCs w:val="20"/>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47596E"/>
    <w:rPr>
      <w:rFonts w:ascii="Arial" w:eastAsia="맑은 고딕" w:hAnsi="Arial" w:cs="Times New Roman"/>
      <w:b/>
      <w:noProof/>
      <w:sz w:val="18"/>
      <w:szCs w:val="20"/>
      <w:lang w:val="en-GB"/>
    </w:rPr>
  </w:style>
  <w:style w:type="paragraph" w:customStyle="1" w:styleId="TF">
    <w:name w:val="TF"/>
    <w:basedOn w:val="a"/>
    <w:link w:val="TFChar"/>
    <w:qFormat/>
    <w:rsid w:val="0047596E"/>
    <w:pPr>
      <w:keepLines/>
      <w:spacing w:after="240"/>
      <w:jc w:val="center"/>
    </w:pPr>
    <w:rPr>
      <w:rFonts w:ascii="Arial" w:hAnsi="Arial"/>
      <w:b/>
      <w:lang w:val="x-none"/>
    </w:rPr>
  </w:style>
  <w:style w:type="paragraph" w:customStyle="1" w:styleId="B1">
    <w:name w:val="B1"/>
    <w:basedOn w:val="a4"/>
    <w:link w:val="B1Char1"/>
    <w:qFormat/>
    <w:rsid w:val="0047596E"/>
    <w:pPr>
      <w:ind w:left="568" w:hanging="284"/>
      <w:contextualSpacing w:val="0"/>
    </w:pPr>
    <w:rPr>
      <w:lang w:val="x-none"/>
    </w:rPr>
  </w:style>
  <w:style w:type="paragraph" w:customStyle="1" w:styleId="B2">
    <w:name w:val="B2"/>
    <w:basedOn w:val="20"/>
    <w:link w:val="B2Char"/>
    <w:rsid w:val="0047596E"/>
    <w:pPr>
      <w:ind w:left="851" w:hanging="284"/>
      <w:contextualSpacing w:val="0"/>
    </w:pPr>
    <w:rPr>
      <w:lang w:val="x-none"/>
    </w:rPr>
  </w:style>
  <w:style w:type="paragraph" w:styleId="a5">
    <w:name w:val="footer"/>
    <w:basedOn w:val="a3"/>
    <w:link w:val="Char0"/>
    <w:uiPriority w:val="99"/>
    <w:rsid w:val="0047596E"/>
    <w:pPr>
      <w:jc w:val="center"/>
    </w:pPr>
    <w:rPr>
      <w:i/>
    </w:rPr>
  </w:style>
  <w:style w:type="character" w:customStyle="1" w:styleId="Char0">
    <w:name w:val="바닥글 Char"/>
    <w:basedOn w:val="a0"/>
    <w:link w:val="a5"/>
    <w:uiPriority w:val="99"/>
    <w:rsid w:val="0047596E"/>
    <w:rPr>
      <w:rFonts w:ascii="Arial" w:eastAsia="맑은 고딕" w:hAnsi="Arial" w:cs="Times New Roman"/>
      <w:b/>
      <w:i/>
      <w:noProof/>
      <w:sz w:val="18"/>
      <w:szCs w:val="20"/>
      <w:lang w:val="en-GB"/>
    </w:rPr>
  </w:style>
  <w:style w:type="paragraph" w:customStyle="1" w:styleId="CRCoverPage">
    <w:name w:val="CR Cover Page"/>
    <w:rsid w:val="0047596E"/>
    <w:pPr>
      <w:spacing w:after="120" w:line="240" w:lineRule="auto"/>
    </w:pPr>
    <w:rPr>
      <w:rFonts w:ascii="Arial" w:eastAsia="맑은 고딕" w:hAnsi="Arial" w:cs="Times New Roman"/>
      <w:sz w:val="20"/>
      <w:szCs w:val="20"/>
      <w:lang w:val="en-GB"/>
    </w:rPr>
  </w:style>
  <w:style w:type="character" w:customStyle="1" w:styleId="B1Char1">
    <w:name w:val="B1 Char1"/>
    <w:link w:val="B1"/>
    <w:rsid w:val="0047596E"/>
    <w:rPr>
      <w:rFonts w:ascii="Times New Roman" w:eastAsia="맑은 고딕" w:hAnsi="Times New Roman" w:cs="Times New Roman"/>
      <w:sz w:val="20"/>
      <w:szCs w:val="20"/>
      <w:lang w:val="x-none"/>
    </w:rPr>
  </w:style>
  <w:style w:type="character" w:customStyle="1" w:styleId="B2Char">
    <w:name w:val="B2 Char"/>
    <w:link w:val="B2"/>
    <w:rsid w:val="0047596E"/>
    <w:rPr>
      <w:rFonts w:ascii="Times New Roman" w:eastAsia="맑은 고딕" w:hAnsi="Times New Roman" w:cs="Times New Roman"/>
      <w:sz w:val="20"/>
      <w:szCs w:val="20"/>
      <w:lang w:val="x-none"/>
    </w:rPr>
  </w:style>
  <w:style w:type="paragraph" w:styleId="a6">
    <w:name w:val="List Paragraph"/>
    <w:basedOn w:val="a"/>
    <w:uiPriority w:val="34"/>
    <w:qFormat/>
    <w:rsid w:val="0047596E"/>
    <w:pPr>
      <w:ind w:left="720"/>
      <w:contextualSpacing/>
    </w:pPr>
  </w:style>
  <w:style w:type="character" w:customStyle="1" w:styleId="TFChar">
    <w:name w:val="TF Char"/>
    <w:link w:val="TF"/>
    <w:qFormat/>
    <w:rsid w:val="0047596E"/>
    <w:rPr>
      <w:rFonts w:ascii="Arial" w:eastAsia="맑은 고딕" w:hAnsi="Arial" w:cs="Times New Roman"/>
      <w:b/>
      <w:sz w:val="20"/>
      <w:szCs w:val="20"/>
      <w:lang w:val="x-none"/>
    </w:rPr>
  </w:style>
  <w:style w:type="paragraph" w:customStyle="1" w:styleId="EX">
    <w:name w:val="EX"/>
    <w:basedOn w:val="a"/>
    <w:link w:val="EXChar"/>
    <w:rsid w:val="0047596E"/>
    <w:pPr>
      <w:keepLines/>
      <w:ind w:left="1702" w:hanging="1418"/>
      <w:jc w:val="left"/>
    </w:pPr>
    <w:rPr>
      <w:rFonts w:eastAsiaTheme="minorEastAsia"/>
    </w:rPr>
  </w:style>
  <w:style w:type="character" w:customStyle="1" w:styleId="EXChar">
    <w:name w:val="EX Char"/>
    <w:link w:val="EX"/>
    <w:locked/>
    <w:rsid w:val="0047596E"/>
    <w:rPr>
      <w:rFonts w:ascii="Times New Roman" w:eastAsiaTheme="minorEastAsia" w:hAnsi="Times New Roman" w:cs="Times New Roman"/>
      <w:sz w:val="20"/>
      <w:szCs w:val="20"/>
      <w:lang w:val="en-GB"/>
    </w:rPr>
  </w:style>
  <w:style w:type="paragraph" w:styleId="a4">
    <w:name w:val="List"/>
    <w:basedOn w:val="a"/>
    <w:uiPriority w:val="99"/>
    <w:semiHidden/>
    <w:unhideWhenUsed/>
    <w:rsid w:val="0047596E"/>
    <w:pPr>
      <w:ind w:left="360" w:hanging="360"/>
      <w:contextualSpacing/>
    </w:pPr>
  </w:style>
  <w:style w:type="paragraph" w:styleId="20">
    <w:name w:val="List 2"/>
    <w:basedOn w:val="a"/>
    <w:uiPriority w:val="99"/>
    <w:semiHidden/>
    <w:unhideWhenUsed/>
    <w:rsid w:val="0047596E"/>
    <w:pPr>
      <w:ind w:left="720" w:hanging="360"/>
      <w:contextualSpacing/>
    </w:pPr>
  </w:style>
  <w:style w:type="paragraph" w:customStyle="1" w:styleId="NO">
    <w:name w:val="NO"/>
    <w:basedOn w:val="a"/>
    <w:link w:val="NOZchn"/>
    <w:qFormat/>
    <w:rsid w:val="0047596E"/>
    <w:pPr>
      <w:keepLines/>
      <w:overflowPunct w:val="0"/>
      <w:autoSpaceDE w:val="0"/>
      <w:autoSpaceDN w:val="0"/>
      <w:adjustRightInd w:val="0"/>
      <w:ind w:left="1135" w:hanging="851"/>
      <w:jc w:val="left"/>
      <w:textAlignment w:val="baseline"/>
    </w:pPr>
    <w:rPr>
      <w:rFonts w:eastAsiaTheme="minorEastAsia"/>
      <w:color w:val="000000"/>
      <w:lang w:eastAsia="ja-JP"/>
    </w:rPr>
  </w:style>
  <w:style w:type="character" w:customStyle="1" w:styleId="NOZchn">
    <w:name w:val="NO Zchn"/>
    <w:link w:val="NO"/>
    <w:rsid w:val="0047596E"/>
    <w:rPr>
      <w:rFonts w:ascii="Times New Roman" w:eastAsiaTheme="minorEastAsia" w:hAnsi="Times New Roman" w:cs="Times New Roman"/>
      <w:color w:val="000000"/>
      <w:sz w:val="20"/>
      <w:szCs w:val="20"/>
      <w:lang w:val="en-GB" w:eastAsia="ja-JP"/>
    </w:rPr>
  </w:style>
  <w:style w:type="character" w:customStyle="1" w:styleId="NOChar">
    <w:name w:val="NO Char"/>
    <w:locked/>
    <w:rsid w:val="0047596E"/>
    <w:rPr>
      <w:lang w:eastAsia="en-US"/>
    </w:rPr>
  </w:style>
  <w:style w:type="character" w:customStyle="1" w:styleId="B1Char">
    <w:name w:val="B1 Char"/>
    <w:qFormat/>
    <w:rsid w:val="0047596E"/>
    <w:rPr>
      <w:lang w:eastAsia="en-US"/>
    </w:rPr>
  </w:style>
  <w:style w:type="paragraph" w:customStyle="1" w:styleId="TH">
    <w:name w:val="TH"/>
    <w:basedOn w:val="a"/>
    <w:link w:val="THChar"/>
    <w:qFormat/>
    <w:rsid w:val="0047596E"/>
    <w:pPr>
      <w:keepNext/>
      <w:keepLines/>
      <w:spacing w:before="60"/>
      <w:jc w:val="center"/>
    </w:pPr>
    <w:rPr>
      <w:rFonts w:ascii="Arial" w:eastAsia="SimSun" w:hAnsi="Arial"/>
      <w:b/>
    </w:rPr>
  </w:style>
  <w:style w:type="character" w:customStyle="1" w:styleId="THChar">
    <w:name w:val="TH Char"/>
    <w:link w:val="TH"/>
    <w:qFormat/>
    <w:rsid w:val="0047596E"/>
    <w:rPr>
      <w:rFonts w:ascii="Arial" w:eastAsia="SimSun" w:hAnsi="Arial" w:cs="Times New Roman"/>
      <w:b/>
      <w:sz w:val="20"/>
      <w:szCs w:val="20"/>
      <w:lang w:val="en-GB"/>
    </w:rPr>
  </w:style>
  <w:style w:type="paragraph" w:styleId="a7">
    <w:name w:val="Revision"/>
    <w:hidden/>
    <w:uiPriority w:val="99"/>
    <w:semiHidden/>
    <w:rsid w:val="00CB4D98"/>
    <w:pPr>
      <w:spacing w:after="0" w:line="240" w:lineRule="auto"/>
    </w:pPr>
    <w:rPr>
      <w:rFonts w:ascii="Times New Roman" w:eastAsia="맑은 고딕" w:hAnsi="Times New Roman" w:cs="Times New Roman"/>
      <w:sz w:val="20"/>
      <w:szCs w:val="20"/>
      <w:lang w:val="en-GB"/>
    </w:rPr>
  </w:style>
  <w:style w:type="paragraph" w:styleId="a8">
    <w:name w:val="Balloon Text"/>
    <w:basedOn w:val="a"/>
    <w:link w:val="Char1"/>
    <w:uiPriority w:val="99"/>
    <w:semiHidden/>
    <w:unhideWhenUsed/>
    <w:rsid w:val="00EE5A70"/>
    <w:pPr>
      <w:spacing w:after="0"/>
    </w:pPr>
    <w:rPr>
      <w:sz w:val="18"/>
      <w:szCs w:val="18"/>
    </w:rPr>
  </w:style>
  <w:style w:type="character" w:customStyle="1" w:styleId="Char1">
    <w:name w:val="풍선 도움말 텍스트 Char"/>
    <w:basedOn w:val="a0"/>
    <w:link w:val="a8"/>
    <w:uiPriority w:val="99"/>
    <w:semiHidden/>
    <w:rsid w:val="00EE5A70"/>
    <w:rPr>
      <w:rFonts w:ascii="Times New Roman" w:eastAsia="맑은 고딕" w:hAnsi="Times New Roman" w:cs="Times New Roman"/>
      <w:sz w:val="18"/>
      <w:szCs w:val="18"/>
      <w:lang w:val="en-GB"/>
    </w:rPr>
  </w:style>
  <w:style w:type="paragraph" w:customStyle="1" w:styleId="EditorsNote">
    <w:name w:val="Editor's Note"/>
    <w:aliases w:val="EN"/>
    <w:basedOn w:val="NO"/>
    <w:link w:val="EditorsNoteChar"/>
    <w:qFormat/>
    <w:rsid w:val="007F1F06"/>
    <w:pPr>
      <w:ind w:left="1701" w:hanging="1417"/>
    </w:pPr>
    <w:rPr>
      <w:rFonts w:eastAsia="Times New Roman"/>
      <w:color w:val="FF0000"/>
      <w:lang w:val="en-US"/>
    </w:rPr>
  </w:style>
  <w:style w:type="character" w:customStyle="1" w:styleId="EditorsNoteChar">
    <w:name w:val="Editor's Note Char"/>
    <w:aliases w:val="EN Char"/>
    <w:link w:val="EditorsNote"/>
    <w:qFormat/>
    <w:rsid w:val="007F1F06"/>
    <w:rPr>
      <w:rFonts w:ascii="Times New Roman" w:eastAsia="Times New Roman" w:hAnsi="Times New Roman" w:cs="Times New Roman"/>
      <w:color w:val="FF0000"/>
      <w:sz w:val="20"/>
      <w:szCs w:val="20"/>
      <w:lang w:eastAsia="ja-JP"/>
    </w:rPr>
  </w:style>
  <w:style w:type="character" w:customStyle="1" w:styleId="40">
    <w:name w:val="标题 4 字符"/>
    <w:rsid w:val="00AF64F6"/>
    <w:rPr>
      <w:rFonts w:ascii="Arial" w:hAnsi="Arial"/>
      <w:sz w:val="24"/>
      <w:lang w:val="en-GB" w:eastAsia="ja-JP"/>
    </w:rPr>
  </w:style>
  <w:style w:type="character" w:customStyle="1" w:styleId="5Char">
    <w:name w:val="제목 5 Char"/>
    <w:basedOn w:val="a0"/>
    <w:link w:val="5"/>
    <w:rsid w:val="00345D4C"/>
    <w:rPr>
      <w:rFonts w:ascii="Times New Roman" w:eastAsia="맑은 고딕" w:hAnsi="Times New Roman" w:cs="Times New Roman"/>
      <w:b/>
      <w:bCs/>
      <w:sz w:val="28"/>
      <w:szCs w:val="28"/>
      <w:lang w:val="en-GB"/>
    </w:rPr>
  </w:style>
  <w:style w:type="paragraph" w:customStyle="1" w:styleId="ZD">
    <w:name w:val="ZD"/>
    <w:rsid w:val="00D04FF6"/>
    <w:pPr>
      <w:framePr w:wrap="notBeside" w:vAnchor="page" w:hAnchor="margin" w:y="15764"/>
      <w:widowControl w:val="0"/>
      <w:spacing w:after="0" w:line="240" w:lineRule="auto"/>
    </w:pPr>
    <w:rPr>
      <w:rFonts w:ascii="Arial" w:hAnsi="Arial" w:cs="Times New Roman"/>
      <w:noProof/>
      <w:sz w:val="32"/>
      <w:szCs w:val="20"/>
      <w:lang w:val="en-GB"/>
    </w:rPr>
  </w:style>
  <w:style w:type="character" w:customStyle="1" w:styleId="EditorsNoteCharChar">
    <w:name w:val="Editor's Note Char Char"/>
    <w:locked/>
    <w:rsid w:val="00AB3F9C"/>
    <w:rPr>
      <w:color w:val="FF0000"/>
      <w:lang w:val="en-GB" w:eastAsia="ja-JP"/>
    </w:rPr>
  </w:style>
  <w:style w:type="paragraph" w:styleId="a9">
    <w:name w:val="caption"/>
    <w:basedOn w:val="a"/>
    <w:next w:val="a"/>
    <w:uiPriority w:val="35"/>
    <w:unhideWhenUsed/>
    <w:qFormat/>
    <w:rsid w:val="007B445B"/>
    <w:rPr>
      <w:b/>
      <w:bCs/>
    </w:rPr>
  </w:style>
  <w:style w:type="paragraph" w:customStyle="1" w:styleId="ZT">
    <w:name w:val="ZT"/>
    <w:rsid w:val="00C4447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TAH">
    <w:name w:val="TAH"/>
    <w:basedOn w:val="TAC"/>
    <w:link w:val="TAHCar"/>
    <w:rsid w:val="00C84178"/>
    <w:rPr>
      <w:b/>
    </w:rPr>
  </w:style>
  <w:style w:type="paragraph" w:customStyle="1" w:styleId="TAC">
    <w:name w:val="TAC"/>
    <w:basedOn w:val="a"/>
    <w:rsid w:val="00C84178"/>
    <w:pPr>
      <w:keepNext/>
      <w:keepLines/>
      <w:overflowPunct w:val="0"/>
      <w:autoSpaceDE w:val="0"/>
      <w:autoSpaceDN w:val="0"/>
      <w:adjustRightInd w:val="0"/>
      <w:spacing w:after="0"/>
      <w:jc w:val="center"/>
      <w:textAlignment w:val="baseline"/>
    </w:pPr>
    <w:rPr>
      <w:rFonts w:ascii="Arial" w:eastAsia="Times New Roman" w:hAnsi="Arial"/>
      <w:color w:val="000000"/>
      <w:sz w:val="18"/>
      <w:lang w:eastAsia="ja-JP"/>
    </w:rPr>
  </w:style>
  <w:style w:type="character" w:customStyle="1" w:styleId="TAHCar">
    <w:name w:val="TAH Car"/>
    <w:link w:val="TAH"/>
    <w:rsid w:val="00C84178"/>
    <w:rPr>
      <w:rFonts w:ascii="Arial" w:eastAsia="Times New Roman" w:hAnsi="Arial" w:cs="Times New Roman"/>
      <w:b/>
      <w:color w:val="000000"/>
      <w:sz w:val="18"/>
      <w:szCs w:val="20"/>
      <w:lang w:val="en-GB" w:eastAsia="ja-JP"/>
    </w:rPr>
  </w:style>
  <w:style w:type="paragraph" w:customStyle="1" w:styleId="B3">
    <w:name w:val="B3"/>
    <w:basedOn w:val="30"/>
    <w:rsid w:val="00B95EC7"/>
    <w:pPr>
      <w:overflowPunct w:val="0"/>
      <w:autoSpaceDE w:val="0"/>
      <w:autoSpaceDN w:val="0"/>
      <w:adjustRightInd w:val="0"/>
      <w:ind w:leftChars="0" w:left="1135" w:firstLineChars="0" w:hanging="284"/>
      <w:contextualSpacing w:val="0"/>
      <w:jc w:val="left"/>
      <w:textAlignment w:val="baseline"/>
    </w:pPr>
    <w:rPr>
      <w:rFonts w:eastAsia="Times New Roman"/>
      <w:lang w:eastAsia="en-GB"/>
    </w:rPr>
  </w:style>
  <w:style w:type="paragraph" w:styleId="30">
    <w:name w:val="List 3"/>
    <w:basedOn w:val="a"/>
    <w:uiPriority w:val="99"/>
    <w:semiHidden/>
    <w:unhideWhenUsed/>
    <w:rsid w:val="00B95EC7"/>
    <w:pPr>
      <w:ind w:leftChars="600" w:left="100" w:hangingChars="200" w:hanging="200"/>
      <w:contextualSpacing/>
    </w:pPr>
  </w:style>
  <w:style w:type="paragraph" w:styleId="aa">
    <w:name w:val="Body Text"/>
    <w:basedOn w:val="a"/>
    <w:link w:val="Char2"/>
    <w:rsid w:val="00F95D07"/>
    <w:pPr>
      <w:jc w:val="left"/>
    </w:pPr>
    <w:rPr>
      <w:rFonts w:eastAsia="SimSun"/>
    </w:rPr>
  </w:style>
  <w:style w:type="character" w:customStyle="1" w:styleId="Char2">
    <w:name w:val="본문 Char"/>
    <w:basedOn w:val="a0"/>
    <w:link w:val="aa"/>
    <w:rsid w:val="00F95D07"/>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328249">
      <w:bodyDiv w:val="1"/>
      <w:marLeft w:val="0"/>
      <w:marRight w:val="0"/>
      <w:marTop w:val="0"/>
      <w:marBottom w:val="0"/>
      <w:divBdr>
        <w:top w:val="none" w:sz="0" w:space="0" w:color="auto"/>
        <w:left w:val="none" w:sz="0" w:space="0" w:color="auto"/>
        <w:bottom w:val="none" w:sz="0" w:space="0" w:color="auto"/>
        <w:right w:val="none" w:sz="0" w:space="0" w:color="auto"/>
      </w:divBdr>
    </w:div>
    <w:div w:id="405298631">
      <w:bodyDiv w:val="1"/>
      <w:marLeft w:val="0"/>
      <w:marRight w:val="0"/>
      <w:marTop w:val="0"/>
      <w:marBottom w:val="0"/>
      <w:divBdr>
        <w:top w:val="none" w:sz="0" w:space="0" w:color="auto"/>
        <w:left w:val="none" w:sz="0" w:space="0" w:color="auto"/>
        <w:bottom w:val="none" w:sz="0" w:space="0" w:color="auto"/>
        <w:right w:val="none" w:sz="0" w:space="0" w:color="auto"/>
      </w:divBdr>
    </w:div>
    <w:div w:id="535629633">
      <w:bodyDiv w:val="1"/>
      <w:marLeft w:val="0"/>
      <w:marRight w:val="0"/>
      <w:marTop w:val="0"/>
      <w:marBottom w:val="0"/>
      <w:divBdr>
        <w:top w:val="none" w:sz="0" w:space="0" w:color="auto"/>
        <w:left w:val="none" w:sz="0" w:space="0" w:color="auto"/>
        <w:bottom w:val="none" w:sz="0" w:space="0" w:color="auto"/>
        <w:right w:val="none" w:sz="0" w:space="0" w:color="auto"/>
      </w:divBdr>
    </w:div>
    <w:div w:id="580717797">
      <w:bodyDiv w:val="1"/>
      <w:marLeft w:val="0"/>
      <w:marRight w:val="0"/>
      <w:marTop w:val="0"/>
      <w:marBottom w:val="0"/>
      <w:divBdr>
        <w:top w:val="none" w:sz="0" w:space="0" w:color="auto"/>
        <w:left w:val="none" w:sz="0" w:space="0" w:color="auto"/>
        <w:bottom w:val="none" w:sz="0" w:space="0" w:color="auto"/>
        <w:right w:val="none" w:sz="0" w:space="0" w:color="auto"/>
      </w:divBdr>
    </w:div>
    <w:div w:id="642731546">
      <w:bodyDiv w:val="1"/>
      <w:marLeft w:val="0"/>
      <w:marRight w:val="0"/>
      <w:marTop w:val="0"/>
      <w:marBottom w:val="0"/>
      <w:divBdr>
        <w:top w:val="none" w:sz="0" w:space="0" w:color="auto"/>
        <w:left w:val="none" w:sz="0" w:space="0" w:color="auto"/>
        <w:bottom w:val="none" w:sz="0" w:space="0" w:color="auto"/>
        <w:right w:val="none" w:sz="0" w:space="0" w:color="auto"/>
      </w:divBdr>
    </w:div>
    <w:div w:id="891190474">
      <w:bodyDiv w:val="1"/>
      <w:marLeft w:val="0"/>
      <w:marRight w:val="0"/>
      <w:marTop w:val="0"/>
      <w:marBottom w:val="0"/>
      <w:divBdr>
        <w:top w:val="none" w:sz="0" w:space="0" w:color="auto"/>
        <w:left w:val="none" w:sz="0" w:space="0" w:color="auto"/>
        <w:bottom w:val="none" w:sz="0" w:space="0" w:color="auto"/>
        <w:right w:val="none" w:sz="0" w:space="0" w:color="auto"/>
      </w:divBdr>
    </w:div>
    <w:div w:id="988945836">
      <w:bodyDiv w:val="1"/>
      <w:marLeft w:val="0"/>
      <w:marRight w:val="0"/>
      <w:marTop w:val="0"/>
      <w:marBottom w:val="0"/>
      <w:divBdr>
        <w:top w:val="none" w:sz="0" w:space="0" w:color="auto"/>
        <w:left w:val="none" w:sz="0" w:space="0" w:color="auto"/>
        <w:bottom w:val="none" w:sz="0" w:space="0" w:color="auto"/>
        <w:right w:val="none" w:sz="0" w:space="0" w:color="auto"/>
      </w:divBdr>
    </w:div>
    <w:div w:id="1379545546">
      <w:bodyDiv w:val="1"/>
      <w:marLeft w:val="0"/>
      <w:marRight w:val="0"/>
      <w:marTop w:val="0"/>
      <w:marBottom w:val="0"/>
      <w:divBdr>
        <w:top w:val="none" w:sz="0" w:space="0" w:color="auto"/>
        <w:left w:val="none" w:sz="0" w:space="0" w:color="auto"/>
        <w:bottom w:val="none" w:sz="0" w:space="0" w:color="auto"/>
        <w:right w:val="none" w:sz="0" w:space="0" w:color="auto"/>
      </w:divBdr>
    </w:div>
    <w:div w:id="1401830191">
      <w:bodyDiv w:val="1"/>
      <w:marLeft w:val="0"/>
      <w:marRight w:val="0"/>
      <w:marTop w:val="0"/>
      <w:marBottom w:val="0"/>
      <w:divBdr>
        <w:top w:val="none" w:sz="0" w:space="0" w:color="auto"/>
        <w:left w:val="none" w:sz="0" w:space="0" w:color="auto"/>
        <w:bottom w:val="none" w:sz="0" w:space="0" w:color="auto"/>
        <w:right w:val="none" w:sz="0" w:space="0" w:color="auto"/>
      </w:divBdr>
    </w:div>
    <w:div w:id="1612592037">
      <w:bodyDiv w:val="1"/>
      <w:marLeft w:val="0"/>
      <w:marRight w:val="0"/>
      <w:marTop w:val="0"/>
      <w:marBottom w:val="0"/>
      <w:divBdr>
        <w:top w:val="none" w:sz="0" w:space="0" w:color="auto"/>
        <w:left w:val="none" w:sz="0" w:space="0" w:color="auto"/>
        <w:bottom w:val="none" w:sz="0" w:space="0" w:color="auto"/>
        <w:right w:val="none" w:sz="0" w:space="0" w:color="auto"/>
      </w:divBdr>
    </w:div>
    <w:div w:id="1837500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65CF16-2329-428C-B90D-B2FD1D9F5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1362</Words>
  <Characters>7768</Characters>
  <Application>Microsoft Office Word</Application>
  <DocSecurity>0</DocSecurity>
  <Lines>64</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CATT</Company>
  <LinksUpToDate>false</LinksUpToDate>
  <CharactersWithSpaces>9112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DongYeon Kim</dc:creator>
  <cp:keywords/>
  <dc:description/>
  <cp:lastModifiedBy>Samsung</cp:lastModifiedBy>
  <cp:revision>2</cp:revision>
  <dcterms:created xsi:type="dcterms:W3CDTF">2022-08-10T21:06:00Z</dcterms:created>
  <dcterms:modified xsi:type="dcterms:W3CDTF">2022-08-10T21:06:00Z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