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5A5C15E2" w:rsidR="00A24F28" w:rsidRPr="00927C1B" w:rsidRDefault="00E01E14" w:rsidP="00A24F28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5973DC">
        <w:rPr>
          <w:rFonts w:eastAsia="Arial Unicode MS" w:cs="Arial"/>
          <w:bCs/>
          <w:sz w:val="24"/>
        </w:rPr>
        <w:t>1</w:t>
      </w:r>
      <w:r w:rsidR="00CB4CAC">
        <w:rPr>
          <w:rFonts w:eastAsia="Arial Unicode MS" w:cs="Arial"/>
          <w:bCs/>
          <w:sz w:val="24"/>
        </w:rPr>
        <w:t>5</w:t>
      </w:r>
      <w:r w:rsidR="002636F7">
        <w:rPr>
          <w:rFonts w:eastAsia="Arial Unicode MS" w:cs="Arial"/>
          <w:bCs/>
          <w:sz w:val="24"/>
        </w:rPr>
        <w:t>2</w:t>
      </w:r>
      <w:r w:rsidR="00F47CC0"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="00382DFC" w:rsidRPr="00382DFC">
        <w:rPr>
          <w:rFonts w:eastAsia="SimSun"/>
          <w:i/>
          <w:noProof/>
          <w:sz w:val="28"/>
          <w:lang w:eastAsia="en-US"/>
        </w:rPr>
        <w:t>S2-</w:t>
      </w:r>
      <w:r w:rsidR="000374CB" w:rsidRPr="000374CB">
        <w:rPr>
          <w:rFonts w:eastAsia="SimSun"/>
          <w:i/>
          <w:noProof/>
          <w:sz w:val="28"/>
          <w:lang w:eastAsia="en-US"/>
        </w:rPr>
        <w:t>2206813</w:t>
      </w:r>
    </w:p>
    <w:p w14:paraId="2614920D" w14:textId="179F997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proofErr w:type="spellStart"/>
      <w:r w:rsidRPr="00880B08">
        <w:rPr>
          <w:rFonts w:eastAsia="Arial Unicode MS" w:cs="Arial"/>
          <w:bCs/>
          <w:sz w:val="24"/>
        </w:rPr>
        <w:t>Elbonia</w:t>
      </w:r>
      <w:proofErr w:type="spellEnd"/>
      <w:r w:rsidRPr="00880B08">
        <w:rPr>
          <w:rFonts w:eastAsia="Arial Unicode MS" w:cs="Arial"/>
          <w:bCs/>
          <w:sz w:val="24"/>
        </w:rPr>
        <w:t xml:space="preserve">, </w:t>
      </w:r>
      <w:r w:rsidR="00BF53A6">
        <w:rPr>
          <w:rFonts w:eastAsia="Arial Unicode MS" w:cs="Arial"/>
          <w:bCs/>
          <w:sz w:val="24"/>
        </w:rPr>
        <w:t>Aug</w:t>
      </w:r>
      <w:r w:rsidR="00C22430" w:rsidRPr="00C22430">
        <w:rPr>
          <w:rFonts w:eastAsia="Arial Unicode MS" w:cs="Arial"/>
          <w:bCs/>
          <w:sz w:val="24"/>
        </w:rPr>
        <w:t xml:space="preserve"> 1</w:t>
      </w:r>
      <w:r w:rsidR="00BF53A6">
        <w:rPr>
          <w:rFonts w:eastAsia="Arial Unicode MS" w:cs="Arial"/>
          <w:bCs/>
          <w:sz w:val="24"/>
        </w:rPr>
        <w:t>7</w:t>
      </w:r>
      <w:r w:rsidR="00C22430" w:rsidRPr="00C22430">
        <w:rPr>
          <w:rFonts w:eastAsia="Arial Unicode MS" w:cs="Arial"/>
          <w:bCs/>
          <w:sz w:val="24"/>
        </w:rPr>
        <w:t xml:space="preserve"> – 2</w:t>
      </w:r>
      <w:r w:rsidR="00BF53A6">
        <w:rPr>
          <w:rFonts w:eastAsia="Arial Unicode MS" w:cs="Arial"/>
          <w:bCs/>
          <w:sz w:val="24"/>
        </w:rPr>
        <w:t>6</w:t>
      </w:r>
      <w:r w:rsidR="00CB4CAC" w:rsidRPr="00CB4CAC">
        <w:rPr>
          <w:rFonts w:eastAsia="Arial Unicode MS" w:cs="Arial"/>
          <w:bCs/>
          <w:sz w:val="24"/>
        </w:rPr>
        <w:t>, 2022</w:t>
      </w:r>
      <w:r w:rsidR="003244C5" w:rsidRPr="00927C1B">
        <w:rPr>
          <w:rFonts w:eastAsia="Arial Unicode MS" w:cs="Arial"/>
          <w:bCs/>
        </w:rPr>
        <w:tab/>
      </w:r>
      <w:r w:rsidR="001F0BF7">
        <w:rPr>
          <w:rFonts w:cs="Arial"/>
          <w:bCs/>
          <w:color w:val="0000FF"/>
        </w:rPr>
        <w:t>(revision of S2-2</w:t>
      </w:r>
      <w:r w:rsidR="00061913">
        <w:rPr>
          <w:rFonts w:cs="Arial"/>
          <w:bCs/>
          <w:color w:val="0000FF"/>
        </w:rPr>
        <w:t>2</w:t>
      </w:r>
      <w:r w:rsidR="001F0BF7">
        <w:rPr>
          <w:rFonts w:cs="Arial"/>
          <w:bCs/>
          <w:color w:val="0000FF"/>
        </w:rPr>
        <w:t>0</w:t>
      </w:r>
      <w:r w:rsidR="003244C5" w:rsidRPr="00E879AF">
        <w:rPr>
          <w:rFonts w:cs="Arial"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219BA2A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F53A6">
        <w:rPr>
          <w:rFonts w:ascii="Arial" w:hAnsi="Arial" w:cs="Arial"/>
          <w:b/>
        </w:rPr>
        <w:t>Meta USA</w:t>
      </w:r>
    </w:p>
    <w:p w14:paraId="4B0D67A3" w14:textId="25B9EA08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374CB">
        <w:rPr>
          <w:rFonts w:ascii="Arial" w:hAnsi="Arial" w:cs="Arial"/>
          <w:b/>
        </w:rPr>
        <w:t>KI#4/5</w:t>
      </w:r>
      <w:r w:rsidR="000374CB">
        <w:rPr>
          <w:rFonts w:ascii="Arial" w:hAnsi="Arial" w:cs="Arial"/>
          <w:b/>
        </w:rPr>
        <w:t xml:space="preserve">: </w:t>
      </w:r>
      <w:r w:rsidR="007944C5">
        <w:rPr>
          <w:rFonts w:ascii="Arial" w:hAnsi="Arial" w:cs="Arial"/>
          <w:b/>
        </w:rPr>
        <w:t>PDU markings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37C7B5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</w:t>
      </w:r>
      <w:r w:rsidR="008F6654">
        <w:rPr>
          <w:rFonts w:ascii="Arial" w:hAnsi="Arial" w:cs="Arial"/>
          <w:b/>
        </w:rPr>
        <w:t>9</w:t>
      </w:r>
    </w:p>
    <w:p w14:paraId="4DF143A7" w14:textId="5A1AD61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</w:t>
      </w:r>
      <w:r w:rsidR="008F6654">
        <w:rPr>
          <w:rFonts w:ascii="Arial" w:hAnsi="Arial" w:cs="Arial"/>
          <w:b/>
        </w:rPr>
        <w:t xml:space="preserve">XRM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16811C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CE3875">
        <w:rPr>
          <w:rFonts w:ascii="Arial" w:hAnsi="Arial" w:cs="Arial"/>
          <w:i/>
        </w:rPr>
        <w:t xml:space="preserve">proposes that </w:t>
      </w:r>
      <w:r w:rsidR="002D52B6">
        <w:rPr>
          <w:rFonts w:ascii="Arial" w:hAnsi="Arial" w:cs="Arial"/>
          <w:i/>
        </w:rPr>
        <w:t>for encrypted payload</w:t>
      </w:r>
      <w:r w:rsidR="00A72742">
        <w:rPr>
          <w:rFonts w:ascii="Arial" w:hAnsi="Arial" w:cs="Arial"/>
          <w:i/>
        </w:rPr>
        <w:t xml:space="preserve"> over UDP</w:t>
      </w:r>
      <w:r w:rsidR="002D52B6">
        <w:rPr>
          <w:rFonts w:ascii="Arial" w:hAnsi="Arial" w:cs="Arial"/>
          <w:i/>
        </w:rPr>
        <w:t xml:space="preserve">, </w:t>
      </w:r>
      <w:r w:rsidR="003B1F03">
        <w:rPr>
          <w:rFonts w:ascii="Arial" w:hAnsi="Arial" w:cs="Arial"/>
          <w:i/>
        </w:rPr>
        <w:t xml:space="preserve">AF </w:t>
      </w:r>
      <w:r w:rsidR="0065691F">
        <w:rPr>
          <w:rFonts w:ascii="Arial" w:hAnsi="Arial" w:cs="Arial"/>
          <w:i/>
        </w:rPr>
        <w:t>needs to provide</w:t>
      </w:r>
      <w:r w:rsidR="003B1F03">
        <w:rPr>
          <w:rFonts w:ascii="Arial" w:hAnsi="Arial" w:cs="Arial"/>
          <w:i/>
        </w:rPr>
        <w:t xml:space="preserve"> PDU marking</w:t>
      </w:r>
      <w:r w:rsidR="002D52B6">
        <w:rPr>
          <w:rFonts w:ascii="Arial" w:hAnsi="Arial" w:cs="Arial"/>
          <w:i/>
        </w:rPr>
        <w:t xml:space="preserve"> attributes</w:t>
      </w:r>
      <w:r w:rsidR="0065691F">
        <w:rPr>
          <w:rFonts w:ascii="Arial" w:hAnsi="Arial" w:cs="Arial"/>
          <w:i/>
        </w:rPr>
        <w:t xml:space="preserve"> </w:t>
      </w:r>
      <w:r w:rsidR="00A72742">
        <w:rPr>
          <w:rFonts w:ascii="Arial" w:hAnsi="Arial" w:cs="Arial"/>
          <w:i/>
        </w:rPr>
        <w:t xml:space="preserve">in the </w:t>
      </w:r>
      <w:r w:rsidR="0065691F">
        <w:rPr>
          <w:rFonts w:ascii="Arial" w:hAnsi="Arial" w:cs="Arial"/>
          <w:i/>
        </w:rPr>
        <w:t>UDP-O</w:t>
      </w:r>
      <w:r w:rsidR="00A72742">
        <w:rPr>
          <w:rFonts w:ascii="Arial" w:hAnsi="Arial" w:cs="Arial"/>
          <w:i/>
        </w:rPr>
        <w:t>ption</w:t>
      </w:r>
      <w:r w:rsidR="0065691F">
        <w:rPr>
          <w:rFonts w:ascii="Arial" w:hAnsi="Arial" w:cs="Arial"/>
          <w:i/>
        </w:rPr>
        <w:t xml:space="preserve"> as way forward.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50406F22" w14:textId="3F2E5CD3" w:rsidR="00637575" w:rsidRPr="00907330" w:rsidRDefault="00943215" w:rsidP="00943215">
      <w:pPr>
        <w:rPr>
          <w:i/>
          <w:iCs/>
        </w:rPr>
      </w:pPr>
      <w:r>
        <w:t xml:space="preserve">This paper provides our view of the PDU </w:t>
      </w:r>
      <w:r w:rsidR="007944C5">
        <w:t xml:space="preserve">marking for 5GS, </w:t>
      </w:r>
      <w:r w:rsidR="00AA1908">
        <w:t>looking from application level</w:t>
      </w:r>
      <w:r w:rsidR="0065691F">
        <w:t>’s perspective</w:t>
      </w:r>
      <w:r w:rsidR="00AA1908">
        <w:t xml:space="preserve"> and propose</w:t>
      </w:r>
      <w:r w:rsidR="0065691F">
        <w:t>s</w:t>
      </w:r>
      <w:r w:rsidR="00AA1908">
        <w:t xml:space="preserve"> to capture the </w:t>
      </w:r>
      <w:r w:rsidR="007944C5">
        <w:t xml:space="preserve">agreement </w:t>
      </w:r>
      <w:r w:rsidR="00AA1908">
        <w:t>in conclusion.</w:t>
      </w:r>
    </w:p>
    <w:p w14:paraId="3DA93585" w14:textId="3484895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 w:rsidR="005C5748">
        <w:t>Discussion</w:t>
      </w:r>
    </w:p>
    <w:p w14:paraId="5E8938A3" w14:textId="28D6B131" w:rsidR="0065691F" w:rsidRPr="0065691F" w:rsidRDefault="0065691F" w:rsidP="00617A2F">
      <w:pPr>
        <w:jc w:val="both"/>
        <w:rPr>
          <w:rFonts w:eastAsia="Times New Roman"/>
          <w:sz w:val="24"/>
          <w:szCs w:val="24"/>
          <w:lang w:val="en-US" w:eastAsia="zh-TW"/>
        </w:rPr>
      </w:pPr>
      <w:r w:rsidRPr="0065691F">
        <w:rPr>
          <w:rFonts w:eastAsia="Times New Roman"/>
          <w:color w:val="000000"/>
          <w:lang w:val="en-US" w:eastAsia="zh-TW"/>
        </w:rPr>
        <w:t>This paper discusses various options for PDU set marking from XMR TR23.700-60. For 5GS to meet most use cases, we proposed that</w:t>
      </w:r>
      <w:r w:rsidR="00617A2F">
        <w:rPr>
          <w:rFonts w:eastAsia="Times New Roman"/>
          <w:color w:val="000000"/>
          <w:lang w:val="en-US" w:eastAsia="zh-TW"/>
        </w:rPr>
        <w:t xml:space="preserve"> both UPF detection option and AF provided marking option </w:t>
      </w:r>
      <w:r w:rsidRPr="0065691F">
        <w:rPr>
          <w:rFonts w:eastAsia="Times New Roman"/>
          <w:color w:val="000000"/>
          <w:lang w:val="en-US" w:eastAsia="zh-TW"/>
        </w:rPr>
        <w:t>are needed at the normative phase.</w:t>
      </w:r>
    </w:p>
    <w:p w14:paraId="52D94F7F" w14:textId="0E53D59E" w:rsidR="0065691F" w:rsidRPr="0065691F" w:rsidRDefault="0065691F" w:rsidP="00617A2F">
      <w:pPr>
        <w:jc w:val="both"/>
        <w:rPr>
          <w:rFonts w:eastAsia="Times New Roman"/>
          <w:sz w:val="24"/>
          <w:szCs w:val="24"/>
          <w:lang w:val="en-US" w:eastAsia="zh-TW"/>
        </w:rPr>
      </w:pPr>
      <w:r w:rsidRPr="0065691F">
        <w:rPr>
          <w:rFonts w:eastAsia="Times New Roman"/>
          <w:color w:val="000000"/>
          <w:lang w:val="en-US" w:eastAsia="zh-TW"/>
        </w:rPr>
        <w:t>The following figure shows various proposals for PDU set marking.</w:t>
      </w:r>
    </w:p>
    <w:p w14:paraId="5777DEF3" w14:textId="109B51C9" w:rsidR="003E7DE0" w:rsidRDefault="003E7DE0" w:rsidP="003E7DE0">
      <w:pPr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</w:pP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fldChar w:fldCharType="begin"/>
      </w: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instrText xml:space="preserve"> INCLUDEPICTURE "https://lh6.googleusercontent.com/m-mFtpC8cgPPekIzzvdCRlihoutxBQmHsNe-p5k4NlmZ9RzEkrpMYFq7Mda1f-ZCe3az3STKdxpk-YzdRE5mkKmiGflHAGCrXBW6TvGSAUk1ZD2mTmQjbhRbSoaLJuXH9r3BjP97Uc6DNcpF6K4" \* MERGEFORMATINET </w:instrText>
      </w: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fldChar w:fldCharType="separate"/>
      </w:r>
      <w:r>
        <w:rPr>
          <w:rFonts w:ascii="Arial" w:hAnsi="Arial" w:cs="Arial"/>
          <w:noProof/>
          <w:color w:val="000000"/>
          <w:sz w:val="22"/>
          <w:szCs w:val="22"/>
          <w:bdr w:val="none" w:sz="0" w:space="0" w:color="auto" w:frame="1"/>
        </w:rPr>
        <w:drawing>
          <wp:inline distT="0" distB="0" distL="0" distR="0" wp14:anchorId="255C0D53" wp14:editId="45C6B691">
            <wp:extent cx="6120130" cy="2900045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0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fldChar w:fldCharType="end"/>
      </w:r>
    </w:p>
    <w:p w14:paraId="60CA121F" w14:textId="5EF49940" w:rsidR="003E7DE0" w:rsidRPr="00CE3875" w:rsidRDefault="003E7DE0" w:rsidP="0065691F">
      <w:pPr>
        <w:jc w:val="center"/>
        <w:rPr>
          <w:rFonts w:ascii="Apple Color Emoji" w:eastAsia="Malgun Gothic" w:hAnsi="Apple Color Emoji" w:cs="Apple Color Emoji"/>
          <w:sz w:val="26"/>
          <w:szCs w:val="26"/>
          <w:u w:val="single"/>
          <w:lang w:eastAsia="zh-CN"/>
        </w:rPr>
      </w:pPr>
      <w:r>
        <w:t>Fig 1. PDU markings – where …</w:t>
      </w:r>
      <w:r w:rsidR="00682402">
        <w:rPr>
          <w:rFonts w:ascii="Apple Color Emoji" w:eastAsia="Malgun Gothic" w:hAnsi="Apple Color Emoji" w:cs="Apple Color Emoji"/>
          <w:sz w:val="26"/>
          <w:szCs w:val="26"/>
          <w:u w:val="single"/>
          <w:lang w:eastAsia="zh-CN"/>
        </w:rPr>
        <w:t>🤔</w:t>
      </w:r>
    </w:p>
    <w:p w14:paraId="6ECBF57E" w14:textId="1C9B6CBC" w:rsidR="003070C1" w:rsidRDefault="00296A91" w:rsidP="00296A91">
      <w:pPr>
        <w:rPr>
          <w:rFonts w:eastAsia="Times New Roman"/>
          <w:color w:val="000000"/>
          <w:lang w:val="en-US" w:eastAsia="zh-TW"/>
        </w:rPr>
      </w:pPr>
      <w:bookmarkStart w:id="0" w:name="_Toc519004414"/>
      <w:r>
        <w:rPr>
          <w:rFonts w:eastAsia="Times New Roman"/>
          <w:color w:val="000000"/>
          <w:lang w:val="en-US" w:eastAsia="zh-TW"/>
        </w:rPr>
        <w:t>For the scenario where the</w:t>
      </w:r>
      <w:r w:rsidR="0065691F" w:rsidRPr="0065691F">
        <w:rPr>
          <w:rFonts w:eastAsia="Times New Roman"/>
          <w:color w:val="000000"/>
          <w:lang w:val="en-US" w:eastAsia="zh-TW"/>
        </w:rPr>
        <w:t xml:space="preserve"> data/media </w:t>
      </w:r>
      <w:r>
        <w:rPr>
          <w:rFonts w:eastAsia="Times New Roman"/>
          <w:color w:val="000000"/>
          <w:lang w:val="en-US" w:eastAsia="zh-TW"/>
        </w:rPr>
        <w:t xml:space="preserve">is transmitted </w:t>
      </w:r>
      <w:r w:rsidR="0065691F" w:rsidRPr="0065691F">
        <w:rPr>
          <w:rFonts w:eastAsia="Times New Roman"/>
          <w:color w:val="000000"/>
          <w:lang w:val="en-US" w:eastAsia="zh-TW"/>
        </w:rPr>
        <w:t>over QUIC/TLS, PDU marking determination solely based on UPF detection is not feasible. Therefore, we proposed that AF can insert the meta data</w:t>
      </w:r>
      <w:r w:rsidR="003070C1">
        <w:rPr>
          <w:rFonts w:eastAsia="Times New Roman"/>
          <w:color w:val="000000"/>
          <w:lang w:val="en-US" w:eastAsia="zh-TW"/>
        </w:rPr>
        <w:t xml:space="preserve"> using UDP-option to account for the media traffics carried over QUIC. </w:t>
      </w:r>
      <w:r w:rsidR="00874471">
        <w:rPr>
          <w:rFonts w:eastAsia="Times New Roman"/>
          <w:color w:val="000000"/>
          <w:lang w:val="en-US" w:eastAsia="zh-TW"/>
        </w:rPr>
        <w:t>Other options (</w:t>
      </w:r>
      <w:proofErr w:type="spellStart"/>
      <w:r w:rsidR="00874471">
        <w:rPr>
          <w:rFonts w:eastAsia="Times New Roman"/>
          <w:color w:val="000000"/>
          <w:lang w:val="en-US" w:eastAsia="zh-TW"/>
        </w:rPr>
        <w:t>e.g</w:t>
      </w:r>
      <w:proofErr w:type="spellEnd"/>
      <w:r w:rsidR="00874471">
        <w:rPr>
          <w:rFonts w:eastAsia="Times New Roman"/>
          <w:color w:val="000000"/>
          <w:lang w:val="en-US" w:eastAsia="zh-TW"/>
        </w:rPr>
        <w:t xml:space="preserve">, RTP extension header) can’t help </w:t>
      </w:r>
      <w:r w:rsidR="00306BB4">
        <w:rPr>
          <w:rFonts w:eastAsia="Times New Roman"/>
          <w:color w:val="000000"/>
          <w:lang w:val="en-US" w:eastAsia="zh-TW"/>
        </w:rPr>
        <w:t>here</w:t>
      </w:r>
      <w:r w:rsidR="00874471">
        <w:rPr>
          <w:rFonts w:eastAsia="Times New Roman"/>
          <w:color w:val="000000"/>
          <w:lang w:val="en-US" w:eastAsia="zh-TW"/>
        </w:rPr>
        <w:t xml:space="preserve"> when QUIC is used.</w:t>
      </w:r>
    </w:p>
    <w:p w14:paraId="2BD7A594" w14:textId="20B06712" w:rsidR="00306BB4" w:rsidRDefault="00306BB4" w:rsidP="00296A91">
      <w:pPr>
        <w:rPr>
          <w:rFonts w:eastAsia="Times New Roman"/>
          <w:color w:val="000000"/>
          <w:lang w:val="en-US" w:eastAsia="zh-TW"/>
        </w:rPr>
      </w:pPr>
      <w:r>
        <w:rPr>
          <w:rFonts w:eastAsia="Times New Roman"/>
          <w:color w:val="000000"/>
          <w:lang w:val="en-US" w:eastAsia="zh-TW"/>
        </w:rPr>
        <w:t xml:space="preserve">For the extension to be used in UDP-option, we propose that to be done by 3GPP as these PDU marking attributes are </w:t>
      </w:r>
      <w:r w:rsidR="00617A2F">
        <w:rPr>
          <w:rFonts w:eastAsia="Times New Roman"/>
          <w:color w:val="000000"/>
          <w:lang w:val="en-US" w:eastAsia="zh-TW"/>
        </w:rPr>
        <w:t xml:space="preserve">currently used only by </w:t>
      </w:r>
      <w:r>
        <w:rPr>
          <w:rFonts w:eastAsia="Times New Roman"/>
          <w:color w:val="000000"/>
          <w:lang w:val="en-US" w:eastAsia="zh-TW"/>
        </w:rPr>
        <w:t>3GPP</w:t>
      </w:r>
      <w:r w:rsidR="00617A2F">
        <w:rPr>
          <w:rFonts w:eastAsia="Times New Roman"/>
          <w:color w:val="000000"/>
          <w:lang w:val="en-US" w:eastAsia="zh-TW"/>
        </w:rPr>
        <w:t xml:space="preserve"> system</w:t>
      </w:r>
      <w:r>
        <w:rPr>
          <w:rFonts w:eastAsia="Times New Roman"/>
          <w:color w:val="000000"/>
          <w:lang w:val="en-US" w:eastAsia="zh-TW"/>
        </w:rPr>
        <w:t>.</w:t>
      </w:r>
    </w:p>
    <w:p w14:paraId="44452E12" w14:textId="2EC636D5" w:rsidR="0065691F" w:rsidRPr="0065691F" w:rsidRDefault="0065691F" w:rsidP="0065691F">
      <w:pPr>
        <w:jc w:val="both"/>
        <w:rPr>
          <w:rFonts w:eastAsia="Times New Roman"/>
          <w:sz w:val="24"/>
          <w:szCs w:val="24"/>
          <w:lang w:val="en-US" w:eastAsia="zh-TW"/>
        </w:rPr>
      </w:pPr>
      <w:r w:rsidRPr="0065691F">
        <w:rPr>
          <w:rFonts w:eastAsia="Times New Roman"/>
          <w:color w:val="000000"/>
          <w:lang w:val="en-US" w:eastAsia="zh-TW"/>
        </w:rPr>
        <w:t xml:space="preserve">For the </w:t>
      </w:r>
      <w:r w:rsidR="00617A2F">
        <w:rPr>
          <w:rFonts w:eastAsia="Times New Roman"/>
          <w:color w:val="000000"/>
          <w:lang w:val="en-US" w:eastAsia="zh-TW"/>
        </w:rPr>
        <w:t xml:space="preserve">related </w:t>
      </w:r>
      <w:r w:rsidRPr="0065691F">
        <w:rPr>
          <w:rFonts w:eastAsia="Times New Roman"/>
          <w:color w:val="000000"/>
          <w:lang w:val="en-US" w:eastAsia="zh-TW"/>
        </w:rPr>
        <w:t xml:space="preserve">control plane aspect, it is </w:t>
      </w:r>
      <w:r w:rsidR="00617A2F">
        <w:rPr>
          <w:rFonts w:eastAsia="Times New Roman"/>
          <w:color w:val="000000"/>
          <w:lang w:val="en-US" w:eastAsia="zh-TW"/>
        </w:rPr>
        <w:t xml:space="preserve">already documented that the application needs to </w:t>
      </w:r>
      <w:r w:rsidRPr="0065691F">
        <w:rPr>
          <w:rFonts w:eastAsia="Times New Roman"/>
          <w:color w:val="000000"/>
          <w:lang w:val="en-US" w:eastAsia="zh-TW"/>
        </w:rPr>
        <w:t xml:space="preserve">signal to 5GS on traffic detection filter for PDU markings </w:t>
      </w:r>
      <w:r w:rsidR="00617A2F">
        <w:rPr>
          <w:rFonts w:eastAsia="Times New Roman"/>
          <w:color w:val="000000"/>
          <w:lang w:val="en-US" w:eastAsia="zh-TW"/>
        </w:rPr>
        <w:t>so nothing more is highlighted here</w:t>
      </w:r>
      <w:r w:rsidRPr="0065691F">
        <w:rPr>
          <w:rFonts w:eastAsia="Times New Roman"/>
          <w:color w:val="000000"/>
          <w:lang w:val="en-US" w:eastAsia="zh-TW"/>
        </w:rPr>
        <w:t>.</w:t>
      </w:r>
    </w:p>
    <w:p w14:paraId="2D053544" w14:textId="77777777" w:rsidR="0065691F" w:rsidRPr="0065691F" w:rsidRDefault="0065691F" w:rsidP="0065691F">
      <w:pPr>
        <w:jc w:val="both"/>
        <w:rPr>
          <w:rFonts w:eastAsia="Times New Roman"/>
          <w:sz w:val="24"/>
          <w:szCs w:val="24"/>
          <w:lang w:val="en-US" w:eastAsia="zh-TW"/>
        </w:rPr>
      </w:pPr>
      <w:r w:rsidRPr="0065691F">
        <w:rPr>
          <w:rFonts w:eastAsia="Times New Roman"/>
          <w:color w:val="000000"/>
          <w:lang w:val="en-US" w:eastAsia="zh-TW"/>
        </w:rPr>
        <w:lastRenderedPageBreak/>
        <w:t>It is proposed to capture the following agreement to TR 23.700-60</w:t>
      </w:r>
    </w:p>
    <w:p w14:paraId="3BD94B8B" w14:textId="77777777" w:rsidR="0065691F" w:rsidRPr="0065691F" w:rsidRDefault="0065691F" w:rsidP="0065691F">
      <w:pPr>
        <w:spacing w:after="0"/>
        <w:rPr>
          <w:rFonts w:eastAsia="Times New Roman"/>
          <w:sz w:val="24"/>
          <w:szCs w:val="24"/>
          <w:lang w:val="en-US" w:eastAsia="zh-TW"/>
        </w:rPr>
      </w:pPr>
    </w:p>
    <w:p w14:paraId="33C11F8D" w14:textId="4FA65D8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E25EF4">
        <w:rPr>
          <w:rFonts w:ascii="Arial" w:hAnsi="Arial" w:cs="Arial"/>
          <w:color w:val="FF0000"/>
          <w:sz w:val="28"/>
          <w:szCs w:val="28"/>
        </w:rPr>
        <w:t>– new texts</w:t>
      </w:r>
      <w:r w:rsidRPr="0042466D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  <w:r w:rsidR="00C96F39">
        <w:rPr>
          <w:rFonts w:ascii="Arial" w:hAnsi="Arial" w:cs="Arial"/>
          <w:color w:val="FF0000"/>
          <w:sz w:val="28"/>
          <w:szCs w:val="28"/>
        </w:rPr>
        <w:t xml:space="preserve"> </w:t>
      </w:r>
    </w:p>
    <w:p w14:paraId="79757BC1" w14:textId="6E8C967E" w:rsidR="00CB7369" w:rsidRDefault="00E25EF4" w:rsidP="00CB7369">
      <w:pPr>
        <w:pStyle w:val="Heading1"/>
        <w:rPr>
          <w:lang w:eastAsia="zh-CN"/>
        </w:rPr>
      </w:pPr>
      <w:bookmarkStart w:id="2" w:name="_Toc23254045"/>
      <w:bookmarkStart w:id="3" w:name="_Toc97057180"/>
      <w:bookmarkStart w:id="4" w:name="_Toc97266758"/>
      <w:bookmarkStart w:id="5" w:name="_Toc104302605"/>
      <w:bookmarkStart w:id="6" w:name="_Toc104359571"/>
      <w:bookmarkStart w:id="7" w:name="_Toc104872764"/>
      <w:bookmarkStart w:id="8" w:name="_Toc104302541"/>
      <w:bookmarkStart w:id="9" w:name="_Toc104359507"/>
      <w:bookmarkStart w:id="10" w:name="_Toc104872691"/>
      <w:bookmarkEnd w:id="1"/>
      <w:r>
        <w:rPr>
          <w:lang w:eastAsia="zh-CN"/>
        </w:rPr>
        <w:t>8</w:t>
      </w:r>
      <w:r w:rsidR="00CB7369">
        <w:rPr>
          <w:lang w:eastAsia="zh-CN"/>
        </w:rPr>
        <w:tab/>
      </w:r>
      <w:r>
        <w:rPr>
          <w:lang w:eastAsia="zh-CN"/>
        </w:rPr>
        <w:t>Conclusion</w:t>
      </w:r>
      <w:bookmarkEnd w:id="2"/>
      <w:bookmarkEnd w:id="3"/>
      <w:bookmarkEnd w:id="4"/>
      <w:bookmarkEnd w:id="5"/>
      <w:bookmarkEnd w:id="6"/>
      <w:bookmarkEnd w:id="7"/>
    </w:p>
    <w:p w14:paraId="3553755F" w14:textId="136CB2FE" w:rsidR="00CB7369" w:rsidRDefault="00C76221" w:rsidP="00E25EF4">
      <w:pPr>
        <w:pStyle w:val="Heading2"/>
        <w:numPr>
          <w:ilvl w:val="1"/>
          <w:numId w:val="21"/>
        </w:numPr>
      </w:pPr>
      <w:bookmarkStart w:id="11" w:name="_Toc104302606"/>
      <w:bookmarkStart w:id="12" w:name="_Toc104359572"/>
      <w:bookmarkStart w:id="13" w:name="_Toc104872765"/>
      <w:bookmarkStart w:id="14" w:name="_Toc22214914"/>
      <w:bookmarkStart w:id="15" w:name="_Toc23254047"/>
      <w:bookmarkStart w:id="16" w:name="_Toc97057181"/>
      <w:bookmarkStart w:id="17" w:name="_Toc97266759"/>
      <w:r>
        <w:t>Draft conclusion</w:t>
      </w:r>
      <w:r w:rsidR="00E25EF4">
        <w:t xml:space="preserve"> for KI#</w:t>
      </w:r>
      <w:r w:rsidR="00B85CDC">
        <w:t>4/5</w:t>
      </w:r>
    </w:p>
    <w:p w14:paraId="3992A87F" w14:textId="05DE673C" w:rsidR="00D218A7" w:rsidRPr="00D218A7" w:rsidRDefault="00E25EF4" w:rsidP="00D218A7">
      <w:r w:rsidRPr="00D218A7">
        <w:t>For normative phase, it is agreed to specify the following</w:t>
      </w:r>
      <w:r w:rsidR="00B85CDC" w:rsidRPr="00D218A7">
        <w:t xml:space="preserve"> for PDU </w:t>
      </w:r>
      <w:r w:rsidR="00D218A7">
        <w:t>marking</w:t>
      </w:r>
      <w:r w:rsidRPr="00D218A7">
        <w:t>:</w:t>
      </w:r>
    </w:p>
    <w:p w14:paraId="49365E73" w14:textId="79F0EA94" w:rsidR="009E520A" w:rsidRDefault="00D218A7" w:rsidP="0012614A">
      <w:pPr>
        <w:pStyle w:val="B1"/>
        <w:numPr>
          <w:ilvl w:val="0"/>
          <w:numId w:val="37"/>
        </w:numPr>
      </w:pPr>
      <w:r>
        <w:t>UPF performs PDU set marking based on inspection of RTP/SRPT header if the traffic is not encrypted</w:t>
      </w:r>
      <w:r w:rsidR="009E520A">
        <w:t>. The following from solution #52 is used as basis</w:t>
      </w:r>
      <w:r w:rsidR="00C8478C">
        <w:t xml:space="preserve"> for normative work</w:t>
      </w:r>
      <w:r w:rsidR="009E520A">
        <w:t>:</w:t>
      </w:r>
    </w:p>
    <w:tbl>
      <w:tblPr>
        <w:tblStyle w:val="TableGrid"/>
        <w:tblW w:w="0" w:type="auto"/>
        <w:tblInd w:w="644" w:type="dxa"/>
        <w:tblLook w:val="04A0" w:firstRow="1" w:lastRow="0" w:firstColumn="1" w:lastColumn="0" w:noHBand="0" w:noVBand="1"/>
      </w:tblPr>
      <w:tblGrid>
        <w:gridCol w:w="8984"/>
      </w:tblGrid>
      <w:tr w:rsidR="009E520A" w14:paraId="226AA63E" w14:textId="77777777" w:rsidTr="009E520A">
        <w:tc>
          <w:tcPr>
            <w:tcW w:w="9628" w:type="dxa"/>
          </w:tcPr>
          <w:p w14:paraId="4782FACE" w14:textId="77777777" w:rsidR="009E520A" w:rsidRPr="00BC49C2" w:rsidRDefault="009E520A" w:rsidP="009E520A">
            <w:pPr>
              <w:pStyle w:val="B1"/>
              <w:numPr>
                <w:ilvl w:val="0"/>
                <w:numId w:val="37"/>
              </w:numPr>
              <w:rPr>
                <w:rFonts w:eastAsia="DengXian"/>
                <w:lang w:eastAsia="zh-CN"/>
              </w:rPr>
            </w:pPr>
            <w:r w:rsidRPr="00BC49C2">
              <w:rPr>
                <w:rFonts w:eastAsia="DengXian"/>
                <w:lang w:eastAsia="zh-CN"/>
              </w:rPr>
              <w:t>2.</w:t>
            </w:r>
            <w:r w:rsidRPr="00BC49C2">
              <w:rPr>
                <w:rFonts w:eastAsia="DengXian"/>
                <w:lang w:eastAsia="zh-CN"/>
              </w:rPr>
              <w:tab/>
              <w:t>UPF identifies the above information (listed in bullet #1) based on the following mechanism(s):</w:t>
            </w:r>
          </w:p>
          <w:p w14:paraId="6D243DFB" w14:textId="7E095343" w:rsidR="009E520A" w:rsidRPr="00617A2F" w:rsidRDefault="009E520A" w:rsidP="00617A2F">
            <w:pPr>
              <w:pStyle w:val="B3"/>
              <w:ind w:left="644" w:firstLine="0"/>
              <w:rPr>
                <w:rFonts w:eastAsia="DengXian"/>
              </w:rPr>
            </w:pPr>
            <w:r w:rsidRPr="00BC49C2">
              <w:rPr>
                <w:rFonts w:eastAsia="DengXian"/>
              </w:rPr>
              <w:tab/>
              <w:t>Option 1: by matching RTP/SRTP header and payload (RFC 3550/6184/draft-</w:t>
            </w:r>
            <w:proofErr w:type="spellStart"/>
            <w:r w:rsidRPr="00BC49C2">
              <w:rPr>
                <w:rFonts w:eastAsia="DengXian"/>
              </w:rPr>
              <w:t>ietf</w:t>
            </w:r>
            <w:proofErr w:type="spellEnd"/>
            <w:r w:rsidRPr="00BC49C2">
              <w:rPr>
                <w:rFonts w:eastAsia="DengXian"/>
              </w:rPr>
              <w:t>-</w:t>
            </w:r>
            <w:proofErr w:type="spellStart"/>
            <w:r w:rsidRPr="00BC49C2">
              <w:rPr>
                <w:rFonts w:eastAsia="DengXian"/>
              </w:rPr>
              <w:t>avtext-framemarking</w:t>
            </w:r>
            <w:proofErr w:type="spellEnd"/>
            <w:r w:rsidRPr="00BC49C2">
              <w:rPr>
                <w:rFonts w:eastAsia="DengXian"/>
              </w:rPr>
              <w:t>)</w:t>
            </w:r>
            <w:r>
              <w:rPr>
                <w:rFonts w:eastAsia="DengXian"/>
              </w:rPr>
              <w:t>.</w:t>
            </w:r>
          </w:p>
        </w:tc>
      </w:tr>
    </w:tbl>
    <w:p w14:paraId="119756C5" w14:textId="77777777" w:rsidR="009E520A" w:rsidRDefault="009E520A" w:rsidP="00617A2F">
      <w:pPr>
        <w:pStyle w:val="B1"/>
        <w:ind w:left="644" w:firstLine="0"/>
      </w:pPr>
    </w:p>
    <w:p w14:paraId="74BF88F4" w14:textId="45DBCCC1" w:rsidR="0081576A" w:rsidRPr="0012614A" w:rsidRDefault="00D218A7" w:rsidP="0012614A">
      <w:pPr>
        <w:pStyle w:val="B1"/>
        <w:numPr>
          <w:ilvl w:val="0"/>
          <w:numId w:val="37"/>
        </w:numPr>
      </w:pPr>
      <w:r w:rsidRPr="0012614A">
        <w:t>If traffic is encrypted</w:t>
      </w:r>
      <w:r w:rsidR="00C8478C">
        <w:t xml:space="preserve"> (</w:t>
      </w:r>
      <w:proofErr w:type="spellStart"/>
      <w:proofErr w:type="gramStart"/>
      <w:r w:rsidR="00C8478C">
        <w:t>e.g</w:t>
      </w:r>
      <w:proofErr w:type="spellEnd"/>
      <w:r w:rsidR="00C8478C">
        <w:t>,,</w:t>
      </w:r>
      <w:proofErr w:type="gramEnd"/>
      <w:r w:rsidR="00C8478C">
        <w:t xml:space="preserve"> using QUIC</w:t>
      </w:r>
      <w:r w:rsidR="00617A2F">
        <w:t>/TLS</w:t>
      </w:r>
      <w:r w:rsidR="00C8478C">
        <w:t>)</w:t>
      </w:r>
      <w:r w:rsidRPr="0012614A">
        <w:t>, AF provides PDU set marking attributes</w:t>
      </w:r>
      <w:r w:rsidR="0081576A" w:rsidRPr="0012614A">
        <w:t xml:space="preserve"> </w:t>
      </w:r>
      <w:r w:rsidR="00C8478C">
        <w:t xml:space="preserve">in the </w:t>
      </w:r>
      <w:r w:rsidR="00C8478C" w:rsidRPr="00BC49C2">
        <w:rPr>
          <w:rFonts w:eastAsia="DengXian"/>
          <w:lang w:eastAsia="zh-CN"/>
        </w:rPr>
        <w:t>new meta-data on the media payload in a new UDP option [45]</w:t>
      </w:r>
      <w:r w:rsidR="00C8478C">
        <w:rPr>
          <w:rFonts w:eastAsia="DengXian"/>
          <w:lang w:eastAsia="zh-CN"/>
        </w:rPr>
        <w:t xml:space="preserve"> using solution #7 as the basis for normative phase.</w:t>
      </w:r>
      <w:r w:rsidR="00A72742">
        <w:rPr>
          <w:rFonts w:eastAsia="DengXian"/>
          <w:lang w:eastAsia="zh-CN"/>
        </w:rPr>
        <w:t xml:space="preserve"> SA4 is suggested to define the meta-data extension being carried in UDP option.</w:t>
      </w:r>
    </w:p>
    <w:bookmarkEnd w:id="11"/>
    <w:bookmarkEnd w:id="12"/>
    <w:bookmarkEnd w:id="13"/>
    <w:bookmarkEnd w:id="14"/>
    <w:bookmarkEnd w:id="15"/>
    <w:bookmarkEnd w:id="16"/>
    <w:bookmarkEnd w:id="17"/>
    <w:p w14:paraId="4142850A" w14:textId="77777777" w:rsidR="00CB7369" w:rsidRDefault="00CB7369" w:rsidP="002A00B5">
      <w:pPr>
        <w:pStyle w:val="Heading3"/>
        <w:rPr>
          <w:lang w:eastAsia="ko-KR"/>
        </w:rPr>
      </w:pPr>
    </w:p>
    <w:bookmarkEnd w:id="8"/>
    <w:bookmarkEnd w:id="9"/>
    <w:bookmarkEnd w:id="10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36A79" w14:textId="77777777" w:rsidR="003F4561" w:rsidRDefault="003F4561">
      <w:r>
        <w:separator/>
      </w:r>
    </w:p>
    <w:p w14:paraId="46E85496" w14:textId="77777777" w:rsidR="003F4561" w:rsidRDefault="003F4561"/>
  </w:endnote>
  <w:endnote w:type="continuationSeparator" w:id="0">
    <w:p w14:paraId="132B6E2F" w14:textId="77777777" w:rsidR="003F4561" w:rsidRDefault="003F4561">
      <w:r>
        <w:continuationSeparator/>
      </w:r>
    </w:p>
    <w:p w14:paraId="042EC111" w14:textId="77777777" w:rsidR="003F4561" w:rsidRDefault="003F4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D7B65" w14:textId="77777777" w:rsidR="003F4561" w:rsidRDefault="003F4561">
      <w:r>
        <w:separator/>
      </w:r>
    </w:p>
    <w:p w14:paraId="1593AB75" w14:textId="77777777" w:rsidR="003F4561" w:rsidRDefault="003F4561"/>
  </w:footnote>
  <w:footnote w:type="continuationSeparator" w:id="0">
    <w:p w14:paraId="009B38C5" w14:textId="77777777" w:rsidR="003F4561" w:rsidRDefault="003F4561">
      <w:r>
        <w:continuationSeparator/>
      </w:r>
    </w:p>
    <w:p w14:paraId="5DDD850D" w14:textId="77777777" w:rsidR="003F4561" w:rsidRDefault="003F45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4.3pt;height:14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EB20F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D26C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9EA8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C473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1AE4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9800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F090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54E0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FA83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E27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639606F"/>
    <w:multiLevelType w:val="hybridMultilevel"/>
    <w:tmpl w:val="B64281B4"/>
    <w:lvl w:ilvl="0" w:tplc="F58A526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C22CB"/>
    <w:multiLevelType w:val="hybridMultilevel"/>
    <w:tmpl w:val="E1BCA7F0"/>
    <w:lvl w:ilvl="0" w:tplc="281AE9F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9763F2"/>
    <w:multiLevelType w:val="hybridMultilevel"/>
    <w:tmpl w:val="CCF088D4"/>
    <w:lvl w:ilvl="0" w:tplc="A65CB5E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B21D26"/>
    <w:multiLevelType w:val="multilevel"/>
    <w:tmpl w:val="F5229C18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ACA6F97"/>
    <w:multiLevelType w:val="hybridMultilevel"/>
    <w:tmpl w:val="747C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8C24E6D"/>
    <w:multiLevelType w:val="hybridMultilevel"/>
    <w:tmpl w:val="C3E81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9C0540"/>
    <w:multiLevelType w:val="hybridMultilevel"/>
    <w:tmpl w:val="007AB540"/>
    <w:lvl w:ilvl="0" w:tplc="2292B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1594E"/>
    <w:multiLevelType w:val="hybridMultilevel"/>
    <w:tmpl w:val="86448990"/>
    <w:lvl w:ilvl="0" w:tplc="8B2ECA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27FF3"/>
    <w:multiLevelType w:val="hybridMultilevel"/>
    <w:tmpl w:val="B7E0A0AE"/>
    <w:lvl w:ilvl="0" w:tplc="59A0E4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64782E"/>
    <w:multiLevelType w:val="multilevel"/>
    <w:tmpl w:val="A2C86CF2"/>
    <w:lvl w:ilvl="0">
      <w:start w:val="8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859195">
    <w:abstractNumId w:val="30"/>
  </w:num>
  <w:num w:numId="2" w16cid:durableId="654533793">
    <w:abstractNumId w:val="22"/>
  </w:num>
  <w:num w:numId="3" w16cid:durableId="1696224533">
    <w:abstractNumId w:val="13"/>
  </w:num>
  <w:num w:numId="4" w16cid:durableId="1013920991">
    <w:abstractNumId w:val="19"/>
  </w:num>
  <w:num w:numId="5" w16cid:durableId="1495296812">
    <w:abstractNumId w:val="28"/>
  </w:num>
  <w:num w:numId="6" w16cid:durableId="1373656034">
    <w:abstractNumId w:val="35"/>
  </w:num>
  <w:num w:numId="7" w16cid:durableId="787817039">
    <w:abstractNumId w:val="23"/>
  </w:num>
  <w:num w:numId="8" w16cid:durableId="556204632">
    <w:abstractNumId w:val="27"/>
  </w:num>
  <w:num w:numId="9" w16cid:durableId="76633977">
    <w:abstractNumId w:val="32"/>
  </w:num>
  <w:num w:numId="10" w16cid:durableId="671883403">
    <w:abstractNumId w:val="37"/>
  </w:num>
  <w:num w:numId="11" w16cid:durableId="1434133662">
    <w:abstractNumId w:val="24"/>
  </w:num>
  <w:num w:numId="12" w16cid:durableId="1371759283">
    <w:abstractNumId w:val="10"/>
  </w:num>
  <w:num w:numId="13" w16cid:durableId="2095083479">
    <w:abstractNumId w:val="18"/>
  </w:num>
  <w:num w:numId="14" w16cid:durableId="1113792933">
    <w:abstractNumId w:val="25"/>
  </w:num>
  <w:num w:numId="15" w16cid:durableId="2019647616">
    <w:abstractNumId w:val="34"/>
  </w:num>
  <w:num w:numId="16" w16cid:durableId="1684700319">
    <w:abstractNumId w:val="11"/>
  </w:num>
  <w:num w:numId="17" w16cid:durableId="1372267997">
    <w:abstractNumId w:val="21"/>
  </w:num>
  <w:num w:numId="18" w16cid:durableId="1923484355">
    <w:abstractNumId w:val="33"/>
  </w:num>
  <w:num w:numId="19" w16cid:durableId="2093769678">
    <w:abstractNumId w:val="26"/>
  </w:num>
  <w:num w:numId="20" w16cid:durableId="582882201">
    <w:abstractNumId w:val="17"/>
  </w:num>
  <w:num w:numId="21" w16cid:durableId="184096939">
    <w:abstractNumId w:val="36"/>
  </w:num>
  <w:num w:numId="22" w16cid:durableId="1251964559">
    <w:abstractNumId w:val="14"/>
  </w:num>
  <w:num w:numId="23" w16cid:durableId="1570193962">
    <w:abstractNumId w:val="16"/>
  </w:num>
  <w:num w:numId="24" w16cid:durableId="202013529">
    <w:abstractNumId w:val="0"/>
  </w:num>
  <w:num w:numId="25" w16cid:durableId="375546928">
    <w:abstractNumId w:val="1"/>
  </w:num>
  <w:num w:numId="26" w16cid:durableId="436295284">
    <w:abstractNumId w:val="2"/>
  </w:num>
  <w:num w:numId="27" w16cid:durableId="2032877590">
    <w:abstractNumId w:val="3"/>
  </w:num>
  <w:num w:numId="28" w16cid:durableId="717821042">
    <w:abstractNumId w:val="8"/>
  </w:num>
  <w:num w:numId="29" w16cid:durableId="781455387">
    <w:abstractNumId w:val="4"/>
  </w:num>
  <w:num w:numId="30" w16cid:durableId="595944569">
    <w:abstractNumId w:val="5"/>
  </w:num>
  <w:num w:numId="31" w16cid:durableId="1297683446">
    <w:abstractNumId w:val="6"/>
  </w:num>
  <w:num w:numId="32" w16cid:durableId="226500449">
    <w:abstractNumId w:val="7"/>
  </w:num>
  <w:num w:numId="33" w16cid:durableId="1791240767">
    <w:abstractNumId w:val="9"/>
  </w:num>
  <w:num w:numId="34" w16cid:durableId="1246838540">
    <w:abstractNumId w:val="12"/>
  </w:num>
  <w:num w:numId="35" w16cid:durableId="1534152950">
    <w:abstractNumId w:val="31"/>
  </w:num>
  <w:num w:numId="36" w16cid:durableId="1370453711">
    <w:abstractNumId w:val="20"/>
  </w:num>
  <w:num w:numId="37" w16cid:durableId="1208420694">
    <w:abstractNumId w:val="15"/>
  </w:num>
  <w:num w:numId="38" w16cid:durableId="1810047588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374C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77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6F37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96A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14A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D2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DE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364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F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9"/>
    <w:rsid w:val="00247FFA"/>
    <w:rsid w:val="00250064"/>
    <w:rsid w:val="00252101"/>
    <w:rsid w:val="0025240D"/>
    <w:rsid w:val="00252DDA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FB4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96A91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2B6"/>
    <w:rsid w:val="002D5CFB"/>
    <w:rsid w:val="002D5E9C"/>
    <w:rsid w:val="002D7DAF"/>
    <w:rsid w:val="002E199D"/>
    <w:rsid w:val="002E1B45"/>
    <w:rsid w:val="002E2018"/>
    <w:rsid w:val="002E250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06BB4"/>
    <w:rsid w:val="003070C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391"/>
    <w:rsid w:val="003338BB"/>
    <w:rsid w:val="003349DF"/>
    <w:rsid w:val="00335D2E"/>
    <w:rsid w:val="0034017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133"/>
    <w:rsid w:val="003B020E"/>
    <w:rsid w:val="003B0FC2"/>
    <w:rsid w:val="003B1F03"/>
    <w:rsid w:val="003B2E77"/>
    <w:rsid w:val="003B2F4F"/>
    <w:rsid w:val="003B3C85"/>
    <w:rsid w:val="003B470B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3B07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DE0"/>
    <w:rsid w:val="003F1EA3"/>
    <w:rsid w:val="003F258A"/>
    <w:rsid w:val="003F3648"/>
    <w:rsid w:val="003F3F06"/>
    <w:rsid w:val="003F3F5A"/>
    <w:rsid w:val="003F4139"/>
    <w:rsid w:val="003F4561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5B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0E0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CD9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4B1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8"/>
    <w:rsid w:val="005C5B01"/>
    <w:rsid w:val="005C5C0D"/>
    <w:rsid w:val="005C63A7"/>
    <w:rsid w:val="005C6DF0"/>
    <w:rsid w:val="005C7997"/>
    <w:rsid w:val="005C7D5D"/>
    <w:rsid w:val="005D014E"/>
    <w:rsid w:val="005D16E0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926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2F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37575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5691F"/>
    <w:rsid w:val="0066251F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2FA"/>
    <w:rsid w:val="006810AB"/>
    <w:rsid w:val="00682402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DE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5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91E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A3C"/>
    <w:rsid w:val="00744FCE"/>
    <w:rsid w:val="007460C1"/>
    <w:rsid w:val="00747657"/>
    <w:rsid w:val="007516E8"/>
    <w:rsid w:val="007518AE"/>
    <w:rsid w:val="00751EF2"/>
    <w:rsid w:val="007540D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4C5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58D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2A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324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76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4471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65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3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58B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215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95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A54"/>
    <w:rsid w:val="009A250E"/>
    <w:rsid w:val="009A36B1"/>
    <w:rsid w:val="009A44DE"/>
    <w:rsid w:val="009A5784"/>
    <w:rsid w:val="009A6539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236"/>
    <w:rsid w:val="009E4567"/>
    <w:rsid w:val="009E520A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1A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42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908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916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CDC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47B8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A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41"/>
    <w:rsid w:val="00C0676D"/>
    <w:rsid w:val="00C06875"/>
    <w:rsid w:val="00C07F19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5BA9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0C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285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221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78C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761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875"/>
    <w:rsid w:val="00CE682B"/>
    <w:rsid w:val="00CE73D7"/>
    <w:rsid w:val="00CE75A3"/>
    <w:rsid w:val="00CF0032"/>
    <w:rsid w:val="00CF1BB6"/>
    <w:rsid w:val="00CF2575"/>
    <w:rsid w:val="00CF2DBC"/>
    <w:rsid w:val="00CF38F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A9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8A7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78A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20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F4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EA4"/>
    <w:rsid w:val="00E91093"/>
    <w:rsid w:val="00E91498"/>
    <w:rsid w:val="00E91691"/>
    <w:rsid w:val="00E92204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73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BC0"/>
    <w:rsid w:val="00FA689A"/>
    <w:rsid w:val="00FA73F2"/>
    <w:rsid w:val="00FB1849"/>
    <w:rsid w:val="00FB2293"/>
    <w:rsid w:val="00FB5464"/>
    <w:rsid w:val="00FB6D54"/>
    <w:rsid w:val="00FC0002"/>
    <w:rsid w:val="00FC1B87"/>
    <w:rsid w:val="00FC2C86"/>
    <w:rsid w:val="00FC32DA"/>
    <w:rsid w:val="00FC34C6"/>
    <w:rsid w:val="00FC40F8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4CB"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rsid w:val="0003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3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3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374CB"/>
    <w:pPr>
      <w:outlineLvl w:val="5"/>
    </w:pPr>
  </w:style>
  <w:style w:type="paragraph" w:styleId="Heading7">
    <w:name w:val="heading 7"/>
    <w:basedOn w:val="H6"/>
    <w:next w:val="Normal"/>
    <w:qFormat/>
    <w:rsid w:val="000374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74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74C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74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74CB"/>
  </w:style>
  <w:style w:type="paragraph" w:customStyle="1" w:styleId="H6">
    <w:name w:val="H6"/>
    <w:basedOn w:val="Heading5"/>
    <w:next w:val="Normal"/>
    <w:rsid w:val="000374CB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customStyle="1" w:styleId="ZA">
    <w:name w:val="ZA"/>
    <w:rsid w:val="0003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374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374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374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TOC1">
    <w:name w:val="toc 1"/>
    <w:uiPriority w:val="39"/>
    <w:rsid w:val="000374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uiPriority w:val="39"/>
    <w:rsid w:val="000374C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374CB"/>
    <w:pPr>
      <w:ind w:left="1134" w:hanging="1134"/>
    </w:pPr>
  </w:style>
  <w:style w:type="paragraph" w:styleId="TOC4">
    <w:name w:val="toc 4"/>
    <w:basedOn w:val="TOC3"/>
    <w:uiPriority w:val="39"/>
    <w:rsid w:val="000374CB"/>
    <w:pPr>
      <w:ind w:left="1418" w:hanging="1418"/>
    </w:pPr>
  </w:style>
  <w:style w:type="paragraph" w:styleId="TOC5">
    <w:name w:val="toc 5"/>
    <w:basedOn w:val="TOC4"/>
    <w:uiPriority w:val="39"/>
    <w:rsid w:val="000374CB"/>
    <w:pPr>
      <w:ind w:left="1701" w:hanging="1701"/>
    </w:pPr>
  </w:style>
  <w:style w:type="paragraph" w:styleId="TOC6">
    <w:name w:val="toc 6"/>
    <w:basedOn w:val="TOC5"/>
    <w:next w:val="Normal"/>
    <w:uiPriority w:val="39"/>
    <w:rsid w:val="000374CB"/>
    <w:pPr>
      <w:ind w:left="1985" w:hanging="1985"/>
    </w:pPr>
  </w:style>
  <w:style w:type="paragraph" w:styleId="TOC7">
    <w:name w:val="toc 7"/>
    <w:basedOn w:val="TOC6"/>
    <w:next w:val="Normal"/>
    <w:uiPriority w:val="39"/>
    <w:rsid w:val="000374CB"/>
    <w:pPr>
      <w:ind w:left="2268" w:hanging="2268"/>
    </w:pPr>
  </w:style>
  <w:style w:type="paragraph" w:styleId="TOC8">
    <w:name w:val="toc 8"/>
    <w:basedOn w:val="TOC1"/>
    <w:uiPriority w:val="39"/>
    <w:rsid w:val="000374C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374CB"/>
    <w:pPr>
      <w:ind w:left="1418" w:hanging="1418"/>
    </w:pPr>
  </w:style>
  <w:style w:type="paragraph" w:customStyle="1" w:styleId="TT">
    <w:name w:val="TT"/>
    <w:basedOn w:val="Heading1"/>
    <w:next w:val="Normal"/>
    <w:rsid w:val="000374CB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TAH">
    <w:name w:val="TAH"/>
    <w:basedOn w:val="TAC"/>
    <w:link w:val="TAHCar"/>
    <w:rsid w:val="000374CB"/>
    <w:rPr>
      <w:b/>
    </w:rPr>
  </w:style>
  <w:style w:type="paragraph" w:customStyle="1" w:styleId="TAC">
    <w:name w:val="TAC"/>
    <w:basedOn w:val="TAL"/>
    <w:link w:val="TACChar"/>
    <w:rsid w:val="000374CB"/>
    <w:pPr>
      <w:jc w:val="center"/>
    </w:pPr>
  </w:style>
  <w:style w:type="paragraph" w:customStyle="1" w:styleId="TAL">
    <w:name w:val="TAL"/>
    <w:basedOn w:val="Normal"/>
    <w:link w:val="TALChar"/>
    <w:rsid w:val="000374C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J">
    <w:name w:val="TAJ"/>
    <w:basedOn w:val="TH"/>
    <w:rsid w:val="000374CB"/>
  </w:style>
  <w:style w:type="paragraph" w:customStyle="1" w:styleId="NO">
    <w:name w:val="NO"/>
    <w:basedOn w:val="Normal"/>
    <w:link w:val="NOZchn"/>
    <w:rsid w:val="000374C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EX">
    <w:name w:val="EX"/>
    <w:basedOn w:val="Normal"/>
    <w:link w:val="EXChar"/>
    <w:rsid w:val="000374C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0374C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0374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374CB"/>
    <w:pPr>
      <w:spacing w:after="0"/>
    </w:pPr>
  </w:style>
  <w:style w:type="paragraph" w:customStyle="1" w:styleId="EW">
    <w:name w:val="EW"/>
    <w:basedOn w:val="EX"/>
    <w:rsid w:val="000374CB"/>
    <w:pPr>
      <w:spacing w:after="0"/>
    </w:pPr>
  </w:style>
  <w:style w:type="paragraph" w:customStyle="1" w:styleId="B2">
    <w:name w:val="B2"/>
    <w:basedOn w:val="List2"/>
    <w:link w:val="B2Char"/>
    <w:rsid w:val="000374C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"/>
    <w:rsid w:val="000374C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0374C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374C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0374CB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EQ">
    <w:name w:val="EQ"/>
    <w:basedOn w:val="Normal"/>
    <w:next w:val="Normal"/>
    <w:rsid w:val="000374C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link w:val="THChar"/>
    <w:rsid w:val="000374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Char"/>
    <w:rsid w:val="000374CB"/>
    <w:pPr>
      <w:keepNext w:val="0"/>
      <w:spacing w:before="0" w:after="240"/>
    </w:pPr>
  </w:style>
  <w:style w:type="paragraph" w:customStyle="1" w:styleId="NF">
    <w:name w:val="NF"/>
    <w:basedOn w:val="NO"/>
    <w:rsid w:val="0003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374CB"/>
    <w:pPr>
      <w:jc w:val="right"/>
    </w:pPr>
  </w:style>
  <w:style w:type="paragraph" w:customStyle="1" w:styleId="TAN">
    <w:name w:val="TAN"/>
    <w:basedOn w:val="TAL"/>
    <w:rsid w:val="000374CB"/>
    <w:pPr>
      <w:ind w:left="851" w:hanging="851"/>
    </w:pPr>
  </w:style>
  <w:style w:type="character" w:customStyle="1" w:styleId="ZGSM">
    <w:name w:val="ZGSM"/>
    <w:rsid w:val="000374CB"/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rsid w:val="000374CB"/>
    <w:pPr>
      <w:ind w:left="1560" w:hanging="1276"/>
    </w:pPr>
    <w:rPr>
      <w:color w:val="FF0000"/>
    </w:rPr>
  </w:style>
  <w:style w:type="paragraph" w:customStyle="1" w:styleId="ZD">
    <w:name w:val="ZD"/>
    <w:rsid w:val="000374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0374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0374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TD">
    <w:name w:val="ZTD"/>
    <w:basedOn w:val="ZB"/>
    <w:rsid w:val="000374C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74CB"/>
    <w:pPr>
      <w:framePr w:wrap="notBeside" w:y="16161"/>
    </w:pPr>
  </w:style>
  <w:style w:type="paragraph" w:styleId="Footer">
    <w:name w:val="footer"/>
    <w:basedOn w:val="Header"/>
    <w:rsid w:val="000374CB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374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Theme="minorEastAsia" w:hAnsi="Arial"/>
      <w:b/>
      <w:sz w:val="18"/>
      <w:lang w:val="en-GB" w:eastAsia="ja-JP"/>
    </w:rPr>
  </w:style>
  <w:style w:type="paragraph" w:styleId="BalloonText">
    <w:name w:val="Balloon Text"/>
    <w:basedOn w:val="Normal"/>
    <w:link w:val="BalloonTextChar"/>
    <w:rsid w:val="000374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374CB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0374CB"/>
    <w:rPr>
      <w:rFonts w:eastAsia="Times New Roman"/>
      <w:lang w:val="en-GB" w:eastAsia="en-GB"/>
    </w:rPr>
  </w:style>
  <w:style w:type="character" w:styleId="CommentReference">
    <w:name w:val="annotation reference"/>
    <w:rsid w:val="000374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74CB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74C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374CB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374CB"/>
    <w:rPr>
      <w:rFonts w:eastAsiaTheme="minorEastAsia"/>
      <w:b/>
      <w:bCs/>
      <w:color w:val="000000"/>
      <w:lang w:val="en-GB" w:eastAsia="en-US"/>
    </w:rPr>
  </w:style>
  <w:style w:type="character" w:customStyle="1" w:styleId="EditorsNoteCharChar">
    <w:name w:val="Editor's Note Char Char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0374CB"/>
    <w:rPr>
      <w:rFonts w:eastAsia="Times New Roman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0374CB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374CB"/>
    <w:rPr>
      <w:rFonts w:eastAsia="Times New Roman"/>
      <w:color w:val="FF0000"/>
      <w:lang w:val="en-GB" w:eastAsia="en-GB"/>
    </w:rPr>
  </w:style>
  <w:style w:type="table" w:styleId="TableGrid">
    <w:name w:val="Table Grid"/>
    <w:basedOn w:val="TableNormal"/>
    <w:rsid w:val="00037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0374C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374CB"/>
    <w:pPr>
      <w:ind w:left="720"/>
      <w:contextualSpacing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0374CB"/>
    <w:rPr>
      <w:rFonts w:ascii="Arial" w:eastAsia="Times New Roman" w:hAnsi="Arial"/>
      <w:b/>
      <w:lang w:val="en-GB" w:eastAsia="en-GB"/>
    </w:rPr>
  </w:style>
  <w:style w:type="character" w:customStyle="1" w:styleId="Heading3Char">
    <w:name w:val="Heading 3 Char"/>
    <w:link w:val="Heading3"/>
    <w:rsid w:val="000374CB"/>
    <w:rPr>
      <w:rFonts w:ascii="Arial" w:eastAsiaTheme="minorEastAsia" w:hAnsi="Arial"/>
      <w:sz w:val="28"/>
      <w:lang w:val="en-GB" w:eastAsia="en-US"/>
    </w:rPr>
  </w:style>
  <w:style w:type="paragraph" w:styleId="NormalIndent">
    <w:name w:val="Normal Indent"/>
    <w:basedOn w:val="Normal"/>
    <w:unhideWhenUsed/>
    <w:rsid w:val="000374CB"/>
    <w:pPr>
      <w:ind w:left="720"/>
    </w:pPr>
  </w:style>
  <w:style w:type="character" w:customStyle="1" w:styleId="TALChar">
    <w:name w:val="TAL Char"/>
    <w:link w:val="TAL"/>
    <w:rsid w:val="000374CB"/>
    <w:rPr>
      <w:rFonts w:ascii="Arial" w:eastAsia="Times New Roman" w:hAnsi="Arial"/>
      <w:sz w:val="18"/>
      <w:lang w:val="en-GB" w:eastAsia="en-GB"/>
    </w:rPr>
  </w:style>
  <w:style w:type="character" w:styleId="Hyperlink">
    <w:name w:val="Hyperlink"/>
    <w:rsid w:val="000374CB"/>
    <w:rPr>
      <w:color w:val="0563C1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037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4CB"/>
    <w:rPr>
      <w:rFonts w:eastAsia="SimSun"/>
      <w:i/>
      <w:iCs/>
      <w:color w:val="404040" w:themeColor="text1" w:themeTint="BF"/>
      <w:lang w:val="en-GB" w:eastAsia="en-US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eastAsiaTheme="minorEastAsia" w:hAnsi="Arial"/>
      <w:sz w:val="36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0374CB"/>
    <w:rPr>
      <w:rFonts w:ascii="Arial" w:eastAsiaTheme="minorEastAsia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74CB"/>
    <w:rPr>
      <w:rFonts w:ascii="Arial" w:eastAsiaTheme="minorEastAsia" w:hAnsi="Arial"/>
      <w:sz w:val="36"/>
      <w:lang w:val="en-GB" w:eastAsia="en-US"/>
    </w:rPr>
  </w:style>
  <w:style w:type="character" w:customStyle="1" w:styleId="B2Char">
    <w:name w:val="B2 Char"/>
    <w:link w:val="B2"/>
    <w:rsid w:val="000374CB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rsid w:val="000374CB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0374CB"/>
    <w:rPr>
      <w:rFonts w:ascii="Arial" w:eastAsia="Times New Roman" w:hAnsi="Arial"/>
      <w:b/>
      <w:sz w:val="18"/>
      <w:lang w:val="en-GB" w:eastAsia="en-GB"/>
    </w:rPr>
  </w:style>
  <w:style w:type="paragraph" w:styleId="Index8">
    <w:name w:val="index 8"/>
    <w:basedOn w:val="Normal"/>
    <w:next w:val="Normal"/>
    <w:unhideWhenUsed/>
    <w:rsid w:val="000374CB"/>
    <w:pPr>
      <w:spacing w:after="0"/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374CB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0374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374CB"/>
    <w:rPr>
      <w:rFonts w:ascii="Consolas" w:eastAsia="SimSun" w:hAnsi="Consolas"/>
      <w:sz w:val="21"/>
      <w:szCs w:val="21"/>
      <w:lang w:val="en-GB" w:eastAsia="en-US"/>
    </w:rPr>
  </w:style>
  <w:style w:type="paragraph" w:styleId="BodyText">
    <w:name w:val="Body Text"/>
    <w:basedOn w:val="Normal"/>
    <w:link w:val="BodyTextChar"/>
    <w:unhideWhenUsed/>
    <w:rsid w:val="000374C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74CB"/>
    <w:rPr>
      <w:rFonts w:eastAsia="SimSu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374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74CB"/>
    <w:rPr>
      <w:rFonts w:eastAsia="SimSun"/>
      <w:lang w:val="en-GB" w:eastAsia="en-US"/>
    </w:rPr>
  </w:style>
  <w:style w:type="paragraph" w:customStyle="1" w:styleId="Guidance">
    <w:name w:val="Guidance"/>
    <w:basedOn w:val="Normal"/>
    <w:rsid w:val="000374CB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0374CB"/>
    <w:rPr>
      <w:color w:val="605E5C"/>
      <w:shd w:val="clear" w:color="auto" w:fill="E1DFDD"/>
    </w:rPr>
  </w:style>
  <w:style w:type="character" w:styleId="FollowedHyperlink">
    <w:name w:val="FollowedHyperlink"/>
    <w:rsid w:val="000374CB"/>
    <w:rPr>
      <w:color w:val="954F72"/>
      <w:u w:val="single"/>
    </w:rPr>
  </w:style>
  <w:style w:type="character" w:customStyle="1" w:styleId="TACChar">
    <w:name w:val="TAC Char"/>
    <w:link w:val="TAC"/>
    <w:locked/>
    <w:rsid w:val="000374CB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0374CB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0374C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374CB"/>
    <w:rPr>
      <w:rFonts w:ascii="SimSun" w:eastAsia="SimSun"/>
      <w:sz w:val="18"/>
      <w:szCs w:val="1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74CB"/>
    <w:rPr>
      <w:rFonts w:ascii="Arial" w:eastAsiaTheme="minorEastAsia" w:hAnsi="Arial"/>
      <w:sz w:val="36"/>
      <w:lang w:val="en-GB" w:eastAsia="en-US"/>
    </w:rPr>
  </w:style>
  <w:style w:type="paragraph" w:styleId="List">
    <w:name w:val="List"/>
    <w:basedOn w:val="Normal"/>
    <w:unhideWhenUsed/>
    <w:rsid w:val="000374CB"/>
    <w:pPr>
      <w:ind w:left="283" w:hanging="283"/>
      <w:contextualSpacing/>
    </w:pPr>
  </w:style>
  <w:style w:type="paragraph" w:styleId="List2">
    <w:name w:val="List 2"/>
    <w:basedOn w:val="Normal"/>
    <w:unhideWhenUsed/>
    <w:rsid w:val="000374CB"/>
    <w:pPr>
      <w:ind w:left="566" w:hanging="283"/>
      <w:contextualSpacing/>
    </w:pPr>
  </w:style>
  <w:style w:type="paragraph" w:styleId="List3">
    <w:name w:val="List 3"/>
    <w:basedOn w:val="Normal"/>
    <w:unhideWhenUsed/>
    <w:rsid w:val="000374CB"/>
    <w:pPr>
      <w:ind w:left="849" w:hanging="283"/>
      <w:contextualSpacing/>
    </w:pPr>
  </w:style>
  <w:style w:type="paragraph" w:styleId="List4">
    <w:name w:val="List 4"/>
    <w:basedOn w:val="Normal"/>
    <w:rsid w:val="000374CB"/>
    <w:pPr>
      <w:ind w:left="1132" w:hanging="283"/>
      <w:contextualSpacing/>
    </w:pPr>
  </w:style>
  <w:style w:type="paragraph" w:styleId="List5">
    <w:name w:val="List 5"/>
    <w:basedOn w:val="Normal"/>
    <w:rsid w:val="000374CB"/>
    <w:pPr>
      <w:ind w:left="1415" w:hanging="283"/>
      <w:contextualSpacing/>
    </w:pPr>
  </w:style>
  <w:style w:type="table" w:customStyle="1" w:styleId="1">
    <w:name w:val="网格型1"/>
    <w:basedOn w:val="TableNormal"/>
    <w:next w:val="TableGrid"/>
    <w:rsid w:val="00037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374CB"/>
  </w:style>
  <w:style w:type="paragraph" w:styleId="BlockText">
    <w:name w:val="Block Text"/>
    <w:basedOn w:val="Normal"/>
    <w:unhideWhenUsed/>
    <w:rsid w:val="000374CB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3">
    <w:name w:val="Body Text 3"/>
    <w:basedOn w:val="Normal"/>
    <w:link w:val="BodyText3Char"/>
    <w:unhideWhenUsed/>
    <w:rsid w:val="000374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74CB"/>
    <w:rPr>
      <w:rFonts w:eastAsia="SimSu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74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74CB"/>
    <w:rPr>
      <w:rFonts w:eastAsia="SimSu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374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74CB"/>
    <w:rPr>
      <w:rFonts w:eastAsia="SimSu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374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374CB"/>
    <w:rPr>
      <w:rFonts w:eastAsia="SimSu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374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74CB"/>
    <w:rPr>
      <w:rFonts w:eastAsia="SimSu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374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74CB"/>
    <w:rPr>
      <w:rFonts w:eastAsia="SimSu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rsid w:val="000374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374CB"/>
    <w:rPr>
      <w:rFonts w:eastAsia="SimSun"/>
      <w:lang w:val="en-GB" w:eastAsia="en-US"/>
    </w:rPr>
  </w:style>
  <w:style w:type="paragraph" w:styleId="Date">
    <w:name w:val="Date"/>
    <w:basedOn w:val="Normal"/>
    <w:next w:val="Normal"/>
    <w:link w:val="DateChar"/>
    <w:rsid w:val="000374CB"/>
  </w:style>
  <w:style w:type="character" w:customStyle="1" w:styleId="DateChar">
    <w:name w:val="Date Char"/>
    <w:basedOn w:val="DefaultParagraphFont"/>
    <w:link w:val="Date"/>
    <w:rsid w:val="000374CB"/>
    <w:rPr>
      <w:rFonts w:eastAsia="SimSu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374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374CB"/>
    <w:rPr>
      <w:rFonts w:eastAsia="SimSu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374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374CB"/>
    <w:rPr>
      <w:rFonts w:eastAsia="SimSun"/>
      <w:lang w:val="en-GB" w:eastAsia="en-US"/>
    </w:rPr>
  </w:style>
  <w:style w:type="paragraph" w:styleId="EnvelopeAddress">
    <w:name w:val="envelope address"/>
    <w:basedOn w:val="Normal"/>
    <w:unhideWhenUsed/>
    <w:rsid w:val="00037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374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nhideWhenUsed/>
    <w:rsid w:val="000374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374CB"/>
    <w:rPr>
      <w:rFonts w:eastAsia="SimSun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0374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74CB"/>
    <w:rPr>
      <w:rFonts w:eastAsia="SimSu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374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374CB"/>
    <w:rPr>
      <w:rFonts w:ascii="Consolas" w:eastAsia="SimSun" w:hAnsi="Consolas"/>
      <w:lang w:val="en-GB" w:eastAsia="en-US"/>
    </w:rPr>
  </w:style>
  <w:style w:type="paragraph" w:styleId="Index1">
    <w:name w:val="index 1"/>
    <w:basedOn w:val="Normal"/>
    <w:next w:val="Normal"/>
    <w:unhideWhenUsed/>
    <w:rsid w:val="000374CB"/>
    <w:pPr>
      <w:spacing w:after="0"/>
      <w:ind w:left="200" w:hanging="200"/>
    </w:pPr>
  </w:style>
  <w:style w:type="paragraph" w:styleId="Index2">
    <w:name w:val="index 2"/>
    <w:basedOn w:val="Normal"/>
    <w:next w:val="Normal"/>
    <w:unhideWhenUsed/>
    <w:rsid w:val="000374CB"/>
    <w:pPr>
      <w:spacing w:after="0"/>
      <w:ind w:left="400" w:hanging="200"/>
    </w:pPr>
  </w:style>
  <w:style w:type="paragraph" w:styleId="Index3">
    <w:name w:val="index 3"/>
    <w:basedOn w:val="Normal"/>
    <w:next w:val="Normal"/>
    <w:unhideWhenUsed/>
    <w:rsid w:val="000374C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374C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374C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374C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374CB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rsid w:val="000374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374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4C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4CB"/>
    <w:rPr>
      <w:rFonts w:eastAsia="SimSun"/>
      <w:i/>
      <w:iCs/>
      <w:color w:val="5B9BD5" w:themeColor="accent1"/>
      <w:lang w:val="en-GB" w:eastAsia="en-US"/>
    </w:rPr>
  </w:style>
  <w:style w:type="paragraph" w:styleId="ListBullet">
    <w:name w:val="List Bullet"/>
    <w:basedOn w:val="Normal"/>
    <w:unhideWhenUsed/>
    <w:rsid w:val="000374CB"/>
    <w:pPr>
      <w:numPr>
        <w:numId w:val="33"/>
      </w:numPr>
      <w:contextualSpacing/>
    </w:pPr>
  </w:style>
  <w:style w:type="paragraph" w:styleId="ListBullet2">
    <w:name w:val="List Bullet 2"/>
    <w:basedOn w:val="Normal"/>
    <w:unhideWhenUsed/>
    <w:rsid w:val="000374CB"/>
    <w:pPr>
      <w:numPr>
        <w:numId w:val="32"/>
      </w:numPr>
      <w:contextualSpacing/>
    </w:pPr>
  </w:style>
  <w:style w:type="paragraph" w:styleId="ListBullet3">
    <w:name w:val="List Bullet 3"/>
    <w:basedOn w:val="Normal"/>
    <w:unhideWhenUsed/>
    <w:rsid w:val="000374CB"/>
    <w:pPr>
      <w:numPr>
        <w:numId w:val="31"/>
      </w:numPr>
      <w:contextualSpacing/>
    </w:pPr>
  </w:style>
  <w:style w:type="paragraph" w:styleId="ListBullet4">
    <w:name w:val="List Bullet 4"/>
    <w:basedOn w:val="Normal"/>
    <w:unhideWhenUsed/>
    <w:rsid w:val="000374CB"/>
    <w:pPr>
      <w:numPr>
        <w:numId w:val="30"/>
      </w:numPr>
      <w:contextualSpacing/>
    </w:pPr>
  </w:style>
  <w:style w:type="paragraph" w:styleId="ListBullet5">
    <w:name w:val="List Bullet 5"/>
    <w:basedOn w:val="Normal"/>
    <w:unhideWhenUsed/>
    <w:rsid w:val="000374CB"/>
    <w:pPr>
      <w:numPr>
        <w:numId w:val="29"/>
      </w:numPr>
      <w:contextualSpacing/>
    </w:pPr>
  </w:style>
  <w:style w:type="paragraph" w:styleId="ListContinue">
    <w:name w:val="List Continue"/>
    <w:basedOn w:val="Normal"/>
    <w:unhideWhenUsed/>
    <w:rsid w:val="000374C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374C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374C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374C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374CB"/>
    <w:pPr>
      <w:spacing w:after="120"/>
      <w:ind w:left="1415"/>
      <w:contextualSpacing/>
    </w:pPr>
  </w:style>
  <w:style w:type="paragraph" w:styleId="ListNumber">
    <w:name w:val="List Number"/>
    <w:basedOn w:val="Normal"/>
    <w:rsid w:val="000374CB"/>
    <w:pPr>
      <w:numPr>
        <w:numId w:val="28"/>
      </w:numPr>
      <w:contextualSpacing/>
    </w:pPr>
  </w:style>
  <w:style w:type="paragraph" w:styleId="ListNumber2">
    <w:name w:val="List Number 2"/>
    <w:basedOn w:val="Normal"/>
    <w:unhideWhenUsed/>
    <w:rsid w:val="000374CB"/>
    <w:pPr>
      <w:numPr>
        <w:numId w:val="27"/>
      </w:numPr>
      <w:contextualSpacing/>
    </w:pPr>
  </w:style>
  <w:style w:type="paragraph" w:styleId="ListNumber3">
    <w:name w:val="List Number 3"/>
    <w:basedOn w:val="Normal"/>
    <w:unhideWhenUsed/>
    <w:rsid w:val="000374CB"/>
    <w:pPr>
      <w:numPr>
        <w:numId w:val="26"/>
      </w:numPr>
      <w:contextualSpacing/>
    </w:pPr>
  </w:style>
  <w:style w:type="paragraph" w:styleId="ListNumber4">
    <w:name w:val="List Number 4"/>
    <w:basedOn w:val="Normal"/>
    <w:unhideWhenUsed/>
    <w:rsid w:val="000374CB"/>
    <w:pPr>
      <w:numPr>
        <w:numId w:val="25"/>
      </w:numPr>
      <w:contextualSpacing/>
    </w:pPr>
  </w:style>
  <w:style w:type="paragraph" w:styleId="ListNumber5">
    <w:name w:val="List Number 5"/>
    <w:basedOn w:val="Normal"/>
    <w:unhideWhenUsed/>
    <w:rsid w:val="000374CB"/>
    <w:pPr>
      <w:numPr>
        <w:numId w:val="24"/>
      </w:numPr>
      <w:contextualSpacing/>
    </w:pPr>
  </w:style>
  <w:style w:type="paragraph" w:styleId="MacroText">
    <w:name w:val="macro"/>
    <w:link w:val="MacroTextChar"/>
    <w:unhideWhenUsed/>
    <w:rsid w:val="00037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74CB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37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7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74CB"/>
    <w:rPr>
      <w:rFonts w:eastAsia="SimSu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374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374CB"/>
    <w:rPr>
      <w:rFonts w:eastAsia="SimSu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74CB"/>
  </w:style>
  <w:style w:type="character" w:customStyle="1" w:styleId="SalutationChar">
    <w:name w:val="Salutation Char"/>
    <w:basedOn w:val="DefaultParagraphFont"/>
    <w:link w:val="Salutation"/>
    <w:rsid w:val="000374CB"/>
    <w:rPr>
      <w:rFonts w:eastAsia="SimSun"/>
      <w:lang w:val="en-GB" w:eastAsia="en-US"/>
    </w:rPr>
  </w:style>
  <w:style w:type="paragraph" w:styleId="Signature">
    <w:name w:val="Signature"/>
    <w:basedOn w:val="Normal"/>
    <w:link w:val="SignatureChar"/>
    <w:unhideWhenUsed/>
    <w:rsid w:val="000374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374CB"/>
    <w:rPr>
      <w:rFonts w:eastAsia="SimSu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7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37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374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374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37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37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37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7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37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urtwong/Library/Group%20Containers/UBF8T346G9.Office/User%20Content.localized/Templates.localized/3gp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Curt Wong</cp:lastModifiedBy>
  <cp:revision>2</cp:revision>
  <cp:lastPrinted>2018-08-13T16:59:00Z</cp:lastPrinted>
  <dcterms:created xsi:type="dcterms:W3CDTF">2022-08-10T16:52:00Z</dcterms:created>
  <dcterms:modified xsi:type="dcterms:W3CDTF">2022-08-10T16:52:00Z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