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35F4D" w14:textId="26BDD523"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150</w:t>
      </w:r>
      <w:r w:rsidR="00900F84">
        <w:rPr>
          <w:rFonts w:ascii="Arial" w:hAnsi="Arial" w:cs="Arial"/>
          <w:b/>
          <w:bCs/>
          <w:sz w:val="24"/>
        </w:rPr>
        <w:t>E</w:t>
      </w:r>
      <w:r w:rsidR="00E370C6">
        <w:rPr>
          <w:rFonts w:ascii="Arial" w:hAnsi="Arial" w:cs="Arial"/>
          <w:b/>
          <w:bCs/>
          <w:sz w:val="24"/>
        </w:rPr>
        <w:tab/>
      </w:r>
      <w:r w:rsidR="00C1726C">
        <w:rPr>
          <w:rFonts w:ascii="Arial" w:hAnsi="Arial" w:cs="Arial"/>
          <w:b/>
          <w:bCs/>
          <w:sz w:val="24"/>
        </w:rPr>
        <w:t>S2-2202306</w:t>
      </w:r>
    </w:p>
    <w:p w14:paraId="147BF08E"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79300F">
        <w:rPr>
          <w:rFonts w:ascii="Arial" w:hAnsi="Arial" w:cs="Arial"/>
          <w:b/>
          <w:bCs/>
          <w:sz w:val="24"/>
          <w:szCs w:val="24"/>
        </w:rPr>
        <w:t>April</w:t>
      </w:r>
      <w:r w:rsidR="00484BE0">
        <w:rPr>
          <w:rFonts w:ascii="Arial" w:hAnsi="Arial" w:cs="Arial"/>
          <w:b/>
          <w:bCs/>
          <w:sz w:val="24"/>
          <w:szCs w:val="24"/>
        </w:rPr>
        <w:t xml:space="preserve"> </w:t>
      </w:r>
      <w:r w:rsidR="0079300F">
        <w:rPr>
          <w:rFonts w:ascii="Arial" w:hAnsi="Arial" w:cs="Arial"/>
          <w:b/>
          <w:bCs/>
          <w:sz w:val="24"/>
          <w:szCs w:val="24"/>
        </w:rPr>
        <w:t>06</w:t>
      </w:r>
      <w:r w:rsidR="00484BE0">
        <w:rPr>
          <w:rFonts w:ascii="Arial" w:hAnsi="Arial" w:cs="Arial"/>
          <w:b/>
          <w:bCs/>
          <w:sz w:val="24"/>
          <w:szCs w:val="24"/>
        </w:rPr>
        <w:t>-</w:t>
      </w:r>
      <w:r w:rsidR="0079300F">
        <w:rPr>
          <w:rFonts w:ascii="Arial" w:hAnsi="Arial" w:cs="Arial"/>
          <w:b/>
          <w:bCs/>
          <w:sz w:val="24"/>
          <w:szCs w:val="24"/>
        </w:rPr>
        <w:t>12</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71C83A6B"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29761BF9" w14:textId="76022F61" w:rsidR="00440983" w:rsidRDefault="0092627A">
      <w:pPr>
        <w:ind w:left="2127" w:hanging="2127"/>
        <w:rPr>
          <w:rFonts w:ascii="Arial" w:hAnsi="Arial" w:cs="Arial"/>
          <w:b/>
        </w:rPr>
      </w:pPr>
      <w:r>
        <w:rPr>
          <w:rFonts w:ascii="Arial" w:hAnsi="Arial" w:cs="Arial"/>
          <w:b/>
        </w:rPr>
        <w:t>Title:</w:t>
      </w:r>
      <w:r>
        <w:rPr>
          <w:rFonts w:ascii="Arial" w:hAnsi="Arial" w:cs="Arial"/>
          <w:b/>
        </w:rPr>
        <w:tab/>
      </w:r>
      <w:r w:rsidR="00951601">
        <w:rPr>
          <w:rFonts w:ascii="Arial" w:hAnsi="Arial" w:cs="Arial"/>
          <w:b/>
        </w:rPr>
        <w:t xml:space="preserve">KI#6 </w:t>
      </w:r>
      <w:r w:rsidR="0079300F">
        <w:rPr>
          <w:rFonts w:ascii="Arial" w:hAnsi="Arial" w:cs="Arial"/>
          <w:b/>
        </w:rPr>
        <w:t>Solution proposal</w:t>
      </w:r>
      <w:r w:rsidR="0081798B">
        <w:rPr>
          <w:rFonts w:ascii="Arial" w:hAnsi="Arial" w:cs="Arial"/>
          <w:b/>
        </w:rPr>
        <w:t xml:space="preserve">: </w:t>
      </w:r>
      <w:r w:rsidR="00572D4A">
        <w:rPr>
          <w:rFonts w:ascii="Arial" w:hAnsi="Arial" w:cs="Arial"/>
          <w:b/>
        </w:rPr>
        <w:t>Two Way Delay Budget</w:t>
      </w:r>
    </w:p>
    <w:p w14:paraId="331BF819" w14:textId="77777777"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Agreement</w:t>
      </w:r>
    </w:p>
    <w:p w14:paraId="5309AC59" w14:textId="71265307"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5E6C53">
        <w:rPr>
          <w:rFonts w:ascii="Arial" w:hAnsi="Arial" w:cs="Arial"/>
          <w:b/>
        </w:rPr>
        <w:t>9.19</w:t>
      </w:r>
    </w:p>
    <w:p w14:paraId="3525C74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253636">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055B76D8" w14:textId="77777777"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a solution for </w:t>
      </w:r>
      <w:r w:rsidR="00D16DCB">
        <w:rPr>
          <w:rFonts w:ascii="Arial" w:hAnsi="Arial" w:cs="Arial"/>
          <w:i/>
        </w:rPr>
        <w:t>the key issue “xxx” for inclusion in TR 23.700-60</w:t>
      </w:r>
      <w:r w:rsidR="002A2C5E">
        <w:rPr>
          <w:rFonts w:ascii="Arial" w:hAnsi="Arial" w:cs="Arial"/>
          <w:i/>
        </w:rPr>
        <w:t>.</w:t>
      </w:r>
    </w:p>
    <w:p w14:paraId="20EAF3D8" w14:textId="77777777" w:rsidR="00EC5C31" w:rsidRDefault="00060E04" w:rsidP="00060E04">
      <w:pPr>
        <w:pStyle w:val="Heading1"/>
      </w:pPr>
      <w:r>
        <w:t>Discussion</w:t>
      </w:r>
    </w:p>
    <w:p w14:paraId="709961DC" w14:textId="77777777" w:rsidR="00A82BAE" w:rsidRDefault="00060E04" w:rsidP="001C3FFD">
      <w:r>
        <w:t xml:space="preserve">The </w:t>
      </w:r>
      <w:r w:rsidR="00B02C57" w:rsidRPr="00B02C57">
        <w:t>FS_</w:t>
      </w:r>
      <w:r w:rsidR="001C3FFD">
        <w:t>XRM</w:t>
      </w:r>
      <w:r w:rsidR="00B02C57" w:rsidRPr="00B02C57">
        <w:t xml:space="preserve"> </w:t>
      </w:r>
      <w:r w:rsidR="00A82BAE">
        <w:t>TR 23.700-60 has a Key Issue “Uplink-downlink transmission coordination to meet Round Trip latency requirements” as agreed in S2-2201802. As per KI description,</w:t>
      </w:r>
    </w:p>
    <w:p w14:paraId="474C1E32" w14:textId="77777777" w:rsidR="00A82BAE" w:rsidRPr="00A82BAE" w:rsidRDefault="00A82BAE" w:rsidP="00A82BAE">
      <w:pPr>
        <w:rPr>
          <w:i/>
          <w:iCs/>
          <w:lang w:eastAsia="zh-CN"/>
        </w:rPr>
      </w:pPr>
      <w:proofErr w:type="gramStart"/>
      <w:r w:rsidRPr="00A82BAE">
        <w:rPr>
          <w:i/>
          <w:iCs/>
          <w:lang w:eastAsia="zh-CN"/>
        </w:rPr>
        <w:t>In order to</w:t>
      </w:r>
      <w:proofErr w:type="gramEnd"/>
      <w:r w:rsidRPr="00A82BAE">
        <w:rPr>
          <w:i/>
          <w:iCs/>
          <w:lang w:eastAsia="zh-CN"/>
        </w:rPr>
        <w:t xml:space="preserve"> provide immersive experience for users, the XR/media services with real-time interaction typically require very low </w:t>
      </w:r>
      <w:r w:rsidRPr="00A82BAE">
        <w:rPr>
          <w:i/>
          <w:iCs/>
          <w:lang w:val="en-US"/>
        </w:rPr>
        <w:t>Round-Trip</w:t>
      </w:r>
      <w:r w:rsidRPr="00A82BAE">
        <w:rPr>
          <w:i/>
          <w:iCs/>
          <w:lang w:eastAsia="zh-CN"/>
        </w:rPr>
        <w:t xml:space="preserve"> latency.</w:t>
      </w:r>
    </w:p>
    <w:p w14:paraId="4E2F45F2" w14:textId="77777777" w:rsidR="00A82BAE" w:rsidRPr="003F11EB" w:rsidRDefault="00A82BAE" w:rsidP="00A82BAE">
      <w:pPr>
        <w:rPr>
          <w:lang w:val="en-US"/>
        </w:rPr>
      </w:pPr>
      <w:r w:rsidRPr="003F11EB">
        <w:rPr>
          <w:lang w:val="en-US"/>
        </w:rPr>
        <w:t>This key issue aims at addressing the following points for XRM:</w:t>
      </w:r>
    </w:p>
    <w:p w14:paraId="069B3055" w14:textId="77777777" w:rsidR="00A82BAE" w:rsidRPr="00C112E8" w:rsidRDefault="00A82BAE" w:rsidP="00A82BAE">
      <w:pPr>
        <w:pStyle w:val="B1"/>
      </w:pPr>
      <w:r w:rsidRPr="0021776B">
        <w:t>-</w:t>
      </w:r>
      <w:r w:rsidRPr="0021776B">
        <w:tab/>
      </w:r>
      <w:r w:rsidRPr="00C112E8">
        <w:t>Whether and how to support uplink-downlink transmission coordination to meet Round-Trip latency</w:t>
      </w:r>
      <w:r w:rsidRPr="00C112E8">
        <w:rPr>
          <w:rFonts w:hint="eastAsia"/>
        </w:rPr>
        <w:t xml:space="preserve"> </w:t>
      </w:r>
      <w:r w:rsidRPr="00C112E8">
        <w:t>requirements</w:t>
      </w:r>
      <w:r w:rsidRPr="00C112E8">
        <w:rPr>
          <w:rFonts w:hint="eastAsia"/>
        </w:rPr>
        <w:t xml:space="preserve"> </w:t>
      </w:r>
      <w:r w:rsidRPr="00C112E8">
        <w:t>between UE and N6 termination point at the UPF, including the following aspects.</w:t>
      </w:r>
    </w:p>
    <w:p w14:paraId="0A99D113" w14:textId="77777777" w:rsidR="00A82BAE" w:rsidRPr="00C112E8" w:rsidRDefault="00A82BAE" w:rsidP="00A82BAE">
      <w:pPr>
        <w:pStyle w:val="B2"/>
      </w:pPr>
      <w:r w:rsidRPr="0021776B">
        <w:t>-</w:t>
      </w:r>
      <w:r w:rsidRPr="0021776B">
        <w:tab/>
      </w:r>
      <w:r w:rsidRPr="00C112E8">
        <w:t xml:space="preserve">Potential interaction between AF and 5GS for uplink-downlink transmission coordination, </w:t>
      </w:r>
      <w:proofErr w:type="gramStart"/>
      <w:r w:rsidRPr="00C112E8">
        <w:t>e.g.</w:t>
      </w:r>
      <w:proofErr w:type="gramEnd"/>
      <w:r w:rsidRPr="00C112E8">
        <w:t xml:space="preserve"> RTT latency requirement;</w:t>
      </w:r>
    </w:p>
    <w:p w14:paraId="49F66F1D" w14:textId="77777777" w:rsidR="00A82BAE" w:rsidRPr="00C112E8" w:rsidRDefault="00A82BAE" w:rsidP="00A82BAE">
      <w:pPr>
        <w:pStyle w:val="B2"/>
      </w:pPr>
      <w:r w:rsidRPr="0021776B">
        <w:t>-</w:t>
      </w:r>
      <w:r w:rsidRPr="0021776B">
        <w:tab/>
      </w:r>
      <w:r w:rsidRPr="00C112E8">
        <w:t xml:space="preserve">Potential QoS enhancements for uplink-downlink transmission coordination, </w:t>
      </w:r>
      <w:proofErr w:type="gramStart"/>
      <w:r w:rsidRPr="00C112E8">
        <w:t>with regard to</w:t>
      </w:r>
      <w:proofErr w:type="gramEnd"/>
      <w:r w:rsidRPr="00C112E8">
        <w:t xml:space="preserve"> the RTT latency requirement.</w:t>
      </w:r>
    </w:p>
    <w:p w14:paraId="0E1181A2" w14:textId="77777777" w:rsidR="002F4B5C" w:rsidRDefault="001A14FA" w:rsidP="001C3FFD">
      <w:pPr>
        <w:rPr>
          <w:lang w:eastAsia="zh-CN"/>
        </w:rPr>
      </w:pPr>
      <w:r w:rsidRPr="003F11EB">
        <w:rPr>
          <w:lang w:eastAsia="zh-CN"/>
        </w:rPr>
        <w:t>Currently</w:t>
      </w:r>
      <w:r>
        <w:rPr>
          <w:lang w:eastAsia="zh-CN"/>
        </w:rPr>
        <w:t>,</w:t>
      </w:r>
      <w:r w:rsidRPr="003F11EB">
        <w:rPr>
          <w:lang w:eastAsia="zh-CN"/>
        </w:rPr>
        <w:t xml:space="preserve"> the 5GS can configure the separate PDBs for separate QoS flows which can be used for uplink </w:t>
      </w:r>
      <w:r w:rsidRPr="003F11EB">
        <w:rPr>
          <w:rFonts w:hint="eastAsia"/>
          <w:lang w:eastAsia="zh-CN"/>
        </w:rPr>
        <w:t>and</w:t>
      </w:r>
      <w:r w:rsidRPr="003F11EB">
        <w:rPr>
          <w:lang w:eastAsia="zh-CN"/>
        </w:rPr>
        <w:t xml:space="preserve"> downlink transmission respectively based on the latency requirement for corresponding UL/DL traffic from AF as specified in TS</w:t>
      </w:r>
      <w:r>
        <w:rPr>
          <w:lang w:eastAsia="zh-CN"/>
        </w:rPr>
        <w:t> </w:t>
      </w:r>
      <w:r w:rsidRPr="003F11EB">
        <w:rPr>
          <w:lang w:eastAsia="zh-CN"/>
        </w:rPr>
        <w:t>23.503</w:t>
      </w:r>
      <w:r>
        <w:rPr>
          <w:lang w:eastAsia="zh-CN"/>
        </w:rPr>
        <w:t xml:space="preserve">. However, the challenge is to meet the very low Round-Trip latency requirements with the variable and unbalanced uplink/downlink latency overhead. Thus, it is difficult for the AF to split the RTT requirement into UL and DL delay requirement in an optimized way. </w:t>
      </w:r>
    </w:p>
    <w:p w14:paraId="50A6CC03" w14:textId="77777777" w:rsidR="001A14FA" w:rsidRDefault="008C3BF0" w:rsidP="001C3FFD">
      <w:r>
        <w:rPr>
          <w:lang w:eastAsia="zh-CN"/>
        </w:rPr>
        <w:t>This solution proposes the introduction of a two</w:t>
      </w:r>
      <w:r w:rsidR="00B93196">
        <w:rPr>
          <w:lang w:eastAsia="zh-CN"/>
        </w:rPr>
        <w:t>-</w:t>
      </w:r>
      <w:r>
        <w:rPr>
          <w:lang w:eastAsia="zh-CN"/>
        </w:rPr>
        <w:t>way delay budget, which allows to coordinate the UL-DL transmission and to cope with the unbalanced and variable latency requirements.</w:t>
      </w:r>
      <w:r w:rsidR="00B93196">
        <w:rPr>
          <w:lang w:eastAsia="zh-CN"/>
        </w:rPr>
        <w:t xml:space="preserve"> Unused PDB in UL direction can be used for the packets in DL direction.</w:t>
      </w:r>
    </w:p>
    <w:p w14:paraId="29ED76B8" w14:textId="77777777" w:rsidR="00A82BAE" w:rsidRDefault="002F4B5C" w:rsidP="001C3FFD">
      <w:r>
        <w:t>Based on this, the following solution is proposed for TR 23.700-60.</w:t>
      </w:r>
    </w:p>
    <w:p w14:paraId="15F02C57" w14:textId="77777777" w:rsidR="00EC5C31" w:rsidRDefault="00EC5C31" w:rsidP="00EC5C31">
      <w:pPr>
        <w:pStyle w:val="Heading1"/>
      </w:pPr>
      <w:r>
        <w:t>Proposal</w:t>
      </w:r>
    </w:p>
    <w:p w14:paraId="39E1C1A0" w14:textId="77777777" w:rsidR="00E2355D" w:rsidRDefault="00EC5C31" w:rsidP="00EC5C31">
      <w:r>
        <w:t xml:space="preserve">It is proposed to add the following </w:t>
      </w:r>
      <w:r w:rsidR="008239CF">
        <w:t>solution</w:t>
      </w:r>
      <w:r w:rsidR="00060E04">
        <w:t xml:space="preserve"> to </w:t>
      </w:r>
      <w:r w:rsidR="008239CF">
        <w:t>TR 23.700-</w:t>
      </w:r>
      <w:r w:rsidR="00684EE0">
        <w:t>60</w:t>
      </w:r>
      <w:r w:rsidR="007C3B4F">
        <w:t>.</w:t>
      </w:r>
    </w:p>
    <w:p w14:paraId="24CDDD8F" w14:textId="77777777" w:rsidR="00EC5C31" w:rsidRDefault="00EC5C31" w:rsidP="00EC5C31"/>
    <w:p w14:paraId="08B986E7" w14:textId="77777777" w:rsidR="009B067A" w:rsidRDefault="00EC5C31" w:rsidP="00060E04">
      <w:pPr>
        <w:rPr>
          <w:color w:val="FF0000"/>
          <w:sz w:val="40"/>
        </w:rPr>
      </w:pPr>
      <w:r w:rsidRPr="00EC5C31">
        <w:rPr>
          <w:color w:val="FF0000"/>
          <w:sz w:val="40"/>
        </w:rPr>
        <w:t>*** Start of changes</w:t>
      </w:r>
      <w:r w:rsidR="00411D7F">
        <w:rPr>
          <w:color w:val="FF0000"/>
          <w:sz w:val="40"/>
        </w:rPr>
        <w:t xml:space="preserve"> (all new text)</w:t>
      </w:r>
      <w:r w:rsidR="00842611">
        <w:rPr>
          <w:color w:val="FF0000"/>
          <w:sz w:val="40"/>
        </w:rPr>
        <w:t xml:space="preserve"> </w:t>
      </w:r>
      <w:r w:rsidRPr="00EC5C31">
        <w:rPr>
          <w:color w:val="FF0000"/>
          <w:sz w:val="40"/>
        </w:rPr>
        <w:t>***</w:t>
      </w:r>
    </w:p>
    <w:p w14:paraId="5078F820" w14:textId="77777777" w:rsidR="00AF1EF0" w:rsidRPr="005607E4" w:rsidRDefault="00AF1EF0" w:rsidP="00AF1EF0">
      <w:pPr>
        <w:pStyle w:val="Heading2"/>
        <w:rPr>
          <w:lang w:val="en-US"/>
        </w:rPr>
      </w:pPr>
      <w:bookmarkStart w:id="1" w:name="_Toc26386429"/>
      <w:bookmarkStart w:id="2" w:name="_Toc26431235"/>
      <w:bookmarkStart w:id="3" w:name="_Toc30694633"/>
      <w:bookmarkStart w:id="4" w:name="_Toc43906656"/>
      <w:bookmarkStart w:id="5" w:name="_Toc43906772"/>
      <w:bookmarkStart w:id="6" w:name="_Toc44311898"/>
      <w:bookmarkStart w:id="7" w:name="_Toc50536540"/>
      <w:bookmarkStart w:id="8" w:name="_Toc54930314"/>
      <w:bookmarkStart w:id="9" w:name="_Toc54968119"/>
      <w:bookmarkStart w:id="10" w:name="_Toc57236441"/>
      <w:bookmarkStart w:id="11" w:name="_Toc57236604"/>
      <w:bookmarkStart w:id="12" w:name="_Toc57530245"/>
      <w:bookmarkStart w:id="13" w:name="_Toc57532446"/>
      <w:bookmarkStart w:id="14" w:name="_Toc93073663"/>
      <w:r w:rsidRPr="005607E4">
        <w:rPr>
          <w:lang w:val="en-US" w:eastAsia="zh-CN"/>
        </w:rPr>
        <w:lastRenderedPageBreak/>
        <w:t>6.x</w:t>
      </w:r>
      <w:r w:rsidRPr="005607E4">
        <w:rPr>
          <w:lang w:val="en-US" w:eastAsia="ko-KR"/>
        </w:rPr>
        <w:tab/>
      </w:r>
      <w:r w:rsidRPr="005607E4">
        <w:rPr>
          <w:lang w:val="en-US"/>
        </w:rPr>
        <w:t>Solution</w:t>
      </w:r>
      <w:r w:rsidRPr="005607E4">
        <w:rPr>
          <w:lang w:val="en-US" w:eastAsia="zh-CN"/>
        </w:rPr>
        <w:t xml:space="preserve"> #x</w:t>
      </w:r>
      <w:r w:rsidRPr="005607E4">
        <w:rPr>
          <w:lang w:val="en-US"/>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p>
    <w:p w14:paraId="4BD3C3E8" w14:textId="77777777" w:rsidR="00AF1EF0" w:rsidRDefault="00AF1EF0" w:rsidP="00AF1EF0">
      <w:pPr>
        <w:pStyle w:val="Heading3"/>
        <w:rPr>
          <w:lang w:val="en-US"/>
        </w:rPr>
      </w:pPr>
      <w:bookmarkStart w:id="15" w:name="_Toc510607500"/>
      <w:bookmarkStart w:id="16" w:name="_Toc518306734"/>
      <w:bookmarkStart w:id="17" w:name="_Toc26386430"/>
      <w:bookmarkStart w:id="18" w:name="_Toc26431236"/>
      <w:bookmarkStart w:id="19" w:name="_Toc30694634"/>
      <w:bookmarkStart w:id="20" w:name="_Toc43906657"/>
      <w:bookmarkStart w:id="21" w:name="_Toc43906773"/>
      <w:bookmarkStart w:id="22" w:name="_Toc44311899"/>
      <w:bookmarkStart w:id="23" w:name="_Toc50536541"/>
      <w:bookmarkStart w:id="24" w:name="_Toc54930315"/>
      <w:bookmarkStart w:id="25" w:name="_Toc54968120"/>
      <w:bookmarkStart w:id="26" w:name="_Toc57236442"/>
      <w:bookmarkStart w:id="27" w:name="_Toc57236605"/>
      <w:bookmarkStart w:id="28" w:name="_Toc57530246"/>
      <w:bookmarkStart w:id="29" w:name="_Toc57532447"/>
      <w:bookmarkStart w:id="30" w:name="_Toc93073664"/>
      <w:r w:rsidRPr="005607E4">
        <w:rPr>
          <w:lang w:val="en-US"/>
        </w:rPr>
        <w:t>6.x.1</w:t>
      </w:r>
      <w:r w:rsidRPr="005607E4">
        <w:rPr>
          <w:lang w:val="en-US"/>
        </w:rPr>
        <w:tab/>
        <w:t>Introduction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60F84C8" w14:textId="77777777" w:rsidR="00306FBF" w:rsidRPr="00306FBF" w:rsidRDefault="00306FBF" w:rsidP="00D53271">
      <w:pPr>
        <w:rPr>
          <w:lang w:val="en-US"/>
        </w:rPr>
      </w:pPr>
      <w:r>
        <w:t>Many XR and media services and applications are interactive by nature making UL and DL traffic mutually dependent. More specifically, pose/control information sent in UL by the UE is processed by a spatial computing server (SCS) hosted in the network. The SCS renders the media content according to the received pose information and transmits it in DL to the UE.</w:t>
      </w:r>
      <w:r w:rsidR="00AE2FDE">
        <w:t xml:space="preserve"> </w:t>
      </w:r>
      <w:r w:rsidRPr="00306FBF">
        <w:rPr>
          <w:lang w:val="en-US"/>
        </w:rPr>
        <w:t>UL traffic consists of a stream of small packets generating few kbps, whereas DL traffic consists of large vi</w:t>
      </w:r>
      <w:r w:rsidR="002E4631">
        <w:rPr>
          <w:lang w:val="en-US"/>
        </w:rPr>
        <w:t>sual content</w:t>
      </w:r>
      <w:r w:rsidRPr="00306FBF">
        <w:rPr>
          <w:lang w:val="en-US"/>
        </w:rPr>
        <w:t>, which accounts to several Mbps</w:t>
      </w:r>
      <w:r w:rsidR="002E4631">
        <w:rPr>
          <w:lang w:val="en-US"/>
        </w:rPr>
        <w:t xml:space="preserve"> (see TS 22.261)</w:t>
      </w:r>
      <w:r w:rsidRPr="00306FBF">
        <w:rPr>
          <w:lang w:val="en-US"/>
        </w:rPr>
        <w:t>. Therefore, UL and DL traffic experience different transmission latencies due to the different size of the content UL and DL PDUs carry.</w:t>
      </w:r>
    </w:p>
    <w:p w14:paraId="6C65BCE7" w14:textId="531812F5" w:rsidR="00306FBF" w:rsidRDefault="00AE2FDE" w:rsidP="00D53271">
      <w:r>
        <w:t>Accordingly, the user experience of these interactive services is affected by the round-trip delay (RTD) rather than the one-way delay and is measured as the difference between the transmission of the pose/control information and the reception of the corresponding media content. To allow an immersive experience, the RTD must be kept below a certain threshold (</w:t>
      </w:r>
      <w:proofErr w:type="spellStart"/>
      <w:r>
        <w:t>RTDmax</w:t>
      </w:r>
      <w:proofErr w:type="spellEnd"/>
      <w:r>
        <w:t>).</w:t>
      </w:r>
      <w:r w:rsidR="00DF5C69">
        <w:t xml:space="preserve"> The RTD </w:t>
      </w:r>
      <w:r w:rsidR="00306FBF" w:rsidRPr="00306FBF">
        <w:t xml:space="preserve">assigned </w:t>
      </w:r>
      <w:r w:rsidR="00005915">
        <w:t xml:space="preserve">for a given QoS Flow </w:t>
      </w:r>
      <w:r w:rsidR="00306FBF" w:rsidRPr="00306FBF">
        <w:t xml:space="preserve">does not </w:t>
      </w:r>
      <w:r w:rsidR="00DF5C69" w:rsidRPr="00306FBF">
        <w:t>necessarily</w:t>
      </w:r>
      <w:r w:rsidR="00306FBF" w:rsidRPr="00306FBF">
        <w:t xml:space="preserve"> need to be split equally between UL and DL. Having distinct QoS characteristics and parameters for UL and DL as in the current 5GS QoS framework is to</w:t>
      </w:r>
      <w:r w:rsidR="00DF5C69">
        <w:t xml:space="preserve">o </w:t>
      </w:r>
      <w:r w:rsidR="00306FBF" w:rsidRPr="00306FBF">
        <w:t>restrictive for XR services</w:t>
      </w:r>
      <w:r w:rsidR="000F4401">
        <w:t xml:space="preserve"> and applications</w:t>
      </w:r>
      <w:r w:rsidR="00306FBF" w:rsidRPr="00306FBF">
        <w:t xml:space="preserve"> since the information in UL and DL is different and XR quality is affected by RTD instead of one-way delay.</w:t>
      </w:r>
    </w:p>
    <w:p w14:paraId="160CD85D" w14:textId="77777777" w:rsidR="00306FBF" w:rsidRDefault="00E73107" w:rsidP="00D53271">
      <w:r>
        <w:t xml:space="preserve">This solution proposes the definition of a two-way delay budget (TWDB) as a new 5QI parameter, which allows to increase the DL PDB by an amount equal to the unused UL PDB (and vice versa). Unused PDB is the difference between </w:t>
      </w:r>
      <w:proofErr w:type="gramStart"/>
      <w:r>
        <w:t>PDB</w:t>
      </w:r>
      <w:proofErr w:type="gramEnd"/>
      <w:r>
        <w:t xml:space="preserve"> and latency incurred for actual transmission.</w:t>
      </w:r>
    </w:p>
    <w:p w14:paraId="05D537BD" w14:textId="77777777" w:rsidR="00AF1EF0" w:rsidRDefault="00AF1EF0" w:rsidP="00AF1EF0">
      <w:pPr>
        <w:pStyle w:val="Heading3"/>
        <w:rPr>
          <w:lang w:val="en-US"/>
        </w:rPr>
      </w:pPr>
      <w:r w:rsidRPr="005607E4">
        <w:rPr>
          <w:lang w:val="en-US"/>
        </w:rPr>
        <w:t>6.x.</w:t>
      </w:r>
      <w:r>
        <w:rPr>
          <w:lang w:val="en-US" w:eastAsia="zh-CN"/>
        </w:rPr>
        <w:t>2</w:t>
      </w:r>
      <w:r w:rsidRPr="005607E4">
        <w:rPr>
          <w:lang w:val="en-US"/>
        </w:rPr>
        <w:tab/>
      </w:r>
      <w:r>
        <w:rPr>
          <w:lang w:val="en-US"/>
        </w:rPr>
        <w:t>Functional Description</w:t>
      </w:r>
    </w:p>
    <w:p w14:paraId="56B91C6B" w14:textId="0DDED5A1" w:rsidR="00C60803" w:rsidRDefault="00C60803" w:rsidP="00C60803">
      <w:pPr>
        <w:rPr>
          <w:lang w:eastAsia="zh-CN"/>
        </w:rPr>
      </w:pPr>
      <w:r>
        <w:rPr>
          <w:lang w:eastAsia="zh-CN"/>
        </w:rPr>
        <w:t>The two-way delay budget (TWDB) is defined as the sum of UL and DL PDBs. Therefore, when TWDB is used by the 5GS, the PDB for DL transmission is the difference between the TWDB and the transmission latency incurred for UL. The amount of TWDB to be assigned for DL and UL packet transmissions is decided by the 5GS</w:t>
      </w:r>
      <w:r w:rsidR="00F97238">
        <w:rPr>
          <w:lang w:eastAsia="zh-CN"/>
        </w:rPr>
        <w:t xml:space="preserve"> </w:t>
      </w:r>
      <w:r w:rsidR="00516C98">
        <w:rPr>
          <w:lang w:eastAsia="zh-CN"/>
        </w:rPr>
        <w:t>at the establishment of the</w:t>
      </w:r>
      <w:r w:rsidR="00F97238">
        <w:rPr>
          <w:lang w:eastAsia="zh-CN"/>
        </w:rPr>
        <w:t xml:space="preserve"> PDU session establishment </w:t>
      </w:r>
      <w:r w:rsidR="0032649E">
        <w:rPr>
          <w:lang w:eastAsia="zh-CN"/>
        </w:rPr>
        <w:t>and it may be updated</w:t>
      </w:r>
      <w:r w:rsidR="00516C98">
        <w:rPr>
          <w:lang w:eastAsia="zh-CN"/>
        </w:rPr>
        <w:t xml:space="preserve"> during the </w:t>
      </w:r>
      <w:r w:rsidR="0032649E">
        <w:rPr>
          <w:lang w:eastAsia="zh-CN"/>
        </w:rPr>
        <w:t>PDU session.</w:t>
      </w:r>
    </w:p>
    <w:p w14:paraId="722328F5" w14:textId="77777777" w:rsidR="00EC0730" w:rsidRDefault="00EC0730" w:rsidP="00826CB0">
      <w:pPr>
        <w:rPr>
          <w:lang w:eastAsia="zh-CN"/>
        </w:rPr>
      </w:pPr>
    </w:p>
    <w:p w14:paraId="49E7359D" w14:textId="77777777" w:rsidR="00075C71" w:rsidRPr="00856EF9" w:rsidRDefault="00075C71" w:rsidP="00ED4D01">
      <w:pPr>
        <w:pStyle w:val="ListParagraph"/>
        <w:overflowPunct w:val="0"/>
        <w:autoSpaceDE w:val="0"/>
        <w:autoSpaceDN w:val="0"/>
        <w:adjustRightInd w:val="0"/>
        <w:spacing w:after="80"/>
        <w:ind w:left="0"/>
        <w:textAlignment w:val="baseline"/>
        <w:rPr>
          <w:sz w:val="20"/>
          <w:szCs w:val="18"/>
        </w:rPr>
      </w:pPr>
    </w:p>
    <w:p w14:paraId="4600B68E" w14:textId="77777777" w:rsidR="00AF1EF0" w:rsidRPr="005607E4" w:rsidRDefault="00AF1EF0" w:rsidP="00AF1EF0">
      <w:pPr>
        <w:pStyle w:val="Heading3"/>
        <w:rPr>
          <w:lang w:val="en-US"/>
        </w:rPr>
      </w:pPr>
      <w:r w:rsidRPr="005607E4">
        <w:rPr>
          <w:lang w:val="en-US"/>
        </w:rPr>
        <w:t>6.x.</w:t>
      </w:r>
      <w:r w:rsidRPr="005607E4">
        <w:rPr>
          <w:lang w:val="en-US" w:eastAsia="zh-CN"/>
        </w:rPr>
        <w:t>3</w:t>
      </w:r>
      <w:r w:rsidRPr="005607E4">
        <w:rPr>
          <w:lang w:val="en-US"/>
        </w:rPr>
        <w:tab/>
        <w:t>Procedures</w:t>
      </w:r>
    </w:p>
    <w:p w14:paraId="24683C5B" w14:textId="77777777" w:rsidR="00E53028" w:rsidRDefault="001B71AF" w:rsidP="00AF1EF0">
      <w:pPr>
        <w:rPr>
          <w:lang w:eastAsia="zh-CN"/>
        </w:rPr>
      </w:pPr>
      <w:r>
        <w:rPr>
          <w:lang w:val="en-US"/>
        </w:rPr>
        <w:t xml:space="preserve">We propose two solutions for the specification of </w:t>
      </w:r>
      <w:r>
        <w:rPr>
          <w:lang w:eastAsia="zh-CN"/>
        </w:rPr>
        <w:t xml:space="preserve">TWDB, both extending the </w:t>
      </w:r>
      <w:r w:rsidRPr="001B7C50">
        <w:t>QoS model</w:t>
      </w:r>
      <w:r>
        <w:t xml:space="preserve"> defined in TS </w:t>
      </w:r>
      <w:r w:rsidRPr="001B71AF">
        <w:rPr>
          <w:lang w:val="en-US"/>
        </w:rPr>
        <w:t>23.501 - Section 5.7</w:t>
      </w:r>
      <w:r>
        <w:rPr>
          <w:lang w:val="en-US"/>
        </w:rPr>
        <w:t>. More specifically, we</w:t>
      </w:r>
      <w:r w:rsidR="00EF556C">
        <w:rPr>
          <w:lang w:val="en-US"/>
        </w:rPr>
        <w:t xml:space="preserve"> propose the following two solutions:</w:t>
      </w:r>
    </w:p>
    <w:p w14:paraId="4DE02F92" w14:textId="704B52A4" w:rsidR="00EF556C" w:rsidRPr="00EF556C" w:rsidRDefault="00C21ED8" w:rsidP="00EF556C">
      <w:pPr>
        <w:numPr>
          <w:ilvl w:val="0"/>
          <w:numId w:val="40"/>
        </w:numPr>
        <w:rPr>
          <w:lang w:val="en-US"/>
        </w:rPr>
      </w:pPr>
      <w:r>
        <w:t xml:space="preserve">Option 1 </w:t>
      </w:r>
      <w:r w:rsidR="00EF556C">
        <w:t xml:space="preserve">Explicit definition of </w:t>
      </w:r>
      <w:r w:rsidR="001B71AF" w:rsidRPr="001B71AF">
        <w:rPr>
          <w:lang w:val="en-US"/>
        </w:rPr>
        <w:t>TWDB</w:t>
      </w:r>
      <w:r w:rsidR="00EF556C">
        <w:rPr>
          <w:lang w:val="en-US"/>
        </w:rPr>
        <w:t xml:space="preserve">: the TWDB </w:t>
      </w:r>
      <w:r w:rsidR="001B71AF" w:rsidRPr="001B71AF">
        <w:rPr>
          <w:lang w:val="en-US"/>
        </w:rPr>
        <w:t xml:space="preserve">is defined explicitly as </w:t>
      </w:r>
      <w:r w:rsidR="00EF556C">
        <w:rPr>
          <w:lang w:val="en-US"/>
        </w:rPr>
        <w:t xml:space="preserve">a new </w:t>
      </w:r>
      <w:r w:rsidR="00EF556C" w:rsidRPr="001B7C50">
        <w:t>QoS characteristic associated with 5QI</w:t>
      </w:r>
      <w:r w:rsidR="00EF556C">
        <w:t xml:space="preserve">. This requires the description of a new clause for the definition of the TWDB and its relationship with the PDB as well as the extension of </w:t>
      </w:r>
      <w:r w:rsidR="00EF556C" w:rsidRPr="001B71AF">
        <w:rPr>
          <w:lang w:val="en-US"/>
        </w:rPr>
        <w:t>Table 5.7.4-1 with one additional column marked as TWDB.</w:t>
      </w:r>
    </w:p>
    <w:p w14:paraId="2C8DDCF1" w14:textId="5D9C11C6" w:rsidR="00EF556C" w:rsidRDefault="00C21ED8" w:rsidP="00EF556C">
      <w:pPr>
        <w:numPr>
          <w:ilvl w:val="0"/>
          <w:numId w:val="40"/>
        </w:numPr>
        <w:rPr>
          <w:lang w:val="en-US"/>
        </w:rPr>
      </w:pPr>
      <w:r>
        <w:rPr>
          <w:lang w:val="en-US"/>
        </w:rPr>
        <w:t xml:space="preserve">Option 2 </w:t>
      </w:r>
      <w:r w:rsidR="00EF556C">
        <w:rPr>
          <w:lang w:val="en-US"/>
        </w:rPr>
        <w:t xml:space="preserve">Implicit definition of TWDB: the TWDB </w:t>
      </w:r>
      <w:r w:rsidR="00EF556C" w:rsidRPr="001B71AF">
        <w:rPr>
          <w:lang w:val="en-US"/>
        </w:rPr>
        <w:t xml:space="preserve">is defined </w:t>
      </w:r>
      <w:r w:rsidR="00EF556C">
        <w:rPr>
          <w:lang w:val="en-US"/>
        </w:rPr>
        <w:t>implicitly</w:t>
      </w:r>
      <w:r w:rsidR="00EF556C" w:rsidRPr="001B71AF">
        <w:rPr>
          <w:lang w:val="en-US"/>
        </w:rPr>
        <w:t xml:space="preserve"> </w:t>
      </w:r>
      <w:r w:rsidR="00EF556C">
        <w:rPr>
          <w:lang w:val="en-US"/>
        </w:rPr>
        <w:t xml:space="preserve">by specifying a different handling of the UL and DL PDBs. </w:t>
      </w:r>
      <w:r w:rsidR="00EF556C" w:rsidRPr="001B71AF">
        <w:rPr>
          <w:lang w:val="en-US"/>
        </w:rPr>
        <w:t xml:space="preserve">as </w:t>
      </w:r>
      <w:r w:rsidR="00EF556C">
        <w:rPr>
          <w:lang w:val="en-US"/>
        </w:rPr>
        <w:t xml:space="preserve">a new </w:t>
      </w:r>
      <w:r w:rsidR="00EF556C" w:rsidRPr="001B7C50">
        <w:t>QoS characteristic associated with 5QI</w:t>
      </w:r>
      <w:r w:rsidR="00EF556C">
        <w:t xml:space="preserve">. This requires the modification of the clause associated to the description of the PDB in </w:t>
      </w:r>
      <w:r w:rsidR="000D07FD">
        <w:t>section</w:t>
      </w:r>
      <w:r w:rsidR="00EF556C">
        <w:t xml:space="preserve"> 5.7.3.4 of </w:t>
      </w:r>
      <w:r w:rsidR="000D07FD" w:rsidRPr="001B71AF">
        <w:rPr>
          <w:lang w:val="en-US"/>
        </w:rPr>
        <w:t>TS 23.501</w:t>
      </w:r>
      <w:r w:rsidR="000D07FD">
        <w:rPr>
          <w:lang w:val="en-US"/>
        </w:rPr>
        <w:t xml:space="preserve"> as well as the addition of a Note in </w:t>
      </w:r>
      <w:r w:rsidR="000D07FD" w:rsidRPr="001B71AF">
        <w:rPr>
          <w:lang w:val="en-US"/>
        </w:rPr>
        <w:t>Table 5.7.4-1</w:t>
      </w:r>
      <w:r w:rsidR="000D07FD">
        <w:rPr>
          <w:lang w:val="en-US"/>
        </w:rPr>
        <w:t xml:space="preserve"> to specify how to compute the TWDB from the PDB associated to </w:t>
      </w:r>
      <w:r w:rsidR="00EE0852">
        <w:rPr>
          <w:lang w:val="en-US"/>
        </w:rPr>
        <w:t xml:space="preserve">the </w:t>
      </w:r>
      <w:r w:rsidR="000D07FD">
        <w:rPr>
          <w:lang w:val="en-US"/>
        </w:rPr>
        <w:t>5QI</w:t>
      </w:r>
      <w:r w:rsidR="00EE0852">
        <w:rPr>
          <w:lang w:val="en-US"/>
        </w:rPr>
        <w:t>s for UL and DL</w:t>
      </w:r>
      <w:r w:rsidR="000D07FD">
        <w:rPr>
          <w:lang w:val="en-US"/>
        </w:rPr>
        <w:t>.</w:t>
      </w:r>
    </w:p>
    <w:p w14:paraId="5961C86A" w14:textId="77777777" w:rsidR="000D07FD" w:rsidRDefault="000D07FD" w:rsidP="000D07FD">
      <w:pPr>
        <w:rPr>
          <w:lang w:val="en-US"/>
        </w:rPr>
      </w:pPr>
    </w:p>
    <w:p w14:paraId="1752738F" w14:textId="77777777" w:rsidR="000A5289" w:rsidRDefault="000A5289" w:rsidP="000A5289">
      <w:pPr>
        <w:rPr>
          <w:lang w:val="en-US"/>
        </w:rPr>
      </w:pPr>
      <w:r>
        <w:rPr>
          <w:lang w:val="en-US"/>
        </w:rPr>
        <w:t xml:space="preserve">An example of explicit and implicit definition of the TWDB is illustrated in </w:t>
      </w:r>
      <w:r>
        <w:rPr>
          <w:lang w:val="en-US"/>
        </w:rPr>
        <w:fldChar w:fldCharType="begin"/>
      </w:r>
      <w:r>
        <w:rPr>
          <w:lang w:val="en-US"/>
        </w:rPr>
        <w:instrText xml:space="preserve"> REF _Ref98930792 \h </w:instrText>
      </w:r>
      <w:r>
        <w:rPr>
          <w:lang w:val="en-US"/>
        </w:rPr>
      </w:r>
      <w:r>
        <w:rPr>
          <w:lang w:val="en-US"/>
        </w:rPr>
        <w:fldChar w:fldCharType="separate"/>
      </w:r>
      <w:r>
        <w:t xml:space="preserve">Table </w:t>
      </w:r>
      <w:r>
        <w:rPr>
          <w:noProof/>
        </w:rPr>
        <w:t>1</w:t>
      </w:r>
      <w:r>
        <w:rPr>
          <w:lang w:val="en-US"/>
        </w:rPr>
        <w:fldChar w:fldCharType="end"/>
      </w:r>
      <w:r>
        <w:rPr>
          <w:lang w:val="en-US"/>
        </w:rPr>
        <w:t>, where the value of the TWDB is explicitly defined for 5QI=80, whereas is implicitly defined for 5QIs</w:t>
      </w:r>
      <w:proofErr w:type="gramStart"/>
      <w:r>
        <w:rPr>
          <w:lang w:val="en-US"/>
        </w:rPr>
        <w:t>={</w:t>
      </w:r>
      <w:proofErr w:type="gramEnd"/>
      <w:r>
        <w:rPr>
          <w:lang w:val="en-US"/>
        </w:rPr>
        <w:t xml:space="preserve">88,89,90}. The </w:t>
      </w:r>
      <w:r w:rsidRPr="001B71AF">
        <w:rPr>
          <w:lang w:val="en-US"/>
        </w:rPr>
        <w:t>new note (NOTE 18) indicat</w:t>
      </w:r>
      <w:r>
        <w:rPr>
          <w:lang w:val="en-US"/>
        </w:rPr>
        <w:t>es</w:t>
      </w:r>
      <w:r w:rsidRPr="001B71AF">
        <w:rPr>
          <w:lang w:val="en-US"/>
        </w:rPr>
        <w:t xml:space="preserve"> that the TWDB is the sum of the PDBs of the 5QIs selected for UL and DL QoS flows. If the 5GS select 5QI=8</w:t>
      </w:r>
      <w:r>
        <w:rPr>
          <w:lang w:val="en-US"/>
        </w:rPr>
        <w:t>0</w:t>
      </w:r>
      <w:r w:rsidRPr="001B71AF">
        <w:rPr>
          <w:lang w:val="en-US"/>
        </w:rPr>
        <w:t xml:space="preserve"> for </w:t>
      </w:r>
      <w:r>
        <w:rPr>
          <w:lang w:val="en-US"/>
        </w:rPr>
        <w:t xml:space="preserve">both </w:t>
      </w:r>
      <w:r w:rsidRPr="001B71AF">
        <w:rPr>
          <w:lang w:val="en-US"/>
        </w:rPr>
        <w:t xml:space="preserve">UL and </w:t>
      </w:r>
      <w:r>
        <w:rPr>
          <w:lang w:val="en-US"/>
        </w:rPr>
        <w:t>DL QoS flows</w:t>
      </w:r>
      <w:r w:rsidRPr="001B71AF">
        <w:rPr>
          <w:lang w:val="en-US"/>
        </w:rPr>
        <w:t xml:space="preserve">, the resulting TWDB is equal to </w:t>
      </w:r>
      <w:r>
        <w:rPr>
          <w:lang w:val="en-US"/>
        </w:rPr>
        <w:t>40</w:t>
      </w:r>
      <w:r w:rsidRPr="001B71AF">
        <w:rPr>
          <w:lang w:val="en-US"/>
        </w:rPr>
        <w:t>ms, whereas for the case 5QI=8</w:t>
      </w:r>
      <w:r>
        <w:rPr>
          <w:lang w:val="en-US"/>
        </w:rPr>
        <w:t>8</w:t>
      </w:r>
      <w:r w:rsidRPr="001B71AF">
        <w:rPr>
          <w:lang w:val="en-US"/>
        </w:rPr>
        <w:t xml:space="preserve"> for </w:t>
      </w:r>
      <w:r>
        <w:rPr>
          <w:lang w:val="en-US"/>
        </w:rPr>
        <w:t>U</w:t>
      </w:r>
      <w:r w:rsidRPr="001B71AF">
        <w:rPr>
          <w:lang w:val="en-US"/>
        </w:rPr>
        <w:t>L and 5QI=</w:t>
      </w:r>
      <w:r>
        <w:rPr>
          <w:lang w:val="en-US"/>
        </w:rPr>
        <w:t>89</w:t>
      </w:r>
      <w:r w:rsidRPr="001B71AF">
        <w:rPr>
          <w:lang w:val="en-US"/>
        </w:rPr>
        <w:t xml:space="preserve"> for DL, </w:t>
      </w:r>
      <w:r>
        <w:rPr>
          <w:lang w:val="en-US"/>
        </w:rPr>
        <w:t xml:space="preserve">the resulting </w:t>
      </w:r>
      <w:r w:rsidRPr="001B71AF">
        <w:rPr>
          <w:lang w:val="en-US"/>
        </w:rPr>
        <w:t>TWDB</w:t>
      </w:r>
      <w:r>
        <w:rPr>
          <w:lang w:val="en-US"/>
        </w:rPr>
        <w:t xml:space="preserve"> is equal to 25</w:t>
      </w:r>
      <w:r w:rsidRPr="001B71AF">
        <w:rPr>
          <w:lang w:val="en-US"/>
        </w:rPr>
        <w:t>ms.</w:t>
      </w:r>
    </w:p>
    <w:p w14:paraId="512801C0" w14:textId="77777777" w:rsidR="000D07FD" w:rsidRDefault="000D07FD" w:rsidP="000D07FD">
      <w:pPr>
        <w:rPr>
          <w:lang w:val="en-US"/>
        </w:rPr>
      </w:pPr>
    </w:p>
    <w:p w14:paraId="06D80390" w14:textId="7DC94F98" w:rsidR="000A5289" w:rsidRPr="000A5289" w:rsidRDefault="00660FB7" w:rsidP="000A5289">
      <w:pPr>
        <w:pStyle w:val="Caption"/>
        <w:keepNext/>
        <w:jc w:val="center"/>
      </w:pPr>
      <w:bookmarkStart w:id="31" w:name="_Ref98930792"/>
      <w:r>
        <w:rPr>
          <w:noProof/>
        </w:rPr>
        <w:lastRenderedPageBreak/>
        <mc:AlternateContent>
          <mc:Choice Requires="wps">
            <w:drawing>
              <wp:anchor distT="0" distB="0" distL="114300" distR="114300" simplePos="0" relativeHeight="251661312" behindDoc="0" locked="0" layoutInCell="1" allowOverlap="1" wp14:anchorId="61155C23" wp14:editId="5030485D">
                <wp:simplePos x="0" y="0"/>
                <wp:positionH relativeFrom="margin">
                  <wp:posOffset>-433070</wp:posOffset>
                </wp:positionH>
                <wp:positionV relativeFrom="paragraph">
                  <wp:posOffset>1373505</wp:posOffset>
                </wp:positionV>
                <wp:extent cx="6965950" cy="1485900"/>
                <wp:effectExtent l="0" t="0" r="25400" b="19050"/>
                <wp:wrapNone/>
                <wp:docPr id="2" name="Rectangle 2"/>
                <wp:cNvGraphicFramePr/>
                <a:graphic xmlns:a="http://schemas.openxmlformats.org/drawingml/2006/main">
                  <a:graphicData uri="http://schemas.microsoft.com/office/word/2010/wordprocessingShape">
                    <wps:wsp>
                      <wps:cNvSpPr/>
                      <wps:spPr>
                        <a:xfrm>
                          <a:off x="0" y="0"/>
                          <a:ext cx="6965950" cy="1485900"/>
                        </a:xfrm>
                        <a:prstGeom prst="rect">
                          <a:avLst/>
                        </a:prstGeom>
                        <a:noFill/>
                        <a:ln>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74941309" w14:textId="0A7148F1" w:rsidR="00A872D6" w:rsidRDefault="00A872D6" w:rsidP="00A872D6">
                            <w:pPr>
                              <w:rPr>
                                <w:color w:val="auto"/>
                                <w:lang w:val="en-US"/>
                              </w:rPr>
                            </w:pPr>
                            <w:r w:rsidRPr="00D82EF4">
                              <w:rPr>
                                <w:color w:val="auto"/>
                                <w:lang w:val="en-US"/>
                              </w:rPr>
                              <w:t xml:space="preserve">Option </w:t>
                            </w:r>
                            <w:r>
                              <w:rPr>
                                <w:color w:val="auto"/>
                                <w:lang w:val="en-US"/>
                              </w:rPr>
                              <w:t>2</w:t>
                            </w:r>
                            <w:r w:rsidRPr="00D82EF4">
                              <w:rPr>
                                <w:color w:val="auto"/>
                                <w:lang w:val="en-US"/>
                              </w:rPr>
                              <w:t xml:space="preserve">: </w:t>
                            </w:r>
                            <w:r>
                              <w:rPr>
                                <w:color w:val="auto"/>
                                <w:lang w:val="en-US"/>
                              </w:rPr>
                              <w:t>Imp</w:t>
                            </w:r>
                            <w:r w:rsidRPr="00D82EF4">
                              <w:rPr>
                                <w:color w:val="auto"/>
                                <w:lang w:val="en-US"/>
                              </w:rPr>
                              <w:t xml:space="preserve">licit TWDB </w:t>
                            </w:r>
                          </w:p>
                          <w:p w14:paraId="3707F7FA" w14:textId="77777777" w:rsidR="00C21ED8" w:rsidRPr="00D82EF4" w:rsidRDefault="00C21ED8" w:rsidP="00A872D6">
                            <w:pPr>
                              <w:rPr>
                                <w:color w:val="auto"/>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155C23" id="Rectangle 2" o:spid="_x0000_s1026" style="position:absolute;left:0;text-align:left;margin-left:-34.1pt;margin-top:108.15pt;width:548.5pt;height:117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" filled="f" strokecolor="red" strokeweight="1pt">
                <v:stroke dashstyle="3 1"/>
                <v:textbox>
                  <w:txbxContent>
                    <w:p w14:paraId="74941309" w14:textId="0A7148F1" w:rsidR="00A872D6" w:rsidRDefault="00A872D6" w:rsidP="00A872D6">
                      <w:pPr>
                        <w:rPr>
                          <w:color w:val="auto"/>
                          <w:lang w:val="en-US"/>
                        </w:rPr>
                      </w:pPr>
                      <w:r w:rsidRPr="00D82EF4">
                        <w:rPr>
                          <w:color w:val="auto"/>
                          <w:lang w:val="en-US"/>
                        </w:rPr>
                        <w:t xml:space="preserve">Option </w:t>
                      </w:r>
                      <w:r>
                        <w:rPr>
                          <w:color w:val="auto"/>
                          <w:lang w:val="en-US"/>
                        </w:rPr>
                        <w:t>2</w:t>
                      </w:r>
                      <w:r w:rsidRPr="00D82EF4">
                        <w:rPr>
                          <w:color w:val="auto"/>
                          <w:lang w:val="en-US"/>
                        </w:rPr>
                        <w:t xml:space="preserve">: </w:t>
                      </w:r>
                      <w:r>
                        <w:rPr>
                          <w:color w:val="auto"/>
                          <w:lang w:val="en-US"/>
                        </w:rPr>
                        <w:t>Imp</w:t>
                      </w:r>
                      <w:r w:rsidRPr="00D82EF4">
                        <w:rPr>
                          <w:color w:val="auto"/>
                          <w:lang w:val="en-US"/>
                        </w:rPr>
                        <w:t xml:space="preserve">licit TWDB </w:t>
                      </w:r>
                    </w:p>
                    <w:p w14:paraId="3707F7FA" w14:textId="77777777" w:rsidR="00C21ED8" w:rsidRPr="00D82EF4" w:rsidRDefault="00C21ED8" w:rsidP="00A872D6">
                      <w:pPr>
                        <w:rPr>
                          <w:color w:val="auto"/>
                          <w:lang w:val="en-US"/>
                        </w:rPr>
                      </w:pPr>
                    </w:p>
                  </w:txbxContent>
                </v:textbox>
                <w10:wrap anchorx="margin"/>
              </v:rect>
            </w:pict>
          </mc:Fallback>
        </mc:AlternateContent>
      </w:r>
      <w:r w:rsidR="00A872D6">
        <w:rPr>
          <w:noProof/>
        </w:rPr>
        <mc:AlternateContent>
          <mc:Choice Requires="wps">
            <w:drawing>
              <wp:anchor distT="0" distB="0" distL="114300" distR="114300" simplePos="0" relativeHeight="251659264" behindDoc="0" locked="0" layoutInCell="1" allowOverlap="1" wp14:anchorId="7A79203B" wp14:editId="5CEA6F6D">
                <wp:simplePos x="0" y="0"/>
                <wp:positionH relativeFrom="column">
                  <wp:posOffset>-434340</wp:posOffset>
                </wp:positionH>
                <wp:positionV relativeFrom="paragraph">
                  <wp:posOffset>821055</wp:posOffset>
                </wp:positionV>
                <wp:extent cx="6972300" cy="558800"/>
                <wp:effectExtent l="0" t="0" r="19050" b="12700"/>
                <wp:wrapNone/>
                <wp:docPr id="1" name="Rectangle 1"/>
                <wp:cNvGraphicFramePr/>
                <a:graphic xmlns:a="http://schemas.openxmlformats.org/drawingml/2006/main">
                  <a:graphicData uri="http://schemas.microsoft.com/office/word/2010/wordprocessingShape">
                    <wps:wsp>
                      <wps:cNvSpPr/>
                      <wps:spPr>
                        <a:xfrm>
                          <a:off x="0" y="0"/>
                          <a:ext cx="6972300" cy="558800"/>
                        </a:xfrm>
                        <a:prstGeom prst="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3A04F317" w14:textId="77777777" w:rsidR="00A872D6" w:rsidRDefault="00A872D6" w:rsidP="00A872D6">
                            <w:pPr>
                              <w:rPr>
                                <w:color w:val="auto"/>
                                <w:lang w:val="en-US"/>
                              </w:rPr>
                            </w:pPr>
                          </w:p>
                          <w:p w14:paraId="3BE4EAEB" w14:textId="01F1F307" w:rsidR="00A872D6" w:rsidRPr="00D82EF4" w:rsidRDefault="00A872D6" w:rsidP="00A872D6">
                            <w:pPr>
                              <w:rPr>
                                <w:color w:val="auto"/>
                                <w:lang w:val="en-US"/>
                              </w:rPr>
                            </w:pPr>
                            <w:r w:rsidRPr="00D82EF4">
                              <w:rPr>
                                <w:color w:val="auto"/>
                                <w:lang w:val="en-US"/>
                              </w:rPr>
                              <w:t xml:space="preserve">Option 1: Explicit TWDB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A79203B" id="Rectangle 1" o:spid="_x0000_s1027" style="position:absolute;left:0;text-align:left;margin-left:-34.2pt;margin-top:64.65pt;width:549pt;height:4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" filled="f" strokecolor="red" strokeweight="1pt">
                <v:stroke dashstyle="1 1"/>
                <v:textbox>
                  <w:txbxContent>
                    <w:p w14:paraId="3A04F317" w14:textId="77777777" w:rsidR="00A872D6" w:rsidRDefault="00A872D6" w:rsidP="00A872D6">
                      <w:pPr>
                        <w:rPr>
                          <w:color w:val="auto"/>
                          <w:lang w:val="en-US"/>
                        </w:rPr>
                      </w:pPr>
                    </w:p>
                    <w:p w14:paraId="3BE4EAEB" w14:textId="01F1F307" w:rsidR="00A872D6" w:rsidRPr="00D82EF4" w:rsidRDefault="00A872D6" w:rsidP="00A872D6">
                      <w:pPr>
                        <w:rPr>
                          <w:color w:val="auto"/>
                          <w:lang w:val="en-US"/>
                        </w:rPr>
                      </w:pPr>
                      <w:r w:rsidRPr="00D82EF4">
                        <w:rPr>
                          <w:color w:val="auto"/>
                          <w:lang w:val="en-US"/>
                        </w:rPr>
                        <w:t xml:space="preserve">Option 1: Explicit TWDB </w:t>
                      </w:r>
                    </w:p>
                  </w:txbxContent>
                </v:textbox>
              </v:rect>
            </w:pict>
          </mc:Fallback>
        </mc:AlternateContent>
      </w:r>
      <w:r w:rsidR="000A5289">
        <w:t xml:space="preserve">Table </w:t>
      </w:r>
      <w:r w:rsidR="000A5289">
        <w:fldChar w:fldCharType="begin"/>
      </w:r>
      <w:r w:rsidR="000A5289">
        <w:instrText xml:space="preserve"> SEQ Table \* ARABIC </w:instrText>
      </w:r>
      <w:r w:rsidR="000A5289">
        <w:fldChar w:fldCharType="separate"/>
      </w:r>
      <w:r w:rsidR="000A5289">
        <w:rPr>
          <w:noProof/>
        </w:rPr>
        <w:t>1</w:t>
      </w:r>
      <w:r w:rsidR="000A5289">
        <w:fldChar w:fldCharType="end"/>
      </w:r>
      <w:bookmarkEnd w:id="31"/>
      <w:r w:rsidR="000A5289">
        <w:t xml:space="preserve"> – New definition of </w:t>
      </w:r>
      <w:r w:rsidR="000A5289" w:rsidRPr="00B36741">
        <w:t>Table 5.7.4-1: Standardized 5QI to QoS characteristics mapping</w:t>
      </w:r>
    </w:p>
    <w:tbl>
      <w:tblPr>
        <w:tblW w:w="10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851"/>
        <w:gridCol w:w="1164"/>
        <w:gridCol w:w="1554"/>
        <w:gridCol w:w="2034"/>
      </w:tblGrid>
      <w:tr w:rsidR="000A5289" w:rsidRPr="009E0DE1" w14:paraId="5FE45AC8" w14:textId="77777777" w:rsidTr="0093593E">
        <w:trPr>
          <w:cantSplit/>
          <w:jc w:val="center"/>
        </w:trPr>
        <w:tc>
          <w:tcPr>
            <w:tcW w:w="1087" w:type="dxa"/>
            <w:tcBorders>
              <w:top w:val="single" w:sz="12" w:space="0" w:color="auto"/>
              <w:left w:val="single" w:sz="12" w:space="0" w:color="auto"/>
              <w:bottom w:val="single" w:sz="12" w:space="0" w:color="auto"/>
            </w:tcBorders>
          </w:tcPr>
          <w:p w14:paraId="280D5280" w14:textId="77777777" w:rsidR="000A5289" w:rsidRPr="00B36741" w:rsidRDefault="000A5289" w:rsidP="0093593E">
            <w:pPr>
              <w:pStyle w:val="TAH"/>
              <w:rPr>
                <w:b w:val="0"/>
                <w:bCs/>
              </w:rPr>
            </w:pPr>
            <w:r w:rsidRPr="00B36741">
              <w:rPr>
                <w:b w:val="0"/>
                <w:bCs/>
              </w:rPr>
              <w:t>5QI</w:t>
            </w:r>
          </w:p>
          <w:p w14:paraId="2222D244" w14:textId="77777777" w:rsidR="000A5289" w:rsidRPr="00B36741" w:rsidRDefault="000A5289" w:rsidP="0093593E">
            <w:pPr>
              <w:pStyle w:val="TAC"/>
              <w:rPr>
                <w:bCs/>
              </w:rPr>
            </w:pPr>
            <w:r w:rsidRPr="00B36741">
              <w:rPr>
                <w:bCs/>
              </w:rPr>
              <w:t>Value</w:t>
            </w:r>
          </w:p>
        </w:tc>
        <w:tc>
          <w:tcPr>
            <w:tcW w:w="1056" w:type="dxa"/>
            <w:tcBorders>
              <w:top w:val="nil"/>
              <w:bottom w:val="nil"/>
            </w:tcBorders>
          </w:tcPr>
          <w:p w14:paraId="2CE94568" w14:textId="77777777" w:rsidR="000A5289" w:rsidRPr="00B36741" w:rsidRDefault="000A5289" w:rsidP="0093593E">
            <w:pPr>
              <w:pStyle w:val="TAC"/>
              <w:rPr>
                <w:bCs/>
              </w:rPr>
            </w:pPr>
            <w:r w:rsidRPr="00B36741">
              <w:rPr>
                <w:bCs/>
              </w:rPr>
              <w:t>Resource Type</w:t>
            </w:r>
          </w:p>
        </w:tc>
        <w:tc>
          <w:tcPr>
            <w:tcW w:w="903" w:type="dxa"/>
            <w:tcBorders>
              <w:top w:val="single" w:sz="12" w:space="0" w:color="auto"/>
              <w:bottom w:val="single" w:sz="12" w:space="0" w:color="auto"/>
              <w:right w:val="single" w:sz="12" w:space="0" w:color="auto"/>
            </w:tcBorders>
          </w:tcPr>
          <w:p w14:paraId="0C18844C" w14:textId="77777777" w:rsidR="000A5289" w:rsidRPr="00B36741" w:rsidRDefault="000A5289" w:rsidP="0093593E">
            <w:pPr>
              <w:pStyle w:val="TAC"/>
              <w:rPr>
                <w:bCs/>
              </w:rPr>
            </w:pPr>
            <w:r w:rsidRPr="00B36741">
              <w:rPr>
                <w:bCs/>
              </w:rPr>
              <w:t>Default Priority Level</w:t>
            </w:r>
          </w:p>
        </w:tc>
        <w:tc>
          <w:tcPr>
            <w:tcW w:w="1138" w:type="dxa"/>
            <w:tcBorders>
              <w:top w:val="single" w:sz="12" w:space="0" w:color="auto"/>
              <w:left w:val="single" w:sz="12" w:space="0" w:color="auto"/>
              <w:bottom w:val="single" w:sz="12" w:space="0" w:color="auto"/>
              <w:right w:val="single" w:sz="12" w:space="0" w:color="auto"/>
            </w:tcBorders>
          </w:tcPr>
          <w:p w14:paraId="2397FF19" w14:textId="77777777" w:rsidR="000A5289" w:rsidRPr="00B36741" w:rsidRDefault="000A5289" w:rsidP="0093593E">
            <w:pPr>
              <w:pStyle w:val="TAH"/>
              <w:rPr>
                <w:b w:val="0"/>
                <w:bCs/>
              </w:rPr>
            </w:pPr>
            <w:r w:rsidRPr="00B36741">
              <w:rPr>
                <w:b w:val="0"/>
                <w:bCs/>
              </w:rPr>
              <w:t>Packet Delay Budget</w:t>
            </w:r>
          </w:p>
          <w:p w14:paraId="1922315C" w14:textId="77777777" w:rsidR="000A5289" w:rsidRPr="00B36741" w:rsidRDefault="000A5289" w:rsidP="0093593E">
            <w:pPr>
              <w:pStyle w:val="TAC"/>
              <w:rPr>
                <w:bCs/>
              </w:rPr>
            </w:pPr>
            <w:r w:rsidRPr="00B36741">
              <w:rPr>
                <w:bCs/>
              </w:rPr>
              <w:t>(NOTE 3)</w:t>
            </w:r>
          </w:p>
        </w:tc>
        <w:tc>
          <w:tcPr>
            <w:tcW w:w="851" w:type="dxa"/>
            <w:tcBorders>
              <w:top w:val="single" w:sz="12" w:space="0" w:color="auto"/>
              <w:left w:val="single" w:sz="12" w:space="0" w:color="auto"/>
              <w:bottom w:val="single" w:sz="12" w:space="0" w:color="auto"/>
              <w:right w:val="single" w:sz="12" w:space="0" w:color="auto"/>
            </w:tcBorders>
          </w:tcPr>
          <w:p w14:paraId="4FCC50A4" w14:textId="77777777" w:rsidR="000A5289" w:rsidRPr="00B36741" w:rsidRDefault="000A5289" w:rsidP="0093593E">
            <w:pPr>
              <w:pStyle w:val="TAH"/>
              <w:rPr>
                <w:b w:val="0"/>
                <w:bCs/>
              </w:rPr>
            </w:pPr>
            <w:r>
              <w:rPr>
                <w:b w:val="0"/>
                <w:bCs/>
              </w:rPr>
              <w:t>Two-Ways Delay Budget</w:t>
            </w:r>
          </w:p>
        </w:tc>
        <w:tc>
          <w:tcPr>
            <w:tcW w:w="851" w:type="dxa"/>
            <w:tcBorders>
              <w:top w:val="single" w:sz="12" w:space="0" w:color="auto"/>
              <w:left w:val="single" w:sz="12" w:space="0" w:color="auto"/>
              <w:bottom w:val="single" w:sz="12" w:space="0" w:color="auto"/>
              <w:right w:val="single" w:sz="12" w:space="0" w:color="auto"/>
            </w:tcBorders>
          </w:tcPr>
          <w:p w14:paraId="6C3E8296" w14:textId="77777777" w:rsidR="000A5289" w:rsidRPr="00B36741" w:rsidRDefault="000A5289" w:rsidP="0093593E">
            <w:pPr>
              <w:pStyle w:val="TAH"/>
              <w:rPr>
                <w:b w:val="0"/>
                <w:bCs/>
              </w:rPr>
            </w:pPr>
            <w:r w:rsidRPr="00B36741">
              <w:rPr>
                <w:b w:val="0"/>
                <w:bCs/>
              </w:rPr>
              <w:t>Packet Error</w:t>
            </w:r>
          </w:p>
          <w:p w14:paraId="35249A9F" w14:textId="77777777" w:rsidR="000A5289" w:rsidRPr="00B36741" w:rsidRDefault="000A5289" w:rsidP="0093593E">
            <w:pPr>
              <w:pStyle w:val="TAC"/>
              <w:rPr>
                <w:bCs/>
              </w:rPr>
            </w:pPr>
            <w:r w:rsidRPr="00B36741">
              <w:rPr>
                <w:bCs/>
              </w:rPr>
              <w:t>Rate</w:t>
            </w:r>
          </w:p>
        </w:tc>
        <w:tc>
          <w:tcPr>
            <w:tcW w:w="1164" w:type="dxa"/>
            <w:tcBorders>
              <w:top w:val="single" w:sz="12" w:space="0" w:color="auto"/>
              <w:left w:val="single" w:sz="12" w:space="0" w:color="auto"/>
              <w:bottom w:val="single" w:sz="12" w:space="0" w:color="auto"/>
              <w:right w:val="single" w:sz="12" w:space="0" w:color="auto"/>
            </w:tcBorders>
          </w:tcPr>
          <w:p w14:paraId="584C8F6A" w14:textId="77777777" w:rsidR="000A5289" w:rsidRPr="00B36741" w:rsidRDefault="000A5289" w:rsidP="0093593E">
            <w:pPr>
              <w:pStyle w:val="TAH"/>
              <w:rPr>
                <w:b w:val="0"/>
                <w:bCs/>
              </w:rPr>
            </w:pPr>
            <w:r w:rsidRPr="00B36741">
              <w:rPr>
                <w:b w:val="0"/>
                <w:bCs/>
              </w:rPr>
              <w:t>Default Maximum Data Burst Volume</w:t>
            </w:r>
          </w:p>
          <w:p w14:paraId="0C26C48E" w14:textId="77777777" w:rsidR="000A5289" w:rsidRPr="00B36741" w:rsidRDefault="000A5289" w:rsidP="0093593E">
            <w:pPr>
              <w:pStyle w:val="TAL"/>
              <w:jc w:val="center"/>
              <w:rPr>
                <w:bCs/>
              </w:rPr>
            </w:pPr>
            <w:r w:rsidRPr="00B36741">
              <w:rPr>
                <w:bCs/>
              </w:rPr>
              <w:t>(NOTE 2)</w:t>
            </w:r>
          </w:p>
        </w:tc>
        <w:tc>
          <w:tcPr>
            <w:tcW w:w="1554" w:type="dxa"/>
            <w:tcBorders>
              <w:top w:val="single" w:sz="12" w:space="0" w:color="auto"/>
              <w:left w:val="single" w:sz="12" w:space="0" w:color="auto"/>
              <w:bottom w:val="single" w:sz="12" w:space="0" w:color="auto"/>
              <w:right w:val="single" w:sz="12" w:space="0" w:color="auto"/>
            </w:tcBorders>
          </w:tcPr>
          <w:p w14:paraId="464F3668" w14:textId="77777777" w:rsidR="000A5289" w:rsidRPr="00B36741" w:rsidRDefault="000A5289" w:rsidP="0093593E">
            <w:pPr>
              <w:pStyle w:val="TAH"/>
              <w:rPr>
                <w:b w:val="0"/>
                <w:bCs/>
              </w:rPr>
            </w:pPr>
            <w:r w:rsidRPr="00B36741">
              <w:rPr>
                <w:b w:val="0"/>
                <w:bCs/>
              </w:rPr>
              <w:t>Default</w:t>
            </w:r>
          </w:p>
          <w:p w14:paraId="67E6FDCF" w14:textId="77777777" w:rsidR="000A5289" w:rsidRPr="00B36741" w:rsidRDefault="000A5289" w:rsidP="0093593E">
            <w:pPr>
              <w:pStyle w:val="TAL"/>
              <w:jc w:val="center"/>
              <w:rPr>
                <w:bCs/>
              </w:rPr>
            </w:pPr>
            <w:r w:rsidRPr="00B36741">
              <w:rPr>
                <w:bCs/>
              </w:rPr>
              <w:t>Averaging Window</w:t>
            </w:r>
          </w:p>
        </w:tc>
        <w:tc>
          <w:tcPr>
            <w:tcW w:w="2034" w:type="dxa"/>
            <w:tcBorders>
              <w:top w:val="single" w:sz="12" w:space="0" w:color="auto"/>
              <w:left w:val="single" w:sz="12" w:space="0" w:color="auto"/>
              <w:bottom w:val="single" w:sz="12" w:space="0" w:color="auto"/>
              <w:right w:val="single" w:sz="12" w:space="0" w:color="auto"/>
            </w:tcBorders>
          </w:tcPr>
          <w:p w14:paraId="23A3D9B9" w14:textId="77777777" w:rsidR="000A5289" w:rsidRPr="00B36741" w:rsidRDefault="000A5289" w:rsidP="0093593E">
            <w:pPr>
              <w:pStyle w:val="TAL"/>
              <w:jc w:val="center"/>
              <w:rPr>
                <w:bCs/>
              </w:rPr>
            </w:pPr>
            <w:r w:rsidRPr="00B36741">
              <w:rPr>
                <w:bCs/>
              </w:rPr>
              <w:t>Example Services</w:t>
            </w:r>
          </w:p>
        </w:tc>
      </w:tr>
      <w:tr w:rsidR="000A5289" w:rsidRPr="009E0DE1" w14:paraId="6E578F99" w14:textId="77777777" w:rsidTr="0093593E">
        <w:trPr>
          <w:cantSplit/>
          <w:jc w:val="center"/>
        </w:trPr>
        <w:tc>
          <w:tcPr>
            <w:tcW w:w="1087" w:type="dxa"/>
            <w:tcBorders>
              <w:top w:val="single" w:sz="12" w:space="0" w:color="auto"/>
              <w:left w:val="single" w:sz="12" w:space="0" w:color="auto"/>
              <w:bottom w:val="single" w:sz="12" w:space="0" w:color="auto"/>
            </w:tcBorders>
          </w:tcPr>
          <w:p w14:paraId="567B9CEC" w14:textId="3CD25AFD" w:rsidR="000A5289" w:rsidRDefault="000A5289" w:rsidP="0093593E">
            <w:pPr>
              <w:pStyle w:val="TAC"/>
            </w:pPr>
            <w:r w:rsidRPr="004E12E3">
              <w:t>80</w:t>
            </w:r>
          </w:p>
        </w:tc>
        <w:tc>
          <w:tcPr>
            <w:tcW w:w="1056" w:type="dxa"/>
            <w:tcBorders>
              <w:top w:val="nil"/>
              <w:bottom w:val="nil"/>
            </w:tcBorders>
          </w:tcPr>
          <w:p w14:paraId="5F3FE3A6" w14:textId="77777777" w:rsidR="000A5289" w:rsidRPr="009E0DE1" w:rsidRDefault="000A5289" w:rsidP="0093593E">
            <w:pPr>
              <w:pStyle w:val="TAC"/>
            </w:pPr>
          </w:p>
        </w:tc>
        <w:tc>
          <w:tcPr>
            <w:tcW w:w="903" w:type="dxa"/>
            <w:tcBorders>
              <w:top w:val="single" w:sz="12" w:space="0" w:color="auto"/>
              <w:bottom w:val="single" w:sz="12" w:space="0" w:color="auto"/>
              <w:right w:val="single" w:sz="12" w:space="0" w:color="auto"/>
            </w:tcBorders>
          </w:tcPr>
          <w:p w14:paraId="310D2FF2" w14:textId="77777777" w:rsidR="000A5289" w:rsidRDefault="000A5289" w:rsidP="0093593E">
            <w:pPr>
              <w:pStyle w:val="TAC"/>
            </w:pPr>
            <w:r w:rsidRPr="009E0DE1">
              <w:t>68</w:t>
            </w:r>
          </w:p>
        </w:tc>
        <w:tc>
          <w:tcPr>
            <w:tcW w:w="1138" w:type="dxa"/>
            <w:tcBorders>
              <w:top w:val="single" w:sz="12" w:space="0" w:color="auto"/>
              <w:left w:val="single" w:sz="12" w:space="0" w:color="auto"/>
              <w:bottom w:val="single" w:sz="12" w:space="0" w:color="auto"/>
              <w:right w:val="single" w:sz="12" w:space="0" w:color="auto"/>
            </w:tcBorders>
          </w:tcPr>
          <w:p w14:paraId="61F52C2E" w14:textId="77777777" w:rsidR="000A5289" w:rsidRPr="009E0DE1" w:rsidRDefault="000A5289" w:rsidP="0093593E">
            <w:pPr>
              <w:pStyle w:val="TAC"/>
            </w:pPr>
            <w:r w:rsidRPr="009E0DE1">
              <w:t>10 </w:t>
            </w:r>
            <w:proofErr w:type="spellStart"/>
            <w:r w:rsidRPr="009E0DE1">
              <w:t>ms</w:t>
            </w:r>
            <w:proofErr w:type="spellEnd"/>
          </w:p>
          <w:p w14:paraId="15ACD5AD" w14:textId="77777777" w:rsidR="000A5289" w:rsidRPr="00BC727E" w:rsidRDefault="000A5289" w:rsidP="0093593E">
            <w:pPr>
              <w:pStyle w:val="TAC"/>
            </w:pPr>
            <w:r>
              <w:t>(</w:t>
            </w:r>
            <w:r w:rsidRPr="00BC727E">
              <w:t>NOTE</w:t>
            </w:r>
            <w:r>
              <w:t> </w:t>
            </w:r>
            <w:r w:rsidRPr="00BC727E">
              <w:t>5,</w:t>
            </w:r>
          </w:p>
          <w:p w14:paraId="228E1615" w14:textId="77777777" w:rsidR="000A5289" w:rsidRDefault="000A5289" w:rsidP="0093593E">
            <w:pPr>
              <w:pStyle w:val="TAC"/>
            </w:pPr>
            <w:r w:rsidRPr="00BC727E">
              <w:t>NOTE</w:t>
            </w:r>
            <w:r>
              <w:t> </w:t>
            </w:r>
            <w:r w:rsidRPr="00BC727E">
              <w:t>10)</w:t>
            </w:r>
          </w:p>
        </w:tc>
        <w:tc>
          <w:tcPr>
            <w:tcW w:w="851" w:type="dxa"/>
            <w:tcBorders>
              <w:top w:val="single" w:sz="12" w:space="0" w:color="auto"/>
              <w:left w:val="single" w:sz="12" w:space="0" w:color="auto"/>
              <w:bottom w:val="single" w:sz="12" w:space="0" w:color="auto"/>
              <w:right w:val="single" w:sz="12" w:space="0" w:color="auto"/>
            </w:tcBorders>
          </w:tcPr>
          <w:p w14:paraId="3FF1DB00" w14:textId="77777777" w:rsidR="000A5289" w:rsidRPr="009E0DE1" w:rsidRDefault="000A5289" w:rsidP="0093593E">
            <w:pPr>
              <w:pStyle w:val="TAC"/>
            </w:pPr>
            <w:r>
              <w:t xml:space="preserve">20 </w:t>
            </w:r>
            <w:proofErr w:type="spellStart"/>
            <w:r>
              <w:t>ms</w:t>
            </w:r>
            <w:proofErr w:type="spellEnd"/>
          </w:p>
        </w:tc>
        <w:tc>
          <w:tcPr>
            <w:tcW w:w="851" w:type="dxa"/>
            <w:tcBorders>
              <w:top w:val="single" w:sz="12" w:space="0" w:color="auto"/>
              <w:left w:val="single" w:sz="12" w:space="0" w:color="auto"/>
              <w:bottom w:val="single" w:sz="12" w:space="0" w:color="auto"/>
              <w:right w:val="single" w:sz="12" w:space="0" w:color="auto"/>
            </w:tcBorders>
          </w:tcPr>
          <w:p w14:paraId="3C6B71C2" w14:textId="77777777" w:rsidR="000A5289" w:rsidRPr="009E0DE1" w:rsidRDefault="000A5289" w:rsidP="0093593E">
            <w:pPr>
              <w:pStyle w:val="TAC"/>
            </w:pPr>
            <w:r w:rsidRPr="009E0DE1">
              <w:t>10</w:t>
            </w:r>
            <w:r w:rsidRPr="009E0DE1">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0F7E264" w14:textId="77777777" w:rsidR="000A5289" w:rsidRDefault="000A5289" w:rsidP="0093593E">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40B4D1AC" w14:textId="77777777" w:rsidR="000A5289" w:rsidRPr="009E0DE1" w:rsidRDefault="000A5289" w:rsidP="0093593E">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73DC87ED" w14:textId="77777777" w:rsidR="000A5289" w:rsidRDefault="000A5289" w:rsidP="0093593E">
            <w:pPr>
              <w:pStyle w:val="TAL"/>
            </w:pPr>
            <w:r w:rsidRPr="009E0DE1">
              <w:t xml:space="preserve">Low Latency </w:t>
            </w:r>
            <w:proofErr w:type="spellStart"/>
            <w:r w:rsidRPr="009E0DE1">
              <w:t>eMBB</w:t>
            </w:r>
            <w:proofErr w:type="spellEnd"/>
            <w:r w:rsidRPr="009E0DE1">
              <w:t xml:space="preserve"> applications Augmented Reality</w:t>
            </w:r>
          </w:p>
        </w:tc>
      </w:tr>
      <w:tr w:rsidR="000A5289" w:rsidRPr="009E0DE1" w14:paraId="597867CD" w14:textId="77777777" w:rsidTr="0093593E">
        <w:trPr>
          <w:cantSplit/>
          <w:jc w:val="center"/>
        </w:trPr>
        <w:tc>
          <w:tcPr>
            <w:tcW w:w="1087" w:type="dxa"/>
            <w:tcBorders>
              <w:top w:val="single" w:sz="12" w:space="0" w:color="auto"/>
              <w:left w:val="single" w:sz="12" w:space="0" w:color="auto"/>
              <w:bottom w:val="single" w:sz="12" w:space="0" w:color="auto"/>
            </w:tcBorders>
          </w:tcPr>
          <w:p w14:paraId="302CCE34" w14:textId="7EC75336" w:rsidR="000A5289" w:rsidRPr="00A30201" w:rsidRDefault="000A5289" w:rsidP="0093593E">
            <w:pPr>
              <w:pStyle w:val="TAC"/>
            </w:pPr>
            <w:r>
              <w:t>88</w:t>
            </w:r>
          </w:p>
        </w:tc>
        <w:tc>
          <w:tcPr>
            <w:tcW w:w="1056" w:type="dxa"/>
            <w:tcBorders>
              <w:top w:val="nil"/>
              <w:bottom w:val="nil"/>
            </w:tcBorders>
          </w:tcPr>
          <w:p w14:paraId="41EF70D7" w14:textId="77777777" w:rsidR="000A5289" w:rsidRPr="009E0DE1" w:rsidRDefault="000A5289" w:rsidP="0093593E">
            <w:pPr>
              <w:pStyle w:val="TAC"/>
            </w:pPr>
          </w:p>
        </w:tc>
        <w:tc>
          <w:tcPr>
            <w:tcW w:w="903" w:type="dxa"/>
            <w:tcBorders>
              <w:top w:val="single" w:sz="12" w:space="0" w:color="auto"/>
              <w:bottom w:val="single" w:sz="12" w:space="0" w:color="auto"/>
              <w:right w:val="single" w:sz="12" w:space="0" w:color="auto"/>
            </w:tcBorders>
          </w:tcPr>
          <w:p w14:paraId="19C8BAAE" w14:textId="77777777" w:rsidR="000A5289" w:rsidRPr="00A30201" w:rsidRDefault="000A5289" w:rsidP="0093593E">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44AE5F21" w14:textId="77777777" w:rsidR="000A5289" w:rsidRDefault="000A5289" w:rsidP="0093593E">
            <w:pPr>
              <w:pStyle w:val="TAC"/>
            </w:pPr>
            <w:r>
              <w:t>10 </w:t>
            </w:r>
            <w:proofErr w:type="spellStart"/>
            <w:r>
              <w:t>ms</w:t>
            </w:r>
            <w:proofErr w:type="spellEnd"/>
            <w:r>
              <w:t xml:space="preserve"> (NOTE 4)</w:t>
            </w:r>
          </w:p>
          <w:p w14:paraId="70845E7C" w14:textId="77777777" w:rsidR="000A5289" w:rsidRPr="009E0DE1" w:rsidRDefault="000A5289" w:rsidP="0093593E">
            <w:pPr>
              <w:pStyle w:val="TAC"/>
            </w:pPr>
          </w:p>
        </w:tc>
        <w:tc>
          <w:tcPr>
            <w:tcW w:w="851" w:type="dxa"/>
            <w:tcBorders>
              <w:top w:val="single" w:sz="12" w:space="0" w:color="auto"/>
              <w:left w:val="single" w:sz="12" w:space="0" w:color="auto"/>
              <w:bottom w:val="single" w:sz="12" w:space="0" w:color="auto"/>
              <w:right w:val="single" w:sz="12" w:space="0" w:color="auto"/>
            </w:tcBorders>
          </w:tcPr>
          <w:p w14:paraId="2129B1A9" w14:textId="77777777" w:rsidR="000A5289" w:rsidRDefault="000A5289" w:rsidP="0093593E">
            <w:pPr>
              <w:pStyle w:val="TAC"/>
            </w:pPr>
            <w:r>
              <w:t>N/A</w:t>
            </w:r>
          </w:p>
          <w:p w14:paraId="5791688D" w14:textId="77777777" w:rsidR="000A5289" w:rsidRPr="009E0DE1" w:rsidRDefault="000A5289" w:rsidP="0093593E">
            <w:pPr>
              <w:pStyle w:val="TAC"/>
            </w:pPr>
            <w:r w:rsidRPr="00B36741">
              <w:rPr>
                <w:color w:val="FF0000"/>
              </w:rPr>
              <w:t>(NOTE 18)</w:t>
            </w:r>
          </w:p>
        </w:tc>
        <w:tc>
          <w:tcPr>
            <w:tcW w:w="851" w:type="dxa"/>
            <w:tcBorders>
              <w:top w:val="single" w:sz="12" w:space="0" w:color="auto"/>
              <w:left w:val="single" w:sz="12" w:space="0" w:color="auto"/>
              <w:bottom w:val="single" w:sz="12" w:space="0" w:color="auto"/>
              <w:right w:val="single" w:sz="12" w:space="0" w:color="auto"/>
            </w:tcBorders>
          </w:tcPr>
          <w:p w14:paraId="0064BFFE" w14:textId="77777777" w:rsidR="000A5289" w:rsidRPr="00A30201" w:rsidRDefault="000A5289" w:rsidP="0093593E">
            <w:pPr>
              <w:pStyle w:val="TAC"/>
            </w:pPr>
            <w:r w:rsidRPr="009E0DE1">
              <w:t>10</w:t>
            </w:r>
            <w:r w:rsidRPr="009E0DE1">
              <w:rPr>
                <w:sz w:val="22"/>
                <w:vertAlign w:val="superscript"/>
              </w:rPr>
              <w:t>-</w:t>
            </w:r>
            <w:r>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42633CA" w14:textId="77777777" w:rsidR="000A5289" w:rsidRPr="009E0DE1" w:rsidRDefault="000A5289" w:rsidP="0093593E">
            <w:pPr>
              <w:pStyle w:val="TAL"/>
            </w:pPr>
            <w:r>
              <w:t>1125 bytes</w:t>
            </w:r>
          </w:p>
        </w:tc>
        <w:tc>
          <w:tcPr>
            <w:tcW w:w="1554" w:type="dxa"/>
            <w:tcBorders>
              <w:top w:val="single" w:sz="12" w:space="0" w:color="auto"/>
              <w:left w:val="single" w:sz="12" w:space="0" w:color="auto"/>
              <w:bottom w:val="single" w:sz="12" w:space="0" w:color="auto"/>
              <w:right w:val="single" w:sz="12" w:space="0" w:color="auto"/>
            </w:tcBorders>
          </w:tcPr>
          <w:p w14:paraId="389D8EEC" w14:textId="77777777" w:rsidR="000A5289" w:rsidRPr="009E0DE1" w:rsidRDefault="000A5289" w:rsidP="0093593E">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F80C0FD" w14:textId="77777777" w:rsidR="000A5289" w:rsidRPr="009E0DE1" w:rsidRDefault="000A5289" w:rsidP="0093593E">
            <w:pPr>
              <w:pStyle w:val="TAL"/>
            </w:pPr>
            <w:r>
              <w:t>Interactive Service - Motion tracking data, (see TS 22.261 [2])</w:t>
            </w:r>
          </w:p>
        </w:tc>
      </w:tr>
      <w:tr w:rsidR="000A5289" w:rsidRPr="009E0DE1" w14:paraId="698B2D98" w14:textId="77777777" w:rsidTr="0093593E">
        <w:trPr>
          <w:cantSplit/>
          <w:jc w:val="center"/>
        </w:trPr>
        <w:tc>
          <w:tcPr>
            <w:tcW w:w="1087" w:type="dxa"/>
            <w:tcBorders>
              <w:top w:val="single" w:sz="12" w:space="0" w:color="auto"/>
              <w:left w:val="single" w:sz="12" w:space="0" w:color="auto"/>
              <w:bottom w:val="single" w:sz="12" w:space="0" w:color="auto"/>
            </w:tcBorders>
          </w:tcPr>
          <w:p w14:paraId="7B32FEA8" w14:textId="72DA9486" w:rsidR="000A5289" w:rsidRPr="00A30201" w:rsidRDefault="000A5289" w:rsidP="0093593E">
            <w:pPr>
              <w:pStyle w:val="TAC"/>
            </w:pPr>
            <w:r>
              <w:t>89</w:t>
            </w:r>
          </w:p>
        </w:tc>
        <w:tc>
          <w:tcPr>
            <w:tcW w:w="1056" w:type="dxa"/>
            <w:tcBorders>
              <w:top w:val="nil"/>
              <w:bottom w:val="nil"/>
            </w:tcBorders>
          </w:tcPr>
          <w:p w14:paraId="6E607567" w14:textId="77777777" w:rsidR="000A5289" w:rsidRPr="009E0DE1" w:rsidRDefault="000A5289" w:rsidP="0093593E">
            <w:pPr>
              <w:pStyle w:val="TAC"/>
            </w:pPr>
          </w:p>
        </w:tc>
        <w:tc>
          <w:tcPr>
            <w:tcW w:w="903" w:type="dxa"/>
            <w:tcBorders>
              <w:top w:val="single" w:sz="12" w:space="0" w:color="auto"/>
              <w:bottom w:val="single" w:sz="12" w:space="0" w:color="auto"/>
              <w:right w:val="single" w:sz="12" w:space="0" w:color="auto"/>
            </w:tcBorders>
          </w:tcPr>
          <w:p w14:paraId="0584F2B9" w14:textId="77777777" w:rsidR="000A5289" w:rsidRPr="00A30201" w:rsidRDefault="000A5289" w:rsidP="0093593E">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586051E3" w14:textId="77777777" w:rsidR="000A5289" w:rsidRDefault="000A5289" w:rsidP="0093593E">
            <w:pPr>
              <w:pStyle w:val="TAC"/>
            </w:pPr>
            <w:r>
              <w:t>15 </w:t>
            </w:r>
            <w:proofErr w:type="spellStart"/>
            <w:r>
              <w:t>ms</w:t>
            </w:r>
            <w:proofErr w:type="spellEnd"/>
            <w:r>
              <w:t xml:space="preserve"> (NOTE 4)</w:t>
            </w:r>
          </w:p>
          <w:p w14:paraId="698F05FF" w14:textId="5ABD1891" w:rsidR="00EB7E9A" w:rsidRPr="00660FB7" w:rsidRDefault="00EB7E9A" w:rsidP="0093593E">
            <w:pPr>
              <w:pStyle w:val="TAC"/>
              <w:rPr>
                <w:color w:val="FF0000"/>
              </w:rPr>
            </w:pPr>
            <w:r w:rsidRPr="00660FB7">
              <w:rPr>
                <w:color w:val="FF0000"/>
              </w:rPr>
              <w:t>(DL)</w:t>
            </w:r>
          </w:p>
          <w:p w14:paraId="02325187" w14:textId="77777777" w:rsidR="000A5289" w:rsidRPr="009E0DE1" w:rsidRDefault="000A5289" w:rsidP="0093593E">
            <w:pPr>
              <w:pStyle w:val="TAC"/>
            </w:pPr>
          </w:p>
        </w:tc>
        <w:tc>
          <w:tcPr>
            <w:tcW w:w="851" w:type="dxa"/>
            <w:tcBorders>
              <w:top w:val="single" w:sz="12" w:space="0" w:color="auto"/>
              <w:left w:val="single" w:sz="12" w:space="0" w:color="auto"/>
              <w:bottom w:val="single" w:sz="12" w:space="0" w:color="auto"/>
              <w:right w:val="single" w:sz="12" w:space="0" w:color="auto"/>
            </w:tcBorders>
          </w:tcPr>
          <w:p w14:paraId="5F6E5646" w14:textId="77777777" w:rsidR="000A5289" w:rsidRDefault="000A5289" w:rsidP="0093593E">
            <w:pPr>
              <w:pStyle w:val="TAC"/>
            </w:pPr>
            <w:r>
              <w:t>N/A</w:t>
            </w:r>
          </w:p>
          <w:p w14:paraId="26F0980C" w14:textId="77777777" w:rsidR="000A5289" w:rsidRPr="009E0DE1" w:rsidRDefault="000A5289" w:rsidP="0093593E">
            <w:pPr>
              <w:pStyle w:val="TAC"/>
            </w:pPr>
            <w:r w:rsidRPr="00B36741">
              <w:rPr>
                <w:color w:val="FF0000"/>
              </w:rPr>
              <w:t>(NOTE 18)</w:t>
            </w:r>
          </w:p>
        </w:tc>
        <w:tc>
          <w:tcPr>
            <w:tcW w:w="851" w:type="dxa"/>
            <w:tcBorders>
              <w:top w:val="single" w:sz="12" w:space="0" w:color="auto"/>
              <w:left w:val="single" w:sz="12" w:space="0" w:color="auto"/>
              <w:bottom w:val="single" w:sz="12" w:space="0" w:color="auto"/>
              <w:right w:val="single" w:sz="12" w:space="0" w:color="auto"/>
            </w:tcBorders>
          </w:tcPr>
          <w:p w14:paraId="7705BBF4" w14:textId="77777777" w:rsidR="000A5289" w:rsidRPr="00A30201" w:rsidRDefault="000A5289" w:rsidP="0093593E">
            <w:pPr>
              <w:pStyle w:val="TAC"/>
            </w:pPr>
            <w:r w:rsidRPr="009E0DE1">
              <w:t>10</w:t>
            </w:r>
            <w:r w:rsidRPr="009E0DE1">
              <w:rPr>
                <w:sz w:val="22"/>
                <w:vertAlign w:val="superscript"/>
              </w:rPr>
              <w:t>-</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208774D" w14:textId="77777777" w:rsidR="000A5289" w:rsidRPr="009E0DE1" w:rsidRDefault="000A5289" w:rsidP="0093593E">
            <w:pPr>
              <w:pStyle w:val="TAL"/>
            </w:pPr>
            <w:r>
              <w:t>17000 bytes</w:t>
            </w:r>
          </w:p>
        </w:tc>
        <w:tc>
          <w:tcPr>
            <w:tcW w:w="1554" w:type="dxa"/>
            <w:tcBorders>
              <w:top w:val="single" w:sz="12" w:space="0" w:color="auto"/>
              <w:left w:val="single" w:sz="12" w:space="0" w:color="auto"/>
              <w:bottom w:val="single" w:sz="12" w:space="0" w:color="auto"/>
              <w:right w:val="single" w:sz="12" w:space="0" w:color="auto"/>
            </w:tcBorders>
          </w:tcPr>
          <w:p w14:paraId="09D5A1F6" w14:textId="77777777" w:rsidR="000A5289" w:rsidRPr="009E0DE1" w:rsidRDefault="000A5289" w:rsidP="0093593E">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3B31DCD" w14:textId="77777777" w:rsidR="000A5289" w:rsidRPr="009E0DE1" w:rsidRDefault="000A5289" w:rsidP="0093593E">
            <w:pPr>
              <w:pStyle w:val="TAL"/>
            </w:pPr>
            <w:r>
              <w:t>Visual content for cloud/edge/split rendering (see TS 22.261 [2])</w:t>
            </w:r>
          </w:p>
        </w:tc>
      </w:tr>
      <w:tr w:rsidR="000A5289" w:rsidRPr="009E0DE1" w14:paraId="2E8AC9A2" w14:textId="77777777" w:rsidTr="0093593E">
        <w:trPr>
          <w:cantSplit/>
          <w:jc w:val="center"/>
        </w:trPr>
        <w:tc>
          <w:tcPr>
            <w:tcW w:w="1087" w:type="dxa"/>
            <w:tcBorders>
              <w:top w:val="single" w:sz="12" w:space="0" w:color="auto"/>
              <w:left w:val="single" w:sz="12" w:space="0" w:color="auto"/>
              <w:bottom w:val="single" w:sz="12" w:space="0" w:color="auto"/>
            </w:tcBorders>
          </w:tcPr>
          <w:p w14:paraId="1B60FE2E" w14:textId="5CD2D349" w:rsidR="000A5289" w:rsidRPr="00A30201" w:rsidRDefault="000A5289" w:rsidP="0093593E">
            <w:pPr>
              <w:pStyle w:val="TAC"/>
            </w:pPr>
            <w:r>
              <w:t>90</w:t>
            </w:r>
          </w:p>
        </w:tc>
        <w:tc>
          <w:tcPr>
            <w:tcW w:w="1056" w:type="dxa"/>
            <w:tcBorders>
              <w:top w:val="nil"/>
            </w:tcBorders>
          </w:tcPr>
          <w:p w14:paraId="7303FC01" w14:textId="77777777" w:rsidR="000A5289" w:rsidRPr="009E0DE1" w:rsidRDefault="000A5289" w:rsidP="0093593E">
            <w:pPr>
              <w:pStyle w:val="TAC"/>
            </w:pPr>
          </w:p>
        </w:tc>
        <w:tc>
          <w:tcPr>
            <w:tcW w:w="903" w:type="dxa"/>
            <w:tcBorders>
              <w:top w:val="single" w:sz="12" w:space="0" w:color="auto"/>
              <w:bottom w:val="single" w:sz="12" w:space="0" w:color="auto"/>
              <w:right w:val="single" w:sz="12" w:space="0" w:color="auto"/>
            </w:tcBorders>
          </w:tcPr>
          <w:p w14:paraId="7AE7B5A2" w14:textId="77777777" w:rsidR="000A5289" w:rsidRPr="00A30201" w:rsidRDefault="000A5289" w:rsidP="0093593E">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2630110C" w14:textId="77777777" w:rsidR="000A5289" w:rsidRDefault="000A5289" w:rsidP="0093593E">
            <w:pPr>
              <w:pStyle w:val="TAC"/>
            </w:pPr>
            <w:r>
              <w:t>20 </w:t>
            </w:r>
            <w:proofErr w:type="spellStart"/>
            <w:r>
              <w:t>ms</w:t>
            </w:r>
            <w:proofErr w:type="spellEnd"/>
            <w:r>
              <w:t xml:space="preserve"> (NOTE 4)</w:t>
            </w:r>
          </w:p>
          <w:p w14:paraId="3F6A7C11" w14:textId="70643F7A" w:rsidR="00EB7E9A" w:rsidRPr="00660FB7" w:rsidRDefault="00EB7E9A" w:rsidP="0093593E">
            <w:pPr>
              <w:pStyle w:val="TAC"/>
              <w:rPr>
                <w:color w:val="FF0000"/>
              </w:rPr>
            </w:pPr>
            <w:r w:rsidRPr="00660FB7">
              <w:rPr>
                <w:color w:val="FF0000"/>
              </w:rPr>
              <w:t>(UL)</w:t>
            </w:r>
          </w:p>
          <w:p w14:paraId="1D0AC351" w14:textId="77777777" w:rsidR="000A5289" w:rsidRPr="009E0DE1" w:rsidRDefault="000A5289" w:rsidP="0093593E">
            <w:pPr>
              <w:pStyle w:val="TAC"/>
            </w:pPr>
          </w:p>
        </w:tc>
        <w:tc>
          <w:tcPr>
            <w:tcW w:w="851" w:type="dxa"/>
            <w:tcBorders>
              <w:top w:val="single" w:sz="12" w:space="0" w:color="auto"/>
              <w:left w:val="single" w:sz="12" w:space="0" w:color="auto"/>
              <w:bottom w:val="single" w:sz="12" w:space="0" w:color="auto"/>
              <w:right w:val="single" w:sz="12" w:space="0" w:color="auto"/>
            </w:tcBorders>
          </w:tcPr>
          <w:p w14:paraId="40F3B89E" w14:textId="77777777" w:rsidR="000A5289" w:rsidRDefault="000A5289" w:rsidP="0093593E">
            <w:pPr>
              <w:pStyle w:val="TAC"/>
            </w:pPr>
            <w:r>
              <w:t>N/A</w:t>
            </w:r>
          </w:p>
          <w:p w14:paraId="60FE5618" w14:textId="77777777" w:rsidR="000A5289" w:rsidRPr="009E0DE1" w:rsidRDefault="000A5289" w:rsidP="0093593E">
            <w:pPr>
              <w:pStyle w:val="TAC"/>
            </w:pPr>
            <w:r w:rsidRPr="00B36741">
              <w:rPr>
                <w:color w:val="FF0000"/>
              </w:rPr>
              <w:t>(NOTE 18)</w:t>
            </w:r>
          </w:p>
        </w:tc>
        <w:tc>
          <w:tcPr>
            <w:tcW w:w="851" w:type="dxa"/>
            <w:tcBorders>
              <w:top w:val="single" w:sz="12" w:space="0" w:color="auto"/>
              <w:left w:val="single" w:sz="12" w:space="0" w:color="auto"/>
              <w:bottom w:val="single" w:sz="12" w:space="0" w:color="auto"/>
              <w:right w:val="single" w:sz="12" w:space="0" w:color="auto"/>
            </w:tcBorders>
          </w:tcPr>
          <w:p w14:paraId="1839C89D" w14:textId="77777777" w:rsidR="000A5289" w:rsidRPr="00A30201" w:rsidRDefault="000A5289" w:rsidP="0093593E">
            <w:pPr>
              <w:pStyle w:val="TAC"/>
            </w:pPr>
            <w:r w:rsidRPr="009E0DE1">
              <w:t>10</w:t>
            </w:r>
            <w:r w:rsidRPr="009E0DE1">
              <w:rPr>
                <w:sz w:val="22"/>
                <w:vertAlign w:val="superscript"/>
              </w:rPr>
              <w:t>-</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7BD1E61B" w14:textId="77777777" w:rsidR="000A5289" w:rsidRPr="009E0DE1" w:rsidRDefault="000A5289" w:rsidP="0093593E">
            <w:pPr>
              <w:pStyle w:val="TAL"/>
            </w:pPr>
            <w:r>
              <w:t>63000 bytes</w:t>
            </w:r>
          </w:p>
        </w:tc>
        <w:tc>
          <w:tcPr>
            <w:tcW w:w="1554" w:type="dxa"/>
            <w:tcBorders>
              <w:top w:val="single" w:sz="12" w:space="0" w:color="auto"/>
              <w:left w:val="single" w:sz="12" w:space="0" w:color="auto"/>
              <w:bottom w:val="single" w:sz="12" w:space="0" w:color="auto"/>
              <w:right w:val="single" w:sz="12" w:space="0" w:color="auto"/>
            </w:tcBorders>
          </w:tcPr>
          <w:p w14:paraId="3E75870E" w14:textId="77777777" w:rsidR="000A5289" w:rsidRPr="009E0DE1" w:rsidRDefault="000A5289" w:rsidP="0093593E">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DCAF7A2" w14:textId="77777777" w:rsidR="000A5289" w:rsidRPr="009E0DE1" w:rsidRDefault="000A5289" w:rsidP="0093593E">
            <w:pPr>
              <w:pStyle w:val="TAL"/>
            </w:pPr>
            <w:r>
              <w:t>Visual content for cloud/edge/split rendering (see TS 22.261 [2])</w:t>
            </w:r>
          </w:p>
        </w:tc>
      </w:tr>
    </w:tbl>
    <w:p w14:paraId="1D662625" w14:textId="7389853C" w:rsidR="000A5289" w:rsidRPr="00504129" w:rsidRDefault="000A5289" w:rsidP="000A5289">
      <w:pPr>
        <w:overflowPunct/>
        <w:autoSpaceDE/>
        <w:autoSpaceDN/>
        <w:adjustRightInd/>
        <w:spacing w:after="0"/>
        <w:ind w:left="360"/>
        <w:jc w:val="both"/>
        <w:textAlignment w:val="auto"/>
        <w:rPr>
          <w:rFonts w:ascii="Arial" w:eastAsia="Times New Roman" w:hAnsi="Arial" w:cs="Arial"/>
          <w:color w:val="595959"/>
          <w:lang w:eastAsia="en-US"/>
        </w:rPr>
      </w:pPr>
      <w:r w:rsidRPr="00504129">
        <w:rPr>
          <w:rFonts w:ascii="Arial" w:eastAsia="Times New Roman" w:hAnsi="Arial" w:cs="Arial"/>
          <w:color w:val="595959"/>
          <w:lang w:eastAsia="en-US"/>
        </w:rPr>
        <w:t>Note 18: for this 5QI, PER determination is mainly based on TWDB requirement and not just based on the PDB.</w:t>
      </w:r>
      <w:r>
        <w:rPr>
          <w:rFonts w:ascii="Arial" w:eastAsia="Times New Roman" w:hAnsi="Arial" w:cs="Arial"/>
          <w:color w:val="595959"/>
          <w:lang w:eastAsia="en-US"/>
        </w:rPr>
        <w:t xml:space="preserve"> If TWDB is not explicitly defined (N/A), its value is the sum of DL and UL PDBs. TWDB is defined only for services that have both DL and UL QoS flows.</w:t>
      </w:r>
    </w:p>
    <w:p w14:paraId="72D20832" w14:textId="4F66371A" w:rsidR="008568AC" w:rsidRPr="000A5289" w:rsidRDefault="008568AC" w:rsidP="008568AC"/>
    <w:p w14:paraId="12FFC1C7" w14:textId="327F75F6" w:rsidR="00EE0852" w:rsidRDefault="008568AC" w:rsidP="5C16E607">
      <w:pPr>
        <w:rPr>
          <w:lang w:val="en-US"/>
        </w:rPr>
      </w:pPr>
      <w:r w:rsidRPr="5C16E607">
        <w:rPr>
          <w:lang w:val="en-US"/>
        </w:rPr>
        <w:t xml:space="preserve"> </w:t>
      </w:r>
      <w:r w:rsidR="00005915" w:rsidRPr="5C16E607">
        <w:rPr>
          <w:lang w:val="en-US"/>
        </w:rPr>
        <w:t>At the time of QoS Flow setup, SMF can indicate to the NG-RAN whether the TWDB applies</w:t>
      </w:r>
      <w:r w:rsidR="001E7944" w:rsidRPr="5C16E607">
        <w:rPr>
          <w:lang w:val="en-US"/>
        </w:rPr>
        <w:t xml:space="preserve">. </w:t>
      </w:r>
      <w:r w:rsidRPr="5C16E607">
        <w:rPr>
          <w:lang w:val="en-US"/>
        </w:rPr>
        <w:t xml:space="preserve">NG-RAN can consider a DL packet as received only if the sum of the transmission latencies for UL and DL together exceeds the TWDB. </w:t>
      </w:r>
      <w:r w:rsidR="004836E2" w:rsidRPr="5C16E607">
        <w:rPr>
          <w:lang w:val="en-US"/>
        </w:rPr>
        <w:t>The TWDB can be determined by the PDB associated for individual 5QIs for UL and DL respectively. Alternatively</w:t>
      </w:r>
      <w:r w:rsidRPr="5C16E607">
        <w:rPr>
          <w:lang w:val="en-US"/>
        </w:rPr>
        <w:t xml:space="preserve">, </w:t>
      </w:r>
      <w:r w:rsidR="00821076" w:rsidRPr="5C16E607">
        <w:rPr>
          <w:lang w:val="en-US"/>
        </w:rPr>
        <w:t xml:space="preserve">the </w:t>
      </w:r>
      <w:r w:rsidR="00BB7AE5" w:rsidRPr="5C16E607">
        <w:rPr>
          <w:lang w:val="en-US"/>
        </w:rPr>
        <w:t>split of the TWDB can be decided by the network (i.e., the amount of TWDB allocated to UL and DL) and can be updated dynamically for a given QoS Flow.</w:t>
      </w:r>
      <w:r w:rsidR="0064052E" w:rsidRPr="5C16E607">
        <w:rPr>
          <w:lang w:val="en-US"/>
        </w:rPr>
        <w:t xml:space="preserve"> </w:t>
      </w:r>
    </w:p>
    <w:p w14:paraId="00A605F6" w14:textId="57B9EE81" w:rsidR="00D55331" w:rsidRDefault="001E7944" w:rsidP="00D55331">
      <w:pPr>
        <w:rPr>
          <w:lang w:val="en-US"/>
        </w:rPr>
      </w:pPr>
      <w:r>
        <w:rPr>
          <w:lang w:val="en-US"/>
        </w:rPr>
        <w:t>By default, the TWDB is determined based on the PDB for UL and DL.</w:t>
      </w:r>
      <w:r w:rsidR="00005915">
        <w:rPr>
          <w:lang w:val="en-US"/>
        </w:rPr>
        <w:t xml:space="preserve"> </w:t>
      </w:r>
      <w:r>
        <w:rPr>
          <w:lang w:val="en-US"/>
        </w:rPr>
        <w:t>I</w:t>
      </w:r>
      <w:r w:rsidR="00005915">
        <w:rPr>
          <w:lang w:val="en-US"/>
        </w:rPr>
        <w:t xml:space="preserve">f </w:t>
      </w:r>
      <w:r>
        <w:rPr>
          <w:lang w:val="en-US"/>
        </w:rPr>
        <w:t>a dynamic split applies</w:t>
      </w:r>
      <w:r w:rsidR="00005915">
        <w:rPr>
          <w:lang w:val="en-US"/>
        </w:rPr>
        <w:t xml:space="preserve">, </w:t>
      </w:r>
      <w:r>
        <w:rPr>
          <w:lang w:val="en-US"/>
        </w:rPr>
        <w:t>then SMF</w:t>
      </w:r>
      <w:r w:rsidR="00005915">
        <w:rPr>
          <w:lang w:val="en-US"/>
        </w:rPr>
        <w:t xml:space="preserve"> </w:t>
      </w:r>
      <w:r>
        <w:rPr>
          <w:lang w:val="en-US"/>
        </w:rPr>
        <w:t>can</w:t>
      </w:r>
      <w:r w:rsidR="00005915">
        <w:rPr>
          <w:lang w:val="en-US"/>
        </w:rPr>
        <w:t xml:space="preserve"> also indicate the split for the UL and D</w:t>
      </w:r>
      <w:r>
        <w:rPr>
          <w:lang w:val="en-US"/>
        </w:rPr>
        <w:t>L</w:t>
      </w:r>
      <w:r w:rsidR="00005915">
        <w:rPr>
          <w:lang w:val="en-US"/>
        </w:rPr>
        <w:t xml:space="preserve">. </w:t>
      </w:r>
      <w:r w:rsidR="0064052E" w:rsidRPr="6A7820C3">
        <w:rPr>
          <w:lang w:val="en-US"/>
        </w:rPr>
        <w:t>For example, t</w:t>
      </w:r>
      <w:r w:rsidR="00D55331" w:rsidRPr="6A7820C3">
        <w:rPr>
          <w:lang w:val="en-US"/>
        </w:rPr>
        <w:t>he delay budge</w:t>
      </w:r>
      <w:r w:rsidR="00D77E1F" w:rsidRPr="6A7820C3">
        <w:rPr>
          <w:lang w:val="en-US"/>
        </w:rPr>
        <w:t>t</w:t>
      </w:r>
      <w:r w:rsidR="00D55331" w:rsidRPr="6A7820C3">
        <w:rPr>
          <w:lang w:val="en-US"/>
        </w:rPr>
        <w:t xml:space="preserve"> assigned to DL can be computed as the difference between the TWDB and a function of the UL latency. The function of the UL latency can be the maximum of the latency experienced by a sequence of consecutive packets transmitted in UL</w:t>
      </w:r>
      <w:r w:rsidR="00620C96" w:rsidRPr="6A7820C3">
        <w:rPr>
          <w:lang w:val="en-US"/>
        </w:rPr>
        <w:t xml:space="preserve"> over a sliding window</w:t>
      </w:r>
      <w:r w:rsidR="00DA166E" w:rsidRPr="6A7820C3">
        <w:rPr>
          <w:lang w:val="en-US"/>
        </w:rPr>
        <w:t>. Other options</w:t>
      </w:r>
      <w:r w:rsidR="00AC27D5" w:rsidRPr="6A7820C3">
        <w:rPr>
          <w:lang w:val="en-US"/>
        </w:rPr>
        <w:t xml:space="preserve"> may</w:t>
      </w:r>
      <w:r w:rsidR="00DA166E" w:rsidRPr="6A7820C3">
        <w:rPr>
          <w:lang w:val="en-US"/>
        </w:rPr>
        <w:t xml:space="preserve"> include the average or the upper bound of the confidence interval of the UL latency (this requires the estimation of second order statistics).</w:t>
      </w:r>
      <w:r w:rsidR="00AC27D5" w:rsidRPr="6A7820C3">
        <w:rPr>
          <w:lang w:val="en-US"/>
        </w:rPr>
        <w:t xml:space="preserve"> The sliding window can be defined in </w:t>
      </w:r>
      <w:r w:rsidR="00744D82" w:rsidRPr="6A7820C3">
        <w:rPr>
          <w:lang w:val="en-US"/>
        </w:rPr>
        <w:t xml:space="preserve">terms of number of consecutive PDUs or as a time interval. </w:t>
      </w:r>
      <w:r w:rsidR="001516AB" w:rsidRPr="6A7820C3">
        <w:rPr>
          <w:lang w:val="en-US"/>
        </w:rPr>
        <w:t xml:space="preserve">The update of the split of the TWDB between DL and UL can be </w:t>
      </w:r>
      <w:r w:rsidR="00E83621" w:rsidRPr="6A7820C3">
        <w:rPr>
          <w:lang w:val="en-US"/>
        </w:rPr>
        <w:t xml:space="preserve">periodic or based on </w:t>
      </w:r>
      <w:r w:rsidR="00995467" w:rsidRPr="6A7820C3">
        <w:rPr>
          <w:lang w:val="en-US"/>
        </w:rPr>
        <w:t>conditions on the variation of the transmission latency in each direction.</w:t>
      </w:r>
    </w:p>
    <w:p w14:paraId="315A1597" w14:textId="14CD4F43" w:rsidR="001B7E7D" w:rsidRPr="00D82EF4" w:rsidRDefault="001B7E7D" w:rsidP="001B7E7D">
      <w:pPr>
        <w:rPr>
          <w:lang w:val="en-US"/>
        </w:rPr>
      </w:pPr>
      <w:r>
        <w:rPr>
          <w:lang w:val="en-US"/>
        </w:rPr>
        <w:t>In summary, w</w:t>
      </w:r>
      <w:r w:rsidRPr="00D82EF4">
        <w:rPr>
          <w:lang w:val="en-US"/>
        </w:rPr>
        <w:t xml:space="preserve">hen a </w:t>
      </w:r>
      <w:r w:rsidR="00BE67C8">
        <w:rPr>
          <w:lang w:val="en-US"/>
        </w:rPr>
        <w:t>TWDB (</w:t>
      </w:r>
      <w:r w:rsidRPr="00D82EF4">
        <w:rPr>
          <w:lang w:val="en-US"/>
        </w:rPr>
        <w:t>two-way delay budget</w:t>
      </w:r>
      <w:r w:rsidR="00BE67C8">
        <w:rPr>
          <w:lang w:val="en-US"/>
        </w:rPr>
        <w:t>)</w:t>
      </w:r>
      <w:r w:rsidRPr="00D82EF4">
        <w:rPr>
          <w:lang w:val="en-US"/>
        </w:rPr>
        <w:t xml:space="preserve"> is not utilized, a packet which is delayed more than the one-way PDB is counted as lost and included in the PER unless the data burst is exceeding the maximum data burst volume (MDBV) within the period of PDB or the QoS flow is exceeding the guaranteed flow bit rate (GFBR). When two-way delay budget is utilized, </w:t>
      </w:r>
      <w:proofErr w:type="gramStart"/>
      <w:r w:rsidRPr="00D82EF4">
        <w:rPr>
          <w:lang w:val="en-US"/>
        </w:rPr>
        <w:t>as long as</w:t>
      </w:r>
      <w:proofErr w:type="gramEnd"/>
      <w:r w:rsidRPr="00D82EF4">
        <w:rPr>
          <w:lang w:val="en-US"/>
        </w:rPr>
        <w:t xml:space="preserve"> the PDUs for UL and DL are delivered within the </w:t>
      </w:r>
      <w:r w:rsidR="00BE67C8">
        <w:rPr>
          <w:lang w:val="en-US"/>
        </w:rPr>
        <w:t>TWDB (</w:t>
      </w:r>
      <w:r w:rsidR="00BE67C8" w:rsidRPr="00CF204A">
        <w:rPr>
          <w:lang w:val="en-US"/>
        </w:rPr>
        <w:t>two-way delay budget</w:t>
      </w:r>
      <w:r w:rsidR="00BE67C8">
        <w:rPr>
          <w:lang w:val="en-US"/>
        </w:rPr>
        <w:t>)</w:t>
      </w:r>
      <w:r w:rsidRPr="00D82EF4">
        <w:rPr>
          <w:lang w:val="en-US"/>
        </w:rPr>
        <w:t>, the corresponding PDUs are not counted as lost and thus not included in the PER.</w:t>
      </w:r>
    </w:p>
    <w:p w14:paraId="5EA9C0E6" w14:textId="77777777" w:rsidR="001B7E7D" w:rsidRDefault="001B7E7D" w:rsidP="00D55331">
      <w:pPr>
        <w:rPr>
          <w:lang w:val="en-US"/>
        </w:rPr>
      </w:pPr>
    </w:p>
    <w:p w14:paraId="3D5F538F" w14:textId="77777777" w:rsidR="008568AC" w:rsidRPr="00E46103" w:rsidRDefault="008568AC" w:rsidP="00AF1EF0">
      <w:pPr>
        <w:rPr>
          <w:lang w:val="en-US"/>
        </w:rPr>
      </w:pPr>
    </w:p>
    <w:p w14:paraId="0D15619B" w14:textId="77777777" w:rsidR="00AF1EF0" w:rsidRDefault="00AF1EF0" w:rsidP="00AF1EF0">
      <w:pPr>
        <w:pStyle w:val="Heading3"/>
        <w:rPr>
          <w:lang w:val="en-US"/>
        </w:rPr>
      </w:pPr>
      <w:bookmarkStart w:id="32" w:name="_Toc26386435"/>
      <w:bookmarkStart w:id="33" w:name="_Toc26431241"/>
      <w:bookmarkStart w:id="34" w:name="_Toc30694639"/>
      <w:bookmarkStart w:id="35" w:name="_Toc43906662"/>
      <w:bookmarkStart w:id="36" w:name="_Toc43906778"/>
      <w:bookmarkStart w:id="37" w:name="_Toc44311904"/>
      <w:bookmarkStart w:id="38" w:name="_Toc50536546"/>
      <w:bookmarkStart w:id="39" w:name="_Toc54930320"/>
      <w:bookmarkStart w:id="40" w:name="_Toc54968125"/>
      <w:bookmarkStart w:id="41" w:name="_Toc57236447"/>
      <w:bookmarkStart w:id="42" w:name="_Toc57236610"/>
      <w:bookmarkStart w:id="43" w:name="_Toc57530251"/>
      <w:bookmarkStart w:id="44" w:name="_Toc57532452"/>
      <w:bookmarkStart w:id="45" w:name="_Toc93073667"/>
      <w:bookmarkStart w:id="46" w:name="_Toc20203937"/>
      <w:r w:rsidRPr="005607E4">
        <w:rPr>
          <w:lang w:val="en-US"/>
        </w:rPr>
        <w:t>6.x.</w:t>
      </w:r>
      <w:r w:rsidRPr="005607E4">
        <w:rPr>
          <w:lang w:val="en-US" w:eastAsia="zh-CN"/>
        </w:rPr>
        <w:t>4</w:t>
      </w:r>
      <w:r w:rsidRPr="005607E4">
        <w:rPr>
          <w:lang w:val="en-US"/>
        </w:rPr>
        <w:tab/>
        <w:t xml:space="preserve">Impacts on services, </w:t>
      </w:r>
      <w:proofErr w:type="gramStart"/>
      <w:r w:rsidRPr="005607E4">
        <w:rPr>
          <w:lang w:val="en-US"/>
        </w:rPr>
        <w:t>entities</w:t>
      </w:r>
      <w:proofErr w:type="gramEnd"/>
      <w:r w:rsidRPr="005607E4">
        <w:rPr>
          <w:lang w:val="en-US"/>
        </w:rPr>
        <w:t xml:space="preserve"> and interfaces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84E23D2" w14:textId="77777777" w:rsidR="00F21BF7" w:rsidRPr="005607E4" w:rsidRDefault="00F21BF7" w:rsidP="00F21BF7">
      <w:pPr>
        <w:pStyle w:val="B1"/>
        <w:rPr>
          <w:lang w:val="en-US"/>
        </w:rPr>
      </w:pPr>
      <w:r w:rsidRPr="005607E4">
        <w:rPr>
          <w:lang w:val="en-US"/>
        </w:rPr>
        <w:t>-</w:t>
      </w:r>
      <w:r w:rsidRPr="005607E4">
        <w:rPr>
          <w:lang w:val="en-US"/>
        </w:rPr>
        <w:tab/>
      </w:r>
      <w:r w:rsidR="00767B1E">
        <w:rPr>
          <w:lang w:val="en-US"/>
        </w:rPr>
        <w:t>PCF</w:t>
      </w:r>
      <w:r w:rsidRPr="005607E4">
        <w:rPr>
          <w:lang w:val="en-US"/>
        </w:rPr>
        <w:t>:</w:t>
      </w:r>
    </w:p>
    <w:p w14:paraId="38C0DEB8" w14:textId="7B05CD28" w:rsidR="00F21BF7" w:rsidRDefault="00F21BF7" w:rsidP="00F21BF7">
      <w:pPr>
        <w:pStyle w:val="B2"/>
        <w:rPr>
          <w:lang w:val="en-US"/>
        </w:rPr>
      </w:pPr>
      <w:r w:rsidRPr="005607E4">
        <w:rPr>
          <w:lang w:val="en-US"/>
        </w:rPr>
        <w:t>-</w:t>
      </w:r>
      <w:r w:rsidRPr="005607E4">
        <w:rPr>
          <w:lang w:val="en-US"/>
        </w:rPr>
        <w:tab/>
      </w:r>
      <w:r w:rsidR="007B5DCE">
        <w:rPr>
          <w:lang w:val="en-US"/>
        </w:rPr>
        <w:t>Determine the QoS Flows for which TWDB applies along with the split for UL and DL based on application characteristics.</w:t>
      </w:r>
    </w:p>
    <w:p w14:paraId="2E1BB783" w14:textId="77777777" w:rsidR="00D64F63" w:rsidRPr="005607E4" w:rsidRDefault="00D64F63" w:rsidP="00D64F63">
      <w:pPr>
        <w:pStyle w:val="B1"/>
        <w:rPr>
          <w:lang w:val="en-US"/>
        </w:rPr>
      </w:pPr>
      <w:r w:rsidRPr="005607E4">
        <w:rPr>
          <w:lang w:val="en-US"/>
        </w:rPr>
        <w:t>-</w:t>
      </w:r>
      <w:r w:rsidRPr="005607E4">
        <w:rPr>
          <w:lang w:val="en-US"/>
        </w:rPr>
        <w:tab/>
      </w:r>
      <w:r w:rsidR="004768AF">
        <w:rPr>
          <w:lang w:val="en-US"/>
        </w:rPr>
        <w:t>SMF</w:t>
      </w:r>
      <w:r w:rsidR="00E25FF8">
        <w:rPr>
          <w:lang w:val="en-US"/>
        </w:rPr>
        <w:t>:</w:t>
      </w:r>
    </w:p>
    <w:p w14:paraId="785BE50B" w14:textId="568F4F78" w:rsidR="00D64F63" w:rsidRDefault="00D64F63" w:rsidP="00D64F63">
      <w:pPr>
        <w:pStyle w:val="B2"/>
        <w:rPr>
          <w:lang w:val="en-US"/>
        </w:rPr>
      </w:pPr>
      <w:r w:rsidRPr="005607E4">
        <w:rPr>
          <w:lang w:val="en-US"/>
        </w:rPr>
        <w:t>-</w:t>
      </w:r>
      <w:r w:rsidR="00AC1447">
        <w:rPr>
          <w:lang w:val="en-US"/>
        </w:rPr>
        <w:t xml:space="preserve"> </w:t>
      </w:r>
      <w:r w:rsidR="007B5DCE">
        <w:rPr>
          <w:lang w:val="en-US"/>
        </w:rPr>
        <w:t>Send the indication whether the TWDB applies or not along with the split for UL and DL to NG-RAN.</w:t>
      </w:r>
    </w:p>
    <w:p w14:paraId="786EC9A2" w14:textId="77777777" w:rsidR="00265CCD" w:rsidRPr="005607E4" w:rsidRDefault="00265CCD" w:rsidP="00265CCD">
      <w:pPr>
        <w:pStyle w:val="B1"/>
        <w:rPr>
          <w:lang w:val="en-US"/>
        </w:rPr>
      </w:pPr>
      <w:r w:rsidRPr="005607E4">
        <w:rPr>
          <w:lang w:val="en-US"/>
        </w:rPr>
        <w:t>-</w:t>
      </w:r>
      <w:r w:rsidRPr="005607E4">
        <w:rPr>
          <w:lang w:val="en-US"/>
        </w:rPr>
        <w:tab/>
      </w:r>
      <w:r w:rsidR="004768AF">
        <w:rPr>
          <w:lang w:val="en-US"/>
        </w:rPr>
        <w:t>NG-RAN</w:t>
      </w:r>
      <w:r w:rsidRPr="005607E4">
        <w:rPr>
          <w:lang w:val="en-US"/>
        </w:rPr>
        <w:t>:</w:t>
      </w:r>
    </w:p>
    <w:p w14:paraId="4D3A48C2" w14:textId="31B23024" w:rsidR="004768AF" w:rsidRDefault="00265CCD" w:rsidP="004768AF">
      <w:pPr>
        <w:pStyle w:val="B2"/>
        <w:ind w:left="709" w:hanging="142"/>
        <w:rPr>
          <w:lang w:val="en-US"/>
        </w:rPr>
      </w:pPr>
      <w:r w:rsidRPr="005607E4">
        <w:rPr>
          <w:lang w:val="en-US"/>
        </w:rPr>
        <w:t>-</w:t>
      </w:r>
      <w:r w:rsidRPr="005607E4">
        <w:rPr>
          <w:lang w:val="en-US"/>
        </w:rPr>
        <w:tab/>
      </w:r>
      <w:r w:rsidR="007B5DCE">
        <w:rPr>
          <w:lang w:val="en-US"/>
        </w:rPr>
        <w:t xml:space="preserve">Ability to receive the indication whether TWDB applies or not, along with the split for UL and DL. Furthermore, NG-RAN </w:t>
      </w:r>
      <w:proofErr w:type="gramStart"/>
      <w:r w:rsidR="007B5DCE">
        <w:rPr>
          <w:lang w:val="en-US"/>
        </w:rPr>
        <w:t>has the ability to</w:t>
      </w:r>
      <w:proofErr w:type="gramEnd"/>
      <w:r w:rsidR="007B5DCE">
        <w:rPr>
          <w:lang w:val="en-US"/>
        </w:rPr>
        <w:t xml:space="preserve"> determine PER based on TWDB</w:t>
      </w:r>
    </w:p>
    <w:p w14:paraId="50060C86" w14:textId="77777777" w:rsidR="00F66192" w:rsidRPr="000D0DBD" w:rsidRDefault="00F66192" w:rsidP="000D0DBD">
      <w:pPr>
        <w:pStyle w:val="B2"/>
        <w:rPr>
          <w:lang w:val="en-US"/>
        </w:rPr>
      </w:pPr>
    </w:p>
    <w:p w14:paraId="131B468D" w14:textId="77777777"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8EC2A" w14:textId="77777777" w:rsidR="00D10EA0" w:rsidRDefault="00D10EA0">
      <w:r>
        <w:separator/>
      </w:r>
    </w:p>
    <w:p w14:paraId="26D8E080" w14:textId="77777777" w:rsidR="00D10EA0" w:rsidRDefault="00D10EA0"/>
  </w:endnote>
  <w:endnote w:type="continuationSeparator" w:id="0">
    <w:p w14:paraId="70C06F60" w14:textId="77777777" w:rsidR="00D10EA0" w:rsidRDefault="00D10EA0">
      <w:r>
        <w:continuationSeparator/>
      </w:r>
    </w:p>
    <w:p w14:paraId="217DA778" w14:textId="77777777" w:rsidR="00D10EA0" w:rsidRDefault="00D10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70D63" w14:textId="77777777"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1C298009"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F21907D"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B566C" w14:textId="77777777" w:rsidR="00D10EA0" w:rsidRDefault="00D10EA0">
      <w:r>
        <w:separator/>
      </w:r>
    </w:p>
    <w:p w14:paraId="709F3790" w14:textId="77777777" w:rsidR="00D10EA0" w:rsidRDefault="00D10EA0"/>
  </w:footnote>
  <w:footnote w:type="continuationSeparator" w:id="0">
    <w:p w14:paraId="1599C281" w14:textId="77777777" w:rsidR="00D10EA0" w:rsidRDefault="00D10EA0">
      <w:r>
        <w:continuationSeparator/>
      </w:r>
    </w:p>
    <w:p w14:paraId="46C77CDF" w14:textId="77777777" w:rsidR="00D10EA0" w:rsidRDefault="00D10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B4633" w14:textId="77777777" w:rsidR="00023456" w:rsidRDefault="00023456"/>
  <w:p w14:paraId="4B40D510"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6E4AF" w14:textId="77777777" w:rsidR="00023456" w:rsidRPr="00C60803" w:rsidRDefault="00023456">
    <w:pPr>
      <w:framePr w:w="2851" w:h="244" w:hRule="exact" w:wrap="around" w:vAnchor="text" w:hAnchor="page" w:x="1156" w:y="-1"/>
      <w:rPr>
        <w:rFonts w:ascii="Arial" w:hAnsi="Arial" w:cs="Arial"/>
        <w:b/>
        <w:bCs/>
        <w:sz w:val="18"/>
        <w:lang w:val="fr-FR"/>
      </w:rPr>
    </w:pPr>
    <w:r w:rsidRPr="00C60803">
      <w:rPr>
        <w:rFonts w:ascii="Arial" w:hAnsi="Arial" w:cs="Arial"/>
        <w:b/>
        <w:bCs/>
        <w:sz w:val="18"/>
        <w:lang w:val="fr-FR"/>
      </w:rPr>
      <w:t xml:space="preserve">SA WG2 </w:t>
    </w:r>
    <w:proofErr w:type="spellStart"/>
    <w:r w:rsidRPr="00C60803">
      <w:rPr>
        <w:rFonts w:ascii="Arial" w:hAnsi="Arial" w:cs="Arial"/>
        <w:b/>
        <w:bCs/>
        <w:sz w:val="18"/>
        <w:lang w:val="fr-FR"/>
      </w:rPr>
      <w:t>Temporary</w:t>
    </w:r>
    <w:proofErr w:type="spellEnd"/>
    <w:r w:rsidRPr="00C60803">
      <w:rPr>
        <w:rFonts w:ascii="Arial" w:hAnsi="Arial" w:cs="Arial"/>
        <w:b/>
        <w:bCs/>
        <w:sz w:val="18"/>
        <w:lang w:val="fr-FR"/>
      </w:rPr>
      <w:t xml:space="preserve"> Document</w:t>
    </w:r>
  </w:p>
  <w:p w14:paraId="3EDFDA60" w14:textId="77777777" w:rsidR="00023456" w:rsidRPr="00C60803" w:rsidRDefault="00023456">
    <w:pPr>
      <w:framePr w:w="946" w:h="272" w:hRule="exact" w:wrap="around" w:vAnchor="text" w:hAnchor="margin" w:xAlign="center" w:y="-1"/>
      <w:rPr>
        <w:rFonts w:ascii="Arial" w:hAnsi="Arial" w:cs="Arial"/>
        <w:b/>
        <w:bCs/>
        <w:sz w:val="18"/>
        <w:lang w:val="fr-FR"/>
      </w:rPr>
    </w:pPr>
    <w:r w:rsidRPr="00C60803">
      <w:rPr>
        <w:rFonts w:ascii="Arial" w:hAnsi="Arial" w:cs="Arial"/>
        <w:b/>
        <w:bCs/>
        <w:sz w:val="18"/>
        <w:lang w:val="fr-FR"/>
      </w:rPr>
      <w:t xml:space="preserve">Page </w:t>
    </w:r>
    <w:r>
      <w:rPr>
        <w:rFonts w:ascii="Arial" w:hAnsi="Arial" w:cs="Arial"/>
        <w:b/>
        <w:bCs/>
        <w:sz w:val="18"/>
      </w:rPr>
      <w:fldChar w:fldCharType="begin"/>
    </w:r>
    <w:r w:rsidRPr="00C60803">
      <w:rPr>
        <w:rFonts w:ascii="Arial" w:hAnsi="Arial" w:cs="Arial"/>
        <w:b/>
        <w:bCs/>
        <w:sz w:val="18"/>
        <w:lang w:val="fr-FR"/>
      </w:rPr>
      <w:instrText xml:space="preserve">page </w:instrText>
    </w:r>
    <w:r>
      <w:rPr>
        <w:rFonts w:ascii="Arial" w:hAnsi="Arial" w:cs="Arial"/>
        <w:b/>
        <w:bCs/>
        <w:sz w:val="18"/>
      </w:rPr>
      <w:fldChar w:fldCharType="separate"/>
    </w:r>
    <w:r w:rsidRPr="00C60803">
      <w:rPr>
        <w:rFonts w:ascii="Arial" w:hAnsi="Arial" w:cs="Arial"/>
        <w:b/>
        <w:bCs/>
        <w:noProof/>
        <w:sz w:val="18"/>
        <w:lang w:val="fr-FR"/>
      </w:rPr>
      <w:t>4</w:t>
    </w:r>
    <w:r>
      <w:rPr>
        <w:rFonts w:ascii="Arial" w:hAnsi="Arial" w:cs="Arial"/>
        <w:b/>
        <w:bCs/>
        <w:sz w:val="18"/>
      </w:rPr>
      <w:fldChar w:fldCharType="end"/>
    </w:r>
  </w:p>
  <w:p w14:paraId="2CC975AF" w14:textId="77777777" w:rsidR="00023456" w:rsidRPr="00C60803"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93A101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C98579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864824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79877D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944A74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93CC02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BD65F7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1E012A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5F079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13EE3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2"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2" w15:restartNumberingAfterBreak="0">
    <w:nsid w:val="63D3644E"/>
    <w:multiLevelType w:val="hybridMultilevel"/>
    <w:tmpl w:val="A18C1F2E"/>
    <w:lvl w:ilvl="0" w:tplc="9708B964">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0"/>
  </w:num>
  <w:num w:numId="2">
    <w:abstractNumId w:val="13"/>
  </w:num>
  <w:num w:numId="3">
    <w:abstractNumId w:val="34"/>
  </w:num>
  <w:num w:numId="4">
    <w:abstractNumId w:val="22"/>
  </w:num>
  <w:num w:numId="5">
    <w:abstractNumId w:val="11"/>
  </w:num>
  <w:num w:numId="6">
    <w:abstractNumId w:val="11"/>
  </w:num>
  <w:num w:numId="7">
    <w:abstractNumId w:val="16"/>
  </w:num>
  <w:num w:numId="8">
    <w:abstractNumId w:val="21"/>
  </w:num>
  <w:num w:numId="9">
    <w:abstractNumId w:val="17"/>
  </w:num>
  <w:num w:numId="10">
    <w:abstractNumId w:val="28"/>
  </w:num>
  <w:num w:numId="11">
    <w:abstractNumId w:val="26"/>
  </w:num>
  <w:num w:numId="12">
    <w:abstractNumId w:val="18"/>
  </w:num>
  <w:num w:numId="13">
    <w:abstractNumId w:val="27"/>
  </w:num>
  <w:num w:numId="14">
    <w:abstractNumId w:val="10"/>
  </w:num>
  <w:num w:numId="15">
    <w:abstractNumId w:val="31"/>
  </w:num>
  <w:num w:numId="16">
    <w:abstractNumId w:val="12"/>
  </w:num>
  <w:num w:numId="17">
    <w:abstractNumId w:val="37"/>
  </w:num>
  <w:num w:numId="18">
    <w:abstractNumId w:val="20"/>
  </w:num>
  <w:num w:numId="19">
    <w:abstractNumId w:val="14"/>
  </w:num>
  <w:num w:numId="20">
    <w:abstractNumId w:val="23"/>
  </w:num>
  <w:num w:numId="21">
    <w:abstractNumId w:val="15"/>
  </w:num>
  <w:num w:numId="22">
    <w:abstractNumId w:val="10"/>
  </w:num>
  <w:num w:numId="23">
    <w:abstractNumId w:val="36"/>
  </w:num>
  <w:num w:numId="24">
    <w:abstractNumId w:val="35"/>
  </w:num>
  <w:num w:numId="25">
    <w:abstractNumId w:val="33"/>
  </w:num>
  <w:num w:numId="26">
    <w:abstractNumId w:val="29"/>
  </w:num>
  <w:num w:numId="27">
    <w:abstractNumId w:val="19"/>
  </w:num>
  <w:num w:numId="28">
    <w:abstractNumId w:val="24"/>
  </w:num>
  <w:num w:numId="29">
    <w:abstractNumId w:val="25"/>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8CA"/>
    <w:rsid w:val="0000590B"/>
    <w:rsid w:val="00005915"/>
    <w:rsid w:val="00005E4F"/>
    <w:rsid w:val="00006CDF"/>
    <w:rsid w:val="00007A47"/>
    <w:rsid w:val="00007A9D"/>
    <w:rsid w:val="00011389"/>
    <w:rsid w:val="00013B8A"/>
    <w:rsid w:val="00013C1E"/>
    <w:rsid w:val="00013E75"/>
    <w:rsid w:val="00013E80"/>
    <w:rsid w:val="00014302"/>
    <w:rsid w:val="000158C6"/>
    <w:rsid w:val="0001664C"/>
    <w:rsid w:val="00017D3E"/>
    <w:rsid w:val="00020903"/>
    <w:rsid w:val="00021C45"/>
    <w:rsid w:val="000222BA"/>
    <w:rsid w:val="00023456"/>
    <w:rsid w:val="0002390F"/>
    <w:rsid w:val="00024184"/>
    <w:rsid w:val="0002550A"/>
    <w:rsid w:val="00025AA2"/>
    <w:rsid w:val="00031350"/>
    <w:rsid w:val="00031547"/>
    <w:rsid w:val="00032FAF"/>
    <w:rsid w:val="000330E7"/>
    <w:rsid w:val="00033AE0"/>
    <w:rsid w:val="00034845"/>
    <w:rsid w:val="00034A9B"/>
    <w:rsid w:val="00035433"/>
    <w:rsid w:val="00036210"/>
    <w:rsid w:val="00037E3E"/>
    <w:rsid w:val="000430E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8A1"/>
    <w:rsid w:val="00060E04"/>
    <w:rsid w:val="0006111C"/>
    <w:rsid w:val="0006256D"/>
    <w:rsid w:val="000630D9"/>
    <w:rsid w:val="00064303"/>
    <w:rsid w:val="00064883"/>
    <w:rsid w:val="0006554C"/>
    <w:rsid w:val="00065820"/>
    <w:rsid w:val="00066940"/>
    <w:rsid w:val="00066D62"/>
    <w:rsid w:val="000670BF"/>
    <w:rsid w:val="00067591"/>
    <w:rsid w:val="00070DD9"/>
    <w:rsid w:val="000713FF"/>
    <w:rsid w:val="000719A5"/>
    <w:rsid w:val="000727BC"/>
    <w:rsid w:val="000742EA"/>
    <w:rsid w:val="00075C71"/>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891"/>
    <w:rsid w:val="00093F1F"/>
    <w:rsid w:val="0009430E"/>
    <w:rsid w:val="000957C5"/>
    <w:rsid w:val="00097243"/>
    <w:rsid w:val="000A1BF9"/>
    <w:rsid w:val="000A2D53"/>
    <w:rsid w:val="000A3D96"/>
    <w:rsid w:val="000A5289"/>
    <w:rsid w:val="000A5778"/>
    <w:rsid w:val="000A5909"/>
    <w:rsid w:val="000A5CE3"/>
    <w:rsid w:val="000A6837"/>
    <w:rsid w:val="000A697C"/>
    <w:rsid w:val="000A76E9"/>
    <w:rsid w:val="000B156C"/>
    <w:rsid w:val="000B4759"/>
    <w:rsid w:val="000B4821"/>
    <w:rsid w:val="000B53CF"/>
    <w:rsid w:val="000B609C"/>
    <w:rsid w:val="000B74E5"/>
    <w:rsid w:val="000C05DE"/>
    <w:rsid w:val="000C0AEB"/>
    <w:rsid w:val="000C3876"/>
    <w:rsid w:val="000C7284"/>
    <w:rsid w:val="000D07FD"/>
    <w:rsid w:val="000D0DBD"/>
    <w:rsid w:val="000D320E"/>
    <w:rsid w:val="000D3B89"/>
    <w:rsid w:val="000D6D4C"/>
    <w:rsid w:val="000D7993"/>
    <w:rsid w:val="000E03E2"/>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3D07"/>
    <w:rsid w:val="000F4401"/>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B48"/>
    <w:rsid w:val="00137DA6"/>
    <w:rsid w:val="00140A1C"/>
    <w:rsid w:val="001425C4"/>
    <w:rsid w:val="00145069"/>
    <w:rsid w:val="001468A5"/>
    <w:rsid w:val="001516AB"/>
    <w:rsid w:val="00151A7C"/>
    <w:rsid w:val="001536D1"/>
    <w:rsid w:val="00153728"/>
    <w:rsid w:val="00154054"/>
    <w:rsid w:val="00154587"/>
    <w:rsid w:val="001549ED"/>
    <w:rsid w:val="001551CB"/>
    <w:rsid w:val="00155277"/>
    <w:rsid w:val="00155D0C"/>
    <w:rsid w:val="00155E79"/>
    <w:rsid w:val="00160249"/>
    <w:rsid w:val="0016034B"/>
    <w:rsid w:val="001604E0"/>
    <w:rsid w:val="001605A2"/>
    <w:rsid w:val="001605A3"/>
    <w:rsid w:val="00160AF1"/>
    <w:rsid w:val="00160CB6"/>
    <w:rsid w:val="00163225"/>
    <w:rsid w:val="00163845"/>
    <w:rsid w:val="0016457E"/>
    <w:rsid w:val="00164CFD"/>
    <w:rsid w:val="0016526C"/>
    <w:rsid w:val="001655B2"/>
    <w:rsid w:val="0016629F"/>
    <w:rsid w:val="0016697F"/>
    <w:rsid w:val="00166FC0"/>
    <w:rsid w:val="00167C39"/>
    <w:rsid w:val="00171EDE"/>
    <w:rsid w:val="00171F32"/>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98C"/>
    <w:rsid w:val="00192E9B"/>
    <w:rsid w:val="00193EF7"/>
    <w:rsid w:val="001949BA"/>
    <w:rsid w:val="00195502"/>
    <w:rsid w:val="00196D6C"/>
    <w:rsid w:val="001A14FA"/>
    <w:rsid w:val="001A1A12"/>
    <w:rsid w:val="001A390D"/>
    <w:rsid w:val="001A4D74"/>
    <w:rsid w:val="001A4D92"/>
    <w:rsid w:val="001A6977"/>
    <w:rsid w:val="001B06A8"/>
    <w:rsid w:val="001B25EB"/>
    <w:rsid w:val="001B4306"/>
    <w:rsid w:val="001B50C9"/>
    <w:rsid w:val="001B5948"/>
    <w:rsid w:val="001B6731"/>
    <w:rsid w:val="001B6DAA"/>
    <w:rsid w:val="001B71AF"/>
    <w:rsid w:val="001B7E7D"/>
    <w:rsid w:val="001C0851"/>
    <w:rsid w:val="001C11C4"/>
    <w:rsid w:val="001C1D5D"/>
    <w:rsid w:val="001C2C6E"/>
    <w:rsid w:val="001C32E0"/>
    <w:rsid w:val="001C363E"/>
    <w:rsid w:val="001C3686"/>
    <w:rsid w:val="001C38C3"/>
    <w:rsid w:val="001C3FFD"/>
    <w:rsid w:val="001C4080"/>
    <w:rsid w:val="001C4E7B"/>
    <w:rsid w:val="001C5620"/>
    <w:rsid w:val="001C5B59"/>
    <w:rsid w:val="001D02F2"/>
    <w:rsid w:val="001D0906"/>
    <w:rsid w:val="001D18D7"/>
    <w:rsid w:val="001D39F9"/>
    <w:rsid w:val="001D4D38"/>
    <w:rsid w:val="001D4FCC"/>
    <w:rsid w:val="001E1D20"/>
    <w:rsid w:val="001E37F3"/>
    <w:rsid w:val="001E678B"/>
    <w:rsid w:val="001E7944"/>
    <w:rsid w:val="001F0142"/>
    <w:rsid w:val="001F1013"/>
    <w:rsid w:val="001F11DD"/>
    <w:rsid w:val="001F21B2"/>
    <w:rsid w:val="001F2821"/>
    <w:rsid w:val="001F404A"/>
    <w:rsid w:val="001F465F"/>
    <w:rsid w:val="001F4730"/>
    <w:rsid w:val="001F5569"/>
    <w:rsid w:val="001F6D56"/>
    <w:rsid w:val="001F6DB3"/>
    <w:rsid w:val="001F7289"/>
    <w:rsid w:val="001F7FE0"/>
    <w:rsid w:val="002002DA"/>
    <w:rsid w:val="00200B62"/>
    <w:rsid w:val="00202192"/>
    <w:rsid w:val="0020360B"/>
    <w:rsid w:val="0020428C"/>
    <w:rsid w:val="00204D48"/>
    <w:rsid w:val="0020552A"/>
    <w:rsid w:val="00205D6E"/>
    <w:rsid w:val="002101F0"/>
    <w:rsid w:val="002108BE"/>
    <w:rsid w:val="00211500"/>
    <w:rsid w:val="00212391"/>
    <w:rsid w:val="00213137"/>
    <w:rsid w:val="0021367B"/>
    <w:rsid w:val="00213CF4"/>
    <w:rsid w:val="002152A4"/>
    <w:rsid w:val="002154CD"/>
    <w:rsid w:val="00215DBD"/>
    <w:rsid w:val="0021621A"/>
    <w:rsid w:val="002165CC"/>
    <w:rsid w:val="00216BE9"/>
    <w:rsid w:val="00216D99"/>
    <w:rsid w:val="00220905"/>
    <w:rsid w:val="00220B25"/>
    <w:rsid w:val="00221633"/>
    <w:rsid w:val="00223C26"/>
    <w:rsid w:val="00224866"/>
    <w:rsid w:val="00225068"/>
    <w:rsid w:val="0022541C"/>
    <w:rsid w:val="002256B7"/>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A58"/>
    <w:rsid w:val="00254DFE"/>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450"/>
    <w:rsid w:val="002714F1"/>
    <w:rsid w:val="00271551"/>
    <w:rsid w:val="00272F26"/>
    <w:rsid w:val="002740ED"/>
    <w:rsid w:val="00274304"/>
    <w:rsid w:val="0027546A"/>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5066"/>
    <w:rsid w:val="002B604E"/>
    <w:rsid w:val="002B615E"/>
    <w:rsid w:val="002B63FB"/>
    <w:rsid w:val="002B6B58"/>
    <w:rsid w:val="002B6FCB"/>
    <w:rsid w:val="002B7A0B"/>
    <w:rsid w:val="002B7F5A"/>
    <w:rsid w:val="002C082F"/>
    <w:rsid w:val="002C10C4"/>
    <w:rsid w:val="002C10CA"/>
    <w:rsid w:val="002C1D6E"/>
    <w:rsid w:val="002C3707"/>
    <w:rsid w:val="002C4773"/>
    <w:rsid w:val="002C4E98"/>
    <w:rsid w:val="002C4FC2"/>
    <w:rsid w:val="002C5463"/>
    <w:rsid w:val="002C5BC8"/>
    <w:rsid w:val="002C6684"/>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4631"/>
    <w:rsid w:val="002E589A"/>
    <w:rsid w:val="002E7110"/>
    <w:rsid w:val="002E7C6F"/>
    <w:rsid w:val="002F0599"/>
    <w:rsid w:val="002F290F"/>
    <w:rsid w:val="002F36C7"/>
    <w:rsid w:val="002F4B5C"/>
    <w:rsid w:val="002F67F6"/>
    <w:rsid w:val="002F74C9"/>
    <w:rsid w:val="003010DD"/>
    <w:rsid w:val="00303E9C"/>
    <w:rsid w:val="00304371"/>
    <w:rsid w:val="00304BB1"/>
    <w:rsid w:val="00306B82"/>
    <w:rsid w:val="00306C9D"/>
    <w:rsid w:val="00306FBF"/>
    <w:rsid w:val="00310024"/>
    <w:rsid w:val="003100BC"/>
    <w:rsid w:val="00310F4A"/>
    <w:rsid w:val="003122F3"/>
    <w:rsid w:val="00312873"/>
    <w:rsid w:val="00312AB7"/>
    <w:rsid w:val="00312D5C"/>
    <w:rsid w:val="00312DE0"/>
    <w:rsid w:val="003167E4"/>
    <w:rsid w:val="00316ECE"/>
    <w:rsid w:val="003171A2"/>
    <w:rsid w:val="00317C1E"/>
    <w:rsid w:val="003214B6"/>
    <w:rsid w:val="00321DEF"/>
    <w:rsid w:val="003228D7"/>
    <w:rsid w:val="00323261"/>
    <w:rsid w:val="003235D5"/>
    <w:rsid w:val="003236B5"/>
    <w:rsid w:val="00323A40"/>
    <w:rsid w:val="00323DD4"/>
    <w:rsid w:val="003258BF"/>
    <w:rsid w:val="0032649E"/>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521FA"/>
    <w:rsid w:val="00352589"/>
    <w:rsid w:val="0035272A"/>
    <w:rsid w:val="003533FB"/>
    <w:rsid w:val="00353A7B"/>
    <w:rsid w:val="003543F1"/>
    <w:rsid w:val="00355104"/>
    <w:rsid w:val="003553E9"/>
    <w:rsid w:val="00355C05"/>
    <w:rsid w:val="00356A19"/>
    <w:rsid w:val="00356FC6"/>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4832"/>
    <w:rsid w:val="003C7639"/>
    <w:rsid w:val="003C7D55"/>
    <w:rsid w:val="003C7ED3"/>
    <w:rsid w:val="003D19E4"/>
    <w:rsid w:val="003D3304"/>
    <w:rsid w:val="003D3985"/>
    <w:rsid w:val="003D3F21"/>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1D7F"/>
    <w:rsid w:val="00414DA6"/>
    <w:rsid w:val="00415638"/>
    <w:rsid w:val="004160BE"/>
    <w:rsid w:val="00416EB9"/>
    <w:rsid w:val="00417AFB"/>
    <w:rsid w:val="00420A7E"/>
    <w:rsid w:val="00420BBC"/>
    <w:rsid w:val="00421862"/>
    <w:rsid w:val="0042220F"/>
    <w:rsid w:val="00422EB0"/>
    <w:rsid w:val="00423E99"/>
    <w:rsid w:val="00426E65"/>
    <w:rsid w:val="0042724B"/>
    <w:rsid w:val="0042757C"/>
    <w:rsid w:val="00430EB6"/>
    <w:rsid w:val="0043220F"/>
    <w:rsid w:val="004325D3"/>
    <w:rsid w:val="00433F37"/>
    <w:rsid w:val="00434265"/>
    <w:rsid w:val="00435498"/>
    <w:rsid w:val="004366BB"/>
    <w:rsid w:val="00436B50"/>
    <w:rsid w:val="00440983"/>
    <w:rsid w:val="004411A4"/>
    <w:rsid w:val="0044161B"/>
    <w:rsid w:val="00441721"/>
    <w:rsid w:val="00442412"/>
    <w:rsid w:val="00444490"/>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B2E"/>
    <w:rsid w:val="00474E30"/>
    <w:rsid w:val="004768AF"/>
    <w:rsid w:val="004777C2"/>
    <w:rsid w:val="00477CAC"/>
    <w:rsid w:val="004806DE"/>
    <w:rsid w:val="00481A1A"/>
    <w:rsid w:val="00481DF9"/>
    <w:rsid w:val="004836E2"/>
    <w:rsid w:val="0048377E"/>
    <w:rsid w:val="004838EE"/>
    <w:rsid w:val="00483E6F"/>
    <w:rsid w:val="004843E0"/>
    <w:rsid w:val="00484BE0"/>
    <w:rsid w:val="00485634"/>
    <w:rsid w:val="00485BD7"/>
    <w:rsid w:val="004865C1"/>
    <w:rsid w:val="00486EBE"/>
    <w:rsid w:val="00487806"/>
    <w:rsid w:val="004878AB"/>
    <w:rsid w:val="004918C1"/>
    <w:rsid w:val="00492E5B"/>
    <w:rsid w:val="004934E0"/>
    <w:rsid w:val="004936FB"/>
    <w:rsid w:val="00494D33"/>
    <w:rsid w:val="004950E4"/>
    <w:rsid w:val="004959C7"/>
    <w:rsid w:val="00497E90"/>
    <w:rsid w:val="004A2C3C"/>
    <w:rsid w:val="004A2E8B"/>
    <w:rsid w:val="004A30B5"/>
    <w:rsid w:val="004A63B0"/>
    <w:rsid w:val="004A68E1"/>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604"/>
    <w:rsid w:val="004C7B11"/>
    <w:rsid w:val="004C7E6D"/>
    <w:rsid w:val="004D037D"/>
    <w:rsid w:val="004D20F4"/>
    <w:rsid w:val="004D3A9C"/>
    <w:rsid w:val="004D424F"/>
    <w:rsid w:val="004D4502"/>
    <w:rsid w:val="004D7A86"/>
    <w:rsid w:val="004D7E95"/>
    <w:rsid w:val="004E083E"/>
    <w:rsid w:val="004E0F97"/>
    <w:rsid w:val="004E17C4"/>
    <w:rsid w:val="004E1E63"/>
    <w:rsid w:val="004E21B1"/>
    <w:rsid w:val="004E2AAB"/>
    <w:rsid w:val="004E3178"/>
    <w:rsid w:val="004E5BA4"/>
    <w:rsid w:val="004E5F9E"/>
    <w:rsid w:val="004E6119"/>
    <w:rsid w:val="004E710B"/>
    <w:rsid w:val="004E7663"/>
    <w:rsid w:val="004E7C38"/>
    <w:rsid w:val="004E7D89"/>
    <w:rsid w:val="004F05B0"/>
    <w:rsid w:val="004F3EA3"/>
    <w:rsid w:val="004F416A"/>
    <w:rsid w:val="004F4D1D"/>
    <w:rsid w:val="004F6899"/>
    <w:rsid w:val="004F7AD9"/>
    <w:rsid w:val="00501E40"/>
    <w:rsid w:val="00502058"/>
    <w:rsid w:val="00504129"/>
    <w:rsid w:val="00504318"/>
    <w:rsid w:val="0050655E"/>
    <w:rsid w:val="005069C1"/>
    <w:rsid w:val="00507ED0"/>
    <w:rsid w:val="005101F2"/>
    <w:rsid w:val="005108F7"/>
    <w:rsid w:val="00510D2C"/>
    <w:rsid w:val="005116DA"/>
    <w:rsid w:val="00511805"/>
    <w:rsid w:val="00512E54"/>
    <w:rsid w:val="00513CBA"/>
    <w:rsid w:val="00514177"/>
    <w:rsid w:val="00514880"/>
    <w:rsid w:val="0051654E"/>
    <w:rsid w:val="00516C98"/>
    <w:rsid w:val="00516CC7"/>
    <w:rsid w:val="0051736B"/>
    <w:rsid w:val="00520866"/>
    <w:rsid w:val="00521C00"/>
    <w:rsid w:val="005229D9"/>
    <w:rsid w:val="005245E7"/>
    <w:rsid w:val="0052472C"/>
    <w:rsid w:val="0052480C"/>
    <w:rsid w:val="00526554"/>
    <w:rsid w:val="005300DB"/>
    <w:rsid w:val="00530CEF"/>
    <w:rsid w:val="005317B7"/>
    <w:rsid w:val="005326B5"/>
    <w:rsid w:val="00534F0C"/>
    <w:rsid w:val="00534FA8"/>
    <w:rsid w:val="00535F77"/>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D4A"/>
    <w:rsid w:val="00572E28"/>
    <w:rsid w:val="005732B6"/>
    <w:rsid w:val="00574D70"/>
    <w:rsid w:val="005751EB"/>
    <w:rsid w:val="005756BA"/>
    <w:rsid w:val="005764F3"/>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5398"/>
    <w:rsid w:val="005A5734"/>
    <w:rsid w:val="005A6346"/>
    <w:rsid w:val="005A6A37"/>
    <w:rsid w:val="005B34AA"/>
    <w:rsid w:val="005B3897"/>
    <w:rsid w:val="005B3C3B"/>
    <w:rsid w:val="005B5CE7"/>
    <w:rsid w:val="005B6104"/>
    <w:rsid w:val="005B6193"/>
    <w:rsid w:val="005B632C"/>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D5F77"/>
    <w:rsid w:val="005E189F"/>
    <w:rsid w:val="005E1BE4"/>
    <w:rsid w:val="005E3168"/>
    <w:rsid w:val="005E329F"/>
    <w:rsid w:val="005E4310"/>
    <w:rsid w:val="005E44C2"/>
    <w:rsid w:val="005E4B69"/>
    <w:rsid w:val="005E5586"/>
    <w:rsid w:val="005E58C2"/>
    <w:rsid w:val="005E603F"/>
    <w:rsid w:val="005E6BC6"/>
    <w:rsid w:val="005E6C53"/>
    <w:rsid w:val="005F1572"/>
    <w:rsid w:val="005F214A"/>
    <w:rsid w:val="005F2F3C"/>
    <w:rsid w:val="005F36AB"/>
    <w:rsid w:val="005F36B5"/>
    <w:rsid w:val="005F3D82"/>
    <w:rsid w:val="005F3E02"/>
    <w:rsid w:val="005F3EA0"/>
    <w:rsid w:val="005F5A5C"/>
    <w:rsid w:val="005F77AA"/>
    <w:rsid w:val="005F7C0D"/>
    <w:rsid w:val="0060083A"/>
    <w:rsid w:val="00600BD8"/>
    <w:rsid w:val="006022A7"/>
    <w:rsid w:val="00602D5B"/>
    <w:rsid w:val="00603FA3"/>
    <w:rsid w:val="00607D4A"/>
    <w:rsid w:val="00611C80"/>
    <w:rsid w:val="00613687"/>
    <w:rsid w:val="00615014"/>
    <w:rsid w:val="0061603D"/>
    <w:rsid w:val="006164FA"/>
    <w:rsid w:val="00617A0A"/>
    <w:rsid w:val="00620294"/>
    <w:rsid w:val="00620488"/>
    <w:rsid w:val="00620534"/>
    <w:rsid w:val="00620C96"/>
    <w:rsid w:val="00621BA6"/>
    <w:rsid w:val="00623424"/>
    <w:rsid w:val="00624A60"/>
    <w:rsid w:val="006251AB"/>
    <w:rsid w:val="0062563B"/>
    <w:rsid w:val="006274B3"/>
    <w:rsid w:val="00630197"/>
    <w:rsid w:val="00631239"/>
    <w:rsid w:val="006314EE"/>
    <w:rsid w:val="00631D5F"/>
    <w:rsid w:val="00633707"/>
    <w:rsid w:val="00633CF3"/>
    <w:rsid w:val="00634F95"/>
    <w:rsid w:val="00635C07"/>
    <w:rsid w:val="0063622A"/>
    <w:rsid w:val="0063639E"/>
    <w:rsid w:val="0063689D"/>
    <w:rsid w:val="006400FA"/>
    <w:rsid w:val="0064052E"/>
    <w:rsid w:val="006407CA"/>
    <w:rsid w:val="00640D60"/>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0FB7"/>
    <w:rsid w:val="006612AE"/>
    <w:rsid w:val="006612B2"/>
    <w:rsid w:val="00661680"/>
    <w:rsid w:val="006618D9"/>
    <w:rsid w:val="00662361"/>
    <w:rsid w:val="00664206"/>
    <w:rsid w:val="00664B6F"/>
    <w:rsid w:val="006671CA"/>
    <w:rsid w:val="00670803"/>
    <w:rsid w:val="00671F0F"/>
    <w:rsid w:val="00671F5C"/>
    <w:rsid w:val="00673355"/>
    <w:rsid w:val="006733DB"/>
    <w:rsid w:val="0067346D"/>
    <w:rsid w:val="006744AE"/>
    <w:rsid w:val="00674FAC"/>
    <w:rsid w:val="006807CA"/>
    <w:rsid w:val="00681662"/>
    <w:rsid w:val="0068213B"/>
    <w:rsid w:val="0068264D"/>
    <w:rsid w:val="006839A5"/>
    <w:rsid w:val="006842F0"/>
    <w:rsid w:val="00684EE0"/>
    <w:rsid w:val="006850D0"/>
    <w:rsid w:val="00685E08"/>
    <w:rsid w:val="006868ED"/>
    <w:rsid w:val="00690241"/>
    <w:rsid w:val="00690472"/>
    <w:rsid w:val="006908F7"/>
    <w:rsid w:val="006920A2"/>
    <w:rsid w:val="006927A9"/>
    <w:rsid w:val="00692A03"/>
    <w:rsid w:val="00693396"/>
    <w:rsid w:val="00694CA8"/>
    <w:rsid w:val="00694EC1"/>
    <w:rsid w:val="006959E8"/>
    <w:rsid w:val="006967BF"/>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11D9"/>
    <w:rsid w:val="006C1236"/>
    <w:rsid w:val="006C17B4"/>
    <w:rsid w:val="006C223C"/>
    <w:rsid w:val="006C337D"/>
    <w:rsid w:val="006C4E84"/>
    <w:rsid w:val="006C5698"/>
    <w:rsid w:val="006D210D"/>
    <w:rsid w:val="006D2442"/>
    <w:rsid w:val="006D4686"/>
    <w:rsid w:val="006D5C61"/>
    <w:rsid w:val="006D5F7E"/>
    <w:rsid w:val="006D6B93"/>
    <w:rsid w:val="006D6CE2"/>
    <w:rsid w:val="006D7B7A"/>
    <w:rsid w:val="006E0296"/>
    <w:rsid w:val="006E0D95"/>
    <w:rsid w:val="006E15D1"/>
    <w:rsid w:val="006E43CB"/>
    <w:rsid w:val="006E4B25"/>
    <w:rsid w:val="006E519D"/>
    <w:rsid w:val="006E60F8"/>
    <w:rsid w:val="006E6C23"/>
    <w:rsid w:val="006E73F8"/>
    <w:rsid w:val="006E74D5"/>
    <w:rsid w:val="006E77F2"/>
    <w:rsid w:val="006E78E8"/>
    <w:rsid w:val="006F0BCF"/>
    <w:rsid w:val="006F168D"/>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21692"/>
    <w:rsid w:val="007226D4"/>
    <w:rsid w:val="00723F24"/>
    <w:rsid w:val="00725976"/>
    <w:rsid w:val="007305E3"/>
    <w:rsid w:val="007314F9"/>
    <w:rsid w:val="00733F6C"/>
    <w:rsid w:val="0073482C"/>
    <w:rsid w:val="00735315"/>
    <w:rsid w:val="00735519"/>
    <w:rsid w:val="00735F14"/>
    <w:rsid w:val="00740779"/>
    <w:rsid w:val="0074077F"/>
    <w:rsid w:val="00742731"/>
    <w:rsid w:val="007444A3"/>
    <w:rsid w:val="00744D82"/>
    <w:rsid w:val="007456C0"/>
    <w:rsid w:val="00746205"/>
    <w:rsid w:val="0075094C"/>
    <w:rsid w:val="007512A3"/>
    <w:rsid w:val="007512DD"/>
    <w:rsid w:val="00752A7B"/>
    <w:rsid w:val="00752B70"/>
    <w:rsid w:val="00753157"/>
    <w:rsid w:val="00754710"/>
    <w:rsid w:val="007548DF"/>
    <w:rsid w:val="00755C69"/>
    <w:rsid w:val="00756ADD"/>
    <w:rsid w:val="00756C04"/>
    <w:rsid w:val="00761208"/>
    <w:rsid w:val="0076143B"/>
    <w:rsid w:val="00762B07"/>
    <w:rsid w:val="0076606E"/>
    <w:rsid w:val="00767057"/>
    <w:rsid w:val="00767B1E"/>
    <w:rsid w:val="00770091"/>
    <w:rsid w:val="00772103"/>
    <w:rsid w:val="00772D01"/>
    <w:rsid w:val="007733D5"/>
    <w:rsid w:val="00776D5C"/>
    <w:rsid w:val="00776F1A"/>
    <w:rsid w:val="00777078"/>
    <w:rsid w:val="00777409"/>
    <w:rsid w:val="00780C78"/>
    <w:rsid w:val="00780D35"/>
    <w:rsid w:val="00781A3D"/>
    <w:rsid w:val="00781D9D"/>
    <w:rsid w:val="00784763"/>
    <w:rsid w:val="00785BEA"/>
    <w:rsid w:val="00790557"/>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EA4"/>
    <w:rsid w:val="007B5DCE"/>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E17B8"/>
    <w:rsid w:val="007E1C26"/>
    <w:rsid w:val="007E4E30"/>
    <w:rsid w:val="007E54D7"/>
    <w:rsid w:val="007E5C86"/>
    <w:rsid w:val="007E76B2"/>
    <w:rsid w:val="007F1380"/>
    <w:rsid w:val="007F1EA2"/>
    <w:rsid w:val="007F244C"/>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7841"/>
    <w:rsid w:val="0081798B"/>
    <w:rsid w:val="008205B7"/>
    <w:rsid w:val="00820945"/>
    <w:rsid w:val="00820ED0"/>
    <w:rsid w:val="00820F54"/>
    <w:rsid w:val="00821076"/>
    <w:rsid w:val="00821EA3"/>
    <w:rsid w:val="00822796"/>
    <w:rsid w:val="008239CF"/>
    <w:rsid w:val="00824674"/>
    <w:rsid w:val="00826CB0"/>
    <w:rsid w:val="008307B2"/>
    <w:rsid w:val="0083232B"/>
    <w:rsid w:val="00833C78"/>
    <w:rsid w:val="00835176"/>
    <w:rsid w:val="00836C38"/>
    <w:rsid w:val="00841CB3"/>
    <w:rsid w:val="00842611"/>
    <w:rsid w:val="00844805"/>
    <w:rsid w:val="0084713B"/>
    <w:rsid w:val="00847C02"/>
    <w:rsid w:val="00850C6B"/>
    <w:rsid w:val="008511CE"/>
    <w:rsid w:val="008514B5"/>
    <w:rsid w:val="008516AF"/>
    <w:rsid w:val="008523B2"/>
    <w:rsid w:val="008529F6"/>
    <w:rsid w:val="00852CE9"/>
    <w:rsid w:val="008536E3"/>
    <w:rsid w:val="008536EB"/>
    <w:rsid w:val="0085399A"/>
    <w:rsid w:val="00855AEB"/>
    <w:rsid w:val="008568AC"/>
    <w:rsid w:val="00856A2C"/>
    <w:rsid w:val="00856B27"/>
    <w:rsid w:val="00856EF9"/>
    <w:rsid w:val="00857158"/>
    <w:rsid w:val="00857AB6"/>
    <w:rsid w:val="008628FA"/>
    <w:rsid w:val="00862F39"/>
    <w:rsid w:val="00862FB9"/>
    <w:rsid w:val="00863BFD"/>
    <w:rsid w:val="008648BA"/>
    <w:rsid w:val="008651F1"/>
    <w:rsid w:val="00866AF8"/>
    <w:rsid w:val="00871F9C"/>
    <w:rsid w:val="0087209D"/>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6618"/>
    <w:rsid w:val="008969AB"/>
    <w:rsid w:val="00897745"/>
    <w:rsid w:val="008A24AD"/>
    <w:rsid w:val="008A2B5D"/>
    <w:rsid w:val="008A4466"/>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3BF0"/>
    <w:rsid w:val="008C3E59"/>
    <w:rsid w:val="008C401B"/>
    <w:rsid w:val="008C435B"/>
    <w:rsid w:val="008C4370"/>
    <w:rsid w:val="008C5900"/>
    <w:rsid w:val="008C76C8"/>
    <w:rsid w:val="008C77FD"/>
    <w:rsid w:val="008D0BBB"/>
    <w:rsid w:val="008D0C0A"/>
    <w:rsid w:val="008D1068"/>
    <w:rsid w:val="008D1AC4"/>
    <w:rsid w:val="008D2787"/>
    <w:rsid w:val="008D41A7"/>
    <w:rsid w:val="008D5164"/>
    <w:rsid w:val="008D5F27"/>
    <w:rsid w:val="008D6570"/>
    <w:rsid w:val="008D6881"/>
    <w:rsid w:val="008D6987"/>
    <w:rsid w:val="008E0631"/>
    <w:rsid w:val="008E2391"/>
    <w:rsid w:val="008E31E6"/>
    <w:rsid w:val="008E71B8"/>
    <w:rsid w:val="008F0AD3"/>
    <w:rsid w:val="008F137A"/>
    <w:rsid w:val="008F1FBF"/>
    <w:rsid w:val="008F3747"/>
    <w:rsid w:val="008F3BAA"/>
    <w:rsid w:val="008F51F3"/>
    <w:rsid w:val="008F65C5"/>
    <w:rsid w:val="008F764D"/>
    <w:rsid w:val="009008D7"/>
    <w:rsid w:val="00900F84"/>
    <w:rsid w:val="00901EBA"/>
    <w:rsid w:val="009024FE"/>
    <w:rsid w:val="00902875"/>
    <w:rsid w:val="00904AD1"/>
    <w:rsid w:val="00906BE0"/>
    <w:rsid w:val="00906E7E"/>
    <w:rsid w:val="0090799C"/>
    <w:rsid w:val="00907C46"/>
    <w:rsid w:val="00907E71"/>
    <w:rsid w:val="00910566"/>
    <w:rsid w:val="00910E42"/>
    <w:rsid w:val="00911417"/>
    <w:rsid w:val="0091170A"/>
    <w:rsid w:val="0091185C"/>
    <w:rsid w:val="009124C0"/>
    <w:rsid w:val="00912939"/>
    <w:rsid w:val="00912CDF"/>
    <w:rsid w:val="009131EE"/>
    <w:rsid w:val="009133EE"/>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3234B"/>
    <w:rsid w:val="00932B34"/>
    <w:rsid w:val="009349F5"/>
    <w:rsid w:val="0093558C"/>
    <w:rsid w:val="00935720"/>
    <w:rsid w:val="0093593E"/>
    <w:rsid w:val="00935D76"/>
    <w:rsid w:val="00936579"/>
    <w:rsid w:val="009379CF"/>
    <w:rsid w:val="009400D4"/>
    <w:rsid w:val="00941201"/>
    <w:rsid w:val="00941D61"/>
    <w:rsid w:val="0094297A"/>
    <w:rsid w:val="009441F0"/>
    <w:rsid w:val="0094444D"/>
    <w:rsid w:val="00944DF5"/>
    <w:rsid w:val="00945B6A"/>
    <w:rsid w:val="009460F5"/>
    <w:rsid w:val="0094692A"/>
    <w:rsid w:val="00950286"/>
    <w:rsid w:val="009506EA"/>
    <w:rsid w:val="00951601"/>
    <w:rsid w:val="009521F3"/>
    <w:rsid w:val="0095441D"/>
    <w:rsid w:val="009550B8"/>
    <w:rsid w:val="00955A7E"/>
    <w:rsid w:val="00957CDD"/>
    <w:rsid w:val="00957F1D"/>
    <w:rsid w:val="00960B1C"/>
    <w:rsid w:val="009631DA"/>
    <w:rsid w:val="009635F4"/>
    <w:rsid w:val="00963EB7"/>
    <w:rsid w:val="00964483"/>
    <w:rsid w:val="0096487D"/>
    <w:rsid w:val="009654FD"/>
    <w:rsid w:val="0097048C"/>
    <w:rsid w:val="009707A2"/>
    <w:rsid w:val="00971134"/>
    <w:rsid w:val="00971EEB"/>
    <w:rsid w:val="0097270F"/>
    <w:rsid w:val="0097379C"/>
    <w:rsid w:val="0097715A"/>
    <w:rsid w:val="0097749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4A13"/>
    <w:rsid w:val="00995467"/>
    <w:rsid w:val="0099598C"/>
    <w:rsid w:val="0099691F"/>
    <w:rsid w:val="009975F1"/>
    <w:rsid w:val="009A024E"/>
    <w:rsid w:val="009A0E0A"/>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A024C2"/>
    <w:rsid w:val="00A02620"/>
    <w:rsid w:val="00A035C3"/>
    <w:rsid w:val="00A0622A"/>
    <w:rsid w:val="00A065C0"/>
    <w:rsid w:val="00A1068C"/>
    <w:rsid w:val="00A11A34"/>
    <w:rsid w:val="00A1247D"/>
    <w:rsid w:val="00A13259"/>
    <w:rsid w:val="00A13409"/>
    <w:rsid w:val="00A15625"/>
    <w:rsid w:val="00A15FE7"/>
    <w:rsid w:val="00A16827"/>
    <w:rsid w:val="00A16AAD"/>
    <w:rsid w:val="00A17C5D"/>
    <w:rsid w:val="00A2067F"/>
    <w:rsid w:val="00A219EF"/>
    <w:rsid w:val="00A228AD"/>
    <w:rsid w:val="00A24A02"/>
    <w:rsid w:val="00A27917"/>
    <w:rsid w:val="00A27B90"/>
    <w:rsid w:val="00A30338"/>
    <w:rsid w:val="00A30A3C"/>
    <w:rsid w:val="00A31946"/>
    <w:rsid w:val="00A3295C"/>
    <w:rsid w:val="00A332B1"/>
    <w:rsid w:val="00A332C6"/>
    <w:rsid w:val="00A346D2"/>
    <w:rsid w:val="00A34C1D"/>
    <w:rsid w:val="00A3566D"/>
    <w:rsid w:val="00A369DC"/>
    <w:rsid w:val="00A36C8F"/>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C61"/>
    <w:rsid w:val="00A61D01"/>
    <w:rsid w:val="00A62EEE"/>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2BAE"/>
    <w:rsid w:val="00A840AC"/>
    <w:rsid w:val="00A84B5C"/>
    <w:rsid w:val="00A850C0"/>
    <w:rsid w:val="00A858E8"/>
    <w:rsid w:val="00A872D6"/>
    <w:rsid w:val="00A902A9"/>
    <w:rsid w:val="00A9082C"/>
    <w:rsid w:val="00A90BD3"/>
    <w:rsid w:val="00A92A06"/>
    <w:rsid w:val="00A936D8"/>
    <w:rsid w:val="00A93BB5"/>
    <w:rsid w:val="00A94378"/>
    <w:rsid w:val="00A94A57"/>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5EB2"/>
    <w:rsid w:val="00AB6721"/>
    <w:rsid w:val="00AB6C0B"/>
    <w:rsid w:val="00AB6D5D"/>
    <w:rsid w:val="00AB778F"/>
    <w:rsid w:val="00AC1447"/>
    <w:rsid w:val="00AC1B02"/>
    <w:rsid w:val="00AC2607"/>
    <w:rsid w:val="00AC27D5"/>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92A"/>
    <w:rsid w:val="00AD4CF9"/>
    <w:rsid w:val="00AD5AC4"/>
    <w:rsid w:val="00AD5E50"/>
    <w:rsid w:val="00AD65DF"/>
    <w:rsid w:val="00AD6938"/>
    <w:rsid w:val="00AD6CF5"/>
    <w:rsid w:val="00AD769F"/>
    <w:rsid w:val="00AD7DF6"/>
    <w:rsid w:val="00AE0278"/>
    <w:rsid w:val="00AE051D"/>
    <w:rsid w:val="00AE1224"/>
    <w:rsid w:val="00AE1EC9"/>
    <w:rsid w:val="00AE25B2"/>
    <w:rsid w:val="00AE2FDE"/>
    <w:rsid w:val="00AE458A"/>
    <w:rsid w:val="00AE570C"/>
    <w:rsid w:val="00AE58D2"/>
    <w:rsid w:val="00AE5EC0"/>
    <w:rsid w:val="00AE6C45"/>
    <w:rsid w:val="00AE7CBD"/>
    <w:rsid w:val="00AF0258"/>
    <w:rsid w:val="00AF1EF0"/>
    <w:rsid w:val="00AF4073"/>
    <w:rsid w:val="00AF5947"/>
    <w:rsid w:val="00AF5ADA"/>
    <w:rsid w:val="00AF5E00"/>
    <w:rsid w:val="00AF64E5"/>
    <w:rsid w:val="00AF726B"/>
    <w:rsid w:val="00AF7741"/>
    <w:rsid w:val="00AF7B31"/>
    <w:rsid w:val="00B00790"/>
    <w:rsid w:val="00B00C63"/>
    <w:rsid w:val="00B00D53"/>
    <w:rsid w:val="00B029E1"/>
    <w:rsid w:val="00B02C57"/>
    <w:rsid w:val="00B02E05"/>
    <w:rsid w:val="00B0401B"/>
    <w:rsid w:val="00B04404"/>
    <w:rsid w:val="00B0547A"/>
    <w:rsid w:val="00B054EB"/>
    <w:rsid w:val="00B05CA2"/>
    <w:rsid w:val="00B0630D"/>
    <w:rsid w:val="00B0688D"/>
    <w:rsid w:val="00B06A88"/>
    <w:rsid w:val="00B06CA4"/>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3162"/>
    <w:rsid w:val="00B33766"/>
    <w:rsid w:val="00B33DE5"/>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15FB"/>
    <w:rsid w:val="00B53DB2"/>
    <w:rsid w:val="00B53F0D"/>
    <w:rsid w:val="00B54516"/>
    <w:rsid w:val="00B548C0"/>
    <w:rsid w:val="00B562FC"/>
    <w:rsid w:val="00B57E74"/>
    <w:rsid w:val="00B60856"/>
    <w:rsid w:val="00B61DC4"/>
    <w:rsid w:val="00B62C2E"/>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DAD"/>
    <w:rsid w:val="00B900A6"/>
    <w:rsid w:val="00B901A9"/>
    <w:rsid w:val="00B901B1"/>
    <w:rsid w:val="00B9084C"/>
    <w:rsid w:val="00B90D38"/>
    <w:rsid w:val="00B91875"/>
    <w:rsid w:val="00B91C3A"/>
    <w:rsid w:val="00B91D16"/>
    <w:rsid w:val="00B9319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35C9"/>
    <w:rsid w:val="00BB609B"/>
    <w:rsid w:val="00BB6247"/>
    <w:rsid w:val="00BB62BB"/>
    <w:rsid w:val="00BB7429"/>
    <w:rsid w:val="00BB7582"/>
    <w:rsid w:val="00BB7AE5"/>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54BE"/>
    <w:rsid w:val="00BD6F37"/>
    <w:rsid w:val="00BD7620"/>
    <w:rsid w:val="00BD7BFC"/>
    <w:rsid w:val="00BE0463"/>
    <w:rsid w:val="00BE0BB1"/>
    <w:rsid w:val="00BE1637"/>
    <w:rsid w:val="00BE33E2"/>
    <w:rsid w:val="00BE3F3B"/>
    <w:rsid w:val="00BE4923"/>
    <w:rsid w:val="00BE5B31"/>
    <w:rsid w:val="00BE67C8"/>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BAF"/>
    <w:rsid w:val="00BF71D4"/>
    <w:rsid w:val="00C0217F"/>
    <w:rsid w:val="00C03D95"/>
    <w:rsid w:val="00C10659"/>
    <w:rsid w:val="00C11456"/>
    <w:rsid w:val="00C1449F"/>
    <w:rsid w:val="00C14831"/>
    <w:rsid w:val="00C1519C"/>
    <w:rsid w:val="00C16D38"/>
    <w:rsid w:val="00C170EA"/>
    <w:rsid w:val="00C1726C"/>
    <w:rsid w:val="00C1747B"/>
    <w:rsid w:val="00C17713"/>
    <w:rsid w:val="00C208D8"/>
    <w:rsid w:val="00C20FE2"/>
    <w:rsid w:val="00C216F9"/>
    <w:rsid w:val="00C21ED8"/>
    <w:rsid w:val="00C23885"/>
    <w:rsid w:val="00C24ADB"/>
    <w:rsid w:val="00C24E89"/>
    <w:rsid w:val="00C2583B"/>
    <w:rsid w:val="00C25B97"/>
    <w:rsid w:val="00C267B8"/>
    <w:rsid w:val="00C3130B"/>
    <w:rsid w:val="00C34044"/>
    <w:rsid w:val="00C350FE"/>
    <w:rsid w:val="00C36220"/>
    <w:rsid w:val="00C365CC"/>
    <w:rsid w:val="00C368C6"/>
    <w:rsid w:val="00C370DC"/>
    <w:rsid w:val="00C378C7"/>
    <w:rsid w:val="00C40F5A"/>
    <w:rsid w:val="00C41D70"/>
    <w:rsid w:val="00C41EC9"/>
    <w:rsid w:val="00C443E1"/>
    <w:rsid w:val="00C4548F"/>
    <w:rsid w:val="00C45916"/>
    <w:rsid w:val="00C46B2F"/>
    <w:rsid w:val="00C46C7A"/>
    <w:rsid w:val="00C47B70"/>
    <w:rsid w:val="00C50A68"/>
    <w:rsid w:val="00C524B5"/>
    <w:rsid w:val="00C52575"/>
    <w:rsid w:val="00C5261E"/>
    <w:rsid w:val="00C530A1"/>
    <w:rsid w:val="00C54EA8"/>
    <w:rsid w:val="00C56D33"/>
    <w:rsid w:val="00C60803"/>
    <w:rsid w:val="00C60B04"/>
    <w:rsid w:val="00C60F35"/>
    <w:rsid w:val="00C63AC9"/>
    <w:rsid w:val="00C63CCE"/>
    <w:rsid w:val="00C644FE"/>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C0"/>
    <w:rsid w:val="00CA34C1"/>
    <w:rsid w:val="00CA3FE1"/>
    <w:rsid w:val="00CA40A8"/>
    <w:rsid w:val="00CA4D19"/>
    <w:rsid w:val="00CA5462"/>
    <w:rsid w:val="00CA5885"/>
    <w:rsid w:val="00CA6349"/>
    <w:rsid w:val="00CA69AC"/>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1279"/>
    <w:rsid w:val="00CC4249"/>
    <w:rsid w:val="00CC4D4E"/>
    <w:rsid w:val="00CC5766"/>
    <w:rsid w:val="00CC5F23"/>
    <w:rsid w:val="00CC7D37"/>
    <w:rsid w:val="00CD0F14"/>
    <w:rsid w:val="00CD16E9"/>
    <w:rsid w:val="00CD23C5"/>
    <w:rsid w:val="00CD25DB"/>
    <w:rsid w:val="00CD2CEE"/>
    <w:rsid w:val="00CD32E8"/>
    <w:rsid w:val="00CD33CC"/>
    <w:rsid w:val="00CD3576"/>
    <w:rsid w:val="00CD3E14"/>
    <w:rsid w:val="00CD5B17"/>
    <w:rsid w:val="00CD6AFB"/>
    <w:rsid w:val="00CE1B9D"/>
    <w:rsid w:val="00CE20CB"/>
    <w:rsid w:val="00CE2430"/>
    <w:rsid w:val="00CE2833"/>
    <w:rsid w:val="00CE6FE5"/>
    <w:rsid w:val="00CF0042"/>
    <w:rsid w:val="00CF1FDF"/>
    <w:rsid w:val="00CF2683"/>
    <w:rsid w:val="00CF2E4B"/>
    <w:rsid w:val="00CF2FD0"/>
    <w:rsid w:val="00CF3E7B"/>
    <w:rsid w:val="00CF4352"/>
    <w:rsid w:val="00CF4675"/>
    <w:rsid w:val="00CF4A34"/>
    <w:rsid w:val="00CF74A7"/>
    <w:rsid w:val="00CF7D07"/>
    <w:rsid w:val="00CF7FB5"/>
    <w:rsid w:val="00D0065E"/>
    <w:rsid w:val="00D01989"/>
    <w:rsid w:val="00D01A06"/>
    <w:rsid w:val="00D01A13"/>
    <w:rsid w:val="00D02A61"/>
    <w:rsid w:val="00D03CA4"/>
    <w:rsid w:val="00D03E25"/>
    <w:rsid w:val="00D0511E"/>
    <w:rsid w:val="00D05984"/>
    <w:rsid w:val="00D07977"/>
    <w:rsid w:val="00D07C44"/>
    <w:rsid w:val="00D10EA0"/>
    <w:rsid w:val="00D12FA4"/>
    <w:rsid w:val="00D13F02"/>
    <w:rsid w:val="00D147CD"/>
    <w:rsid w:val="00D15FAD"/>
    <w:rsid w:val="00D16C1A"/>
    <w:rsid w:val="00D16DCB"/>
    <w:rsid w:val="00D178BB"/>
    <w:rsid w:val="00D20B12"/>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331"/>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C8E"/>
    <w:rsid w:val="00D75E6B"/>
    <w:rsid w:val="00D76437"/>
    <w:rsid w:val="00D77D46"/>
    <w:rsid w:val="00D77E1F"/>
    <w:rsid w:val="00D80447"/>
    <w:rsid w:val="00D80696"/>
    <w:rsid w:val="00D82EF4"/>
    <w:rsid w:val="00D830E1"/>
    <w:rsid w:val="00D834AC"/>
    <w:rsid w:val="00D83CFE"/>
    <w:rsid w:val="00D8445B"/>
    <w:rsid w:val="00D844E5"/>
    <w:rsid w:val="00D85FBB"/>
    <w:rsid w:val="00D865B8"/>
    <w:rsid w:val="00D911C6"/>
    <w:rsid w:val="00D92108"/>
    <w:rsid w:val="00D93464"/>
    <w:rsid w:val="00D939F5"/>
    <w:rsid w:val="00D94992"/>
    <w:rsid w:val="00D951C8"/>
    <w:rsid w:val="00D97DF0"/>
    <w:rsid w:val="00DA08D2"/>
    <w:rsid w:val="00DA11A1"/>
    <w:rsid w:val="00DA13FF"/>
    <w:rsid w:val="00DA166E"/>
    <w:rsid w:val="00DA2199"/>
    <w:rsid w:val="00DA2376"/>
    <w:rsid w:val="00DA2D1F"/>
    <w:rsid w:val="00DA2FBD"/>
    <w:rsid w:val="00DA2FCF"/>
    <w:rsid w:val="00DA310B"/>
    <w:rsid w:val="00DA314D"/>
    <w:rsid w:val="00DA3C5B"/>
    <w:rsid w:val="00DA5468"/>
    <w:rsid w:val="00DA580F"/>
    <w:rsid w:val="00DA5B35"/>
    <w:rsid w:val="00DA6544"/>
    <w:rsid w:val="00DA6D6F"/>
    <w:rsid w:val="00DA7D51"/>
    <w:rsid w:val="00DB1961"/>
    <w:rsid w:val="00DB2784"/>
    <w:rsid w:val="00DB4B63"/>
    <w:rsid w:val="00DB4EF9"/>
    <w:rsid w:val="00DB70E6"/>
    <w:rsid w:val="00DB7242"/>
    <w:rsid w:val="00DB7A23"/>
    <w:rsid w:val="00DB7AC1"/>
    <w:rsid w:val="00DC006E"/>
    <w:rsid w:val="00DC02A0"/>
    <w:rsid w:val="00DC0C8C"/>
    <w:rsid w:val="00DC1362"/>
    <w:rsid w:val="00DC252F"/>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4D9"/>
    <w:rsid w:val="00DE054C"/>
    <w:rsid w:val="00DE0B6D"/>
    <w:rsid w:val="00DE1487"/>
    <w:rsid w:val="00DE4EDC"/>
    <w:rsid w:val="00DE58BF"/>
    <w:rsid w:val="00DE5B48"/>
    <w:rsid w:val="00DE6166"/>
    <w:rsid w:val="00DE7EDA"/>
    <w:rsid w:val="00DF1C55"/>
    <w:rsid w:val="00DF20D5"/>
    <w:rsid w:val="00DF25F1"/>
    <w:rsid w:val="00DF3ED4"/>
    <w:rsid w:val="00DF5B7F"/>
    <w:rsid w:val="00DF5C69"/>
    <w:rsid w:val="00DF5EE3"/>
    <w:rsid w:val="00DF71B8"/>
    <w:rsid w:val="00DF7FB6"/>
    <w:rsid w:val="00E03B1F"/>
    <w:rsid w:val="00E045A0"/>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F86"/>
    <w:rsid w:val="00E53028"/>
    <w:rsid w:val="00E53E79"/>
    <w:rsid w:val="00E54B3F"/>
    <w:rsid w:val="00E55849"/>
    <w:rsid w:val="00E55B23"/>
    <w:rsid w:val="00E5673F"/>
    <w:rsid w:val="00E56EF8"/>
    <w:rsid w:val="00E612AD"/>
    <w:rsid w:val="00E6140E"/>
    <w:rsid w:val="00E6228C"/>
    <w:rsid w:val="00E62963"/>
    <w:rsid w:val="00E64077"/>
    <w:rsid w:val="00E64AAB"/>
    <w:rsid w:val="00E64F3F"/>
    <w:rsid w:val="00E6631A"/>
    <w:rsid w:val="00E6642F"/>
    <w:rsid w:val="00E66DDC"/>
    <w:rsid w:val="00E7098E"/>
    <w:rsid w:val="00E72D74"/>
    <w:rsid w:val="00E73107"/>
    <w:rsid w:val="00E73ED7"/>
    <w:rsid w:val="00E74A28"/>
    <w:rsid w:val="00E75948"/>
    <w:rsid w:val="00E7594E"/>
    <w:rsid w:val="00E8131E"/>
    <w:rsid w:val="00E82CF1"/>
    <w:rsid w:val="00E830BC"/>
    <w:rsid w:val="00E83621"/>
    <w:rsid w:val="00E83797"/>
    <w:rsid w:val="00E84C06"/>
    <w:rsid w:val="00E84D33"/>
    <w:rsid w:val="00E903D4"/>
    <w:rsid w:val="00E92257"/>
    <w:rsid w:val="00E9292A"/>
    <w:rsid w:val="00E947D3"/>
    <w:rsid w:val="00E95DCD"/>
    <w:rsid w:val="00EA08D9"/>
    <w:rsid w:val="00EA4187"/>
    <w:rsid w:val="00EA4DC0"/>
    <w:rsid w:val="00EA55D5"/>
    <w:rsid w:val="00EA5F5E"/>
    <w:rsid w:val="00EA7749"/>
    <w:rsid w:val="00EB16B9"/>
    <w:rsid w:val="00EB1FB1"/>
    <w:rsid w:val="00EB202C"/>
    <w:rsid w:val="00EB29E8"/>
    <w:rsid w:val="00EB326F"/>
    <w:rsid w:val="00EB39B4"/>
    <w:rsid w:val="00EB3A5C"/>
    <w:rsid w:val="00EB3C47"/>
    <w:rsid w:val="00EB4C76"/>
    <w:rsid w:val="00EB7E9A"/>
    <w:rsid w:val="00EC03C4"/>
    <w:rsid w:val="00EC0730"/>
    <w:rsid w:val="00EC0896"/>
    <w:rsid w:val="00EC2F5B"/>
    <w:rsid w:val="00EC2FA2"/>
    <w:rsid w:val="00EC487B"/>
    <w:rsid w:val="00EC4988"/>
    <w:rsid w:val="00EC5C31"/>
    <w:rsid w:val="00EC7492"/>
    <w:rsid w:val="00EC7DB9"/>
    <w:rsid w:val="00EC7ED4"/>
    <w:rsid w:val="00ED00D7"/>
    <w:rsid w:val="00ED03B8"/>
    <w:rsid w:val="00ED0754"/>
    <w:rsid w:val="00ED09EB"/>
    <w:rsid w:val="00ED0D6B"/>
    <w:rsid w:val="00ED1B36"/>
    <w:rsid w:val="00ED27DE"/>
    <w:rsid w:val="00ED294E"/>
    <w:rsid w:val="00ED402D"/>
    <w:rsid w:val="00ED4D01"/>
    <w:rsid w:val="00ED547F"/>
    <w:rsid w:val="00ED5D49"/>
    <w:rsid w:val="00EE0008"/>
    <w:rsid w:val="00EE0049"/>
    <w:rsid w:val="00EE0195"/>
    <w:rsid w:val="00EE05E3"/>
    <w:rsid w:val="00EE0852"/>
    <w:rsid w:val="00EE215A"/>
    <w:rsid w:val="00EE3B2E"/>
    <w:rsid w:val="00EE434D"/>
    <w:rsid w:val="00EE4481"/>
    <w:rsid w:val="00EE469A"/>
    <w:rsid w:val="00EE5A24"/>
    <w:rsid w:val="00EE5D9A"/>
    <w:rsid w:val="00EE6804"/>
    <w:rsid w:val="00EE6ADC"/>
    <w:rsid w:val="00EF0AB9"/>
    <w:rsid w:val="00EF11CC"/>
    <w:rsid w:val="00EF1FBF"/>
    <w:rsid w:val="00EF2935"/>
    <w:rsid w:val="00EF319D"/>
    <w:rsid w:val="00EF357C"/>
    <w:rsid w:val="00EF3DCF"/>
    <w:rsid w:val="00EF4953"/>
    <w:rsid w:val="00EF51E1"/>
    <w:rsid w:val="00EF556C"/>
    <w:rsid w:val="00EF57B0"/>
    <w:rsid w:val="00EF70C4"/>
    <w:rsid w:val="00F009B3"/>
    <w:rsid w:val="00F00AC3"/>
    <w:rsid w:val="00F00CBA"/>
    <w:rsid w:val="00F0127E"/>
    <w:rsid w:val="00F021CB"/>
    <w:rsid w:val="00F02CD4"/>
    <w:rsid w:val="00F02D91"/>
    <w:rsid w:val="00F0360D"/>
    <w:rsid w:val="00F03E16"/>
    <w:rsid w:val="00F0419C"/>
    <w:rsid w:val="00F044A5"/>
    <w:rsid w:val="00F04FAA"/>
    <w:rsid w:val="00F05159"/>
    <w:rsid w:val="00F05389"/>
    <w:rsid w:val="00F0584C"/>
    <w:rsid w:val="00F06D1D"/>
    <w:rsid w:val="00F0731A"/>
    <w:rsid w:val="00F1156E"/>
    <w:rsid w:val="00F1163F"/>
    <w:rsid w:val="00F11780"/>
    <w:rsid w:val="00F12479"/>
    <w:rsid w:val="00F16EE2"/>
    <w:rsid w:val="00F21BF7"/>
    <w:rsid w:val="00F22002"/>
    <w:rsid w:val="00F22F5E"/>
    <w:rsid w:val="00F2424F"/>
    <w:rsid w:val="00F300B4"/>
    <w:rsid w:val="00F301EE"/>
    <w:rsid w:val="00F31EF0"/>
    <w:rsid w:val="00F33E51"/>
    <w:rsid w:val="00F34288"/>
    <w:rsid w:val="00F34EE2"/>
    <w:rsid w:val="00F356FE"/>
    <w:rsid w:val="00F36FF4"/>
    <w:rsid w:val="00F37F48"/>
    <w:rsid w:val="00F413CC"/>
    <w:rsid w:val="00F417E8"/>
    <w:rsid w:val="00F418CF"/>
    <w:rsid w:val="00F428F0"/>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31CC"/>
    <w:rsid w:val="00F64259"/>
    <w:rsid w:val="00F66192"/>
    <w:rsid w:val="00F66C47"/>
    <w:rsid w:val="00F66DA6"/>
    <w:rsid w:val="00F67409"/>
    <w:rsid w:val="00F70BD9"/>
    <w:rsid w:val="00F70D2B"/>
    <w:rsid w:val="00F7298F"/>
    <w:rsid w:val="00F7385A"/>
    <w:rsid w:val="00F73863"/>
    <w:rsid w:val="00F73A59"/>
    <w:rsid w:val="00F73C03"/>
    <w:rsid w:val="00F73DC6"/>
    <w:rsid w:val="00F7553E"/>
    <w:rsid w:val="00F75645"/>
    <w:rsid w:val="00F75899"/>
    <w:rsid w:val="00F76FCF"/>
    <w:rsid w:val="00F805FB"/>
    <w:rsid w:val="00F81903"/>
    <w:rsid w:val="00F820A5"/>
    <w:rsid w:val="00F835CE"/>
    <w:rsid w:val="00F83E25"/>
    <w:rsid w:val="00F848EA"/>
    <w:rsid w:val="00F85BF1"/>
    <w:rsid w:val="00F86335"/>
    <w:rsid w:val="00F866C3"/>
    <w:rsid w:val="00F867CB"/>
    <w:rsid w:val="00F87B61"/>
    <w:rsid w:val="00F90B58"/>
    <w:rsid w:val="00F90E69"/>
    <w:rsid w:val="00F9126D"/>
    <w:rsid w:val="00F91D2D"/>
    <w:rsid w:val="00F92A99"/>
    <w:rsid w:val="00F92DAE"/>
    <w:rsid w:val="00F95441"/>
    <w:rsid w:val="00F9639C"/>
    <w:rsid w:val="00F97238"/>
    <w:rsid w:val="00F9754F"/>
    <w:rsid w:val="00F97AD1"/>
    <w:rsid w:val="00FA2AB6"/>
    <w:rsid w:val="00FA3E9D"/>
    <w:rsid w:val="00FA419A"/>
    <w:rsid w:val="00FA4C6B"/>
    <w:rsid w:val="00FA5739"/>
    <w:rsid w:val="00FA68E6"/>
    <w:rsid w:val="00FB01A3"/>
    <w:rsid w:val="00FB0790"/>
    <w:rsid w:val="00FB2538"/>
    <w:rsid w:val="00FB2E1C"/>
    <w:rsid w:val="00FB32BA"/>
    <w:rsid w:val="00FB39D5"/>
    <w:rsid w:val="00FB4174"/>
    <w:rsid w:val="00FB55BE"/>
    <w:rsid w:val="00FB663E"/>
    <w:rsid w:val="00FC0C6F"/>
    <w:rsid w:val="00FC1D02"/>
    <w:rsid w:val="00FC64B3"/>
    <w:rsid w:val="00FC7EEB"/>
    <w:rsid w:val="00FD0243"/>
    <w:rsid w:val="00FD0F70"/>
    <w:rsid w:val="00FD2977"/>
    <w:rsid w:val="00FD29AC"/>
    <w:rsid w:val="00FD331C"/>
    <w:rsid w:val="00FD35DD"/>
    <w:rsid w:val="00FD3C42"/>
    <w:rsid w:val="00FD54DA"/>
    <w:rsid w:val="00FD56F8"/>
    <w:rsid w:val="00FD5C61"/>
    <w:rsid w:val="00FD5CDA"/>
    <w:rsid w:val="00FD607B"/>
    <w:rsid w:val="00FE0082"/>
    <w:rsid w:val="00FE0F64"/>
    <w:rsid w:val="00FE26BE"/>
    <w:rsid w:val="00FE2FD0"/>
    <w:rsid w:val="00FE3667"/>
    <w:rsid w:val="00FE41A3"/>
    <w:rsid w:val="00FE46C5"/>
    <w:rsid w:val="00FE4D16"/>
    <w:rsid w:val="00FE5DB8"/>
    <w:rsid w:val="00FF02C0"/>
    <w:rsid w:val="00FF0583"/>
    <w:rsid w:val="00FF0B93"/>
    <w:rsid w:val="00FF0FD1"/>
    <w:rsid w:val="00FF1570"/>
    <w:rsid w:val="00FF250C"/>
    <w:rsid w:val="00FF3797"/>
    <w:rsid w:val="00FF3D47"/>
    <w:rsid w:val="00FF49E6"/>
    <w:rsid w:val="00FF66E8"/>
    <w:rsid w:val="00FF7AAE"/>
    <w:rsid w:val="00FF7B03"/>
    <w:rsid w:val="00FF7D95"/>
    <w:rsid w:val="1078B3F8"/>
    <w:rsid w:val="12148459"/>
    <w:rsid w:val="21829AB5"/>
    <w:rsid w:val="263CE37B"/>
    <w:rsid w:val="3CCA364F"/>
    <w:rsid w:val="441A38E8"/>
    <w:rsid w:val="5C16E607"/>
    <w:rsid w:val="6A7820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5232016"/>
  <w15:chartTrackingRefBased/>
  <w15:docId w15:val="{967DB805-F295-4FAD-BA0D-97383ABF8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styleId="Strong">
    <w:name w:val="Strong"/>
    <w:basedOn w:val="DefaultParagraphFont"/>
    <w:uiPriority w:val="22"/>
    <w:qFormat/>
    <w:rsid w:val="001B7E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1770978">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5AIRPNAIUNRU-2028481721-6193</_dlc_DocId>
    <_dlc_DocIdUrl xmlns="71c5aaf6-e6ce-465b-b873-5148d2a4c105">
      <Url>https://nokia.sharepoint.com/sites/c5g/e2earch/_layouts/15/DocIdRedir.aspx?ID=5AIRPNAIUNRU-2028481721-6193</Url>
      <Description>5AIRPNAIUNRU-2028481721-6193</Description>
    </_dlc_DocIdUrl>
    <Information xmlns="3b34c8f0-1ef5-4d1e-bb66-517ce7fe7356" xsi:nil="true"/>
    <Associated_x0020_Task xmlns="3b34c8f0-1ef5-4d1e-bb66-517ce7fe7356" xsi:nil="true"/>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C71D2-9881-4495-8E51-98422B4C39C9}">
  <ds:schemaRefs>
    <ds:schemaRef ds:uri="http://schemas.microsoft.com/sharepoint/events"/>
  </ds:schemaRefs>
</ds:datastoreItem>
</file>

<file path=customXml/itemProps2.xml><?xml version="1.0" encoding="utf-8"?>
<ds:datastoreItem xmlns:ds="http://schemas.openxmlformats.org/officeDocument/2006/customXml" ds:itemID="{1277D9DC-0670-4E78-9C58-856B87663250}">
  <ds:schemaRefs>
    <ds:schemaRef ds:uri="Microsoft.SharePoint.Taxonomy.ContentTypeSync"/>
  </ds:schemaRefs>
</ds:datastoreItem>
</file>

<file path=customXml/itemProps3.xml><?xml version="1.0" encoding="utf-8"?>
<ds:datastoreItem xmlns:ds="http://schemas.openxmlformats.org/officeDocument/2006/customXml" ds:itemID="{624EBF47-1B60-43BF-BD56-5E99EA3D0572}">
  <ds:schemaRefs>
    <ds:schemaRef ds:uri="http://schemas.microsoft.com/office/2006/metadata/longProperties"/>
  </ds:schemaRefs>
</ds:datastoreItem>
</file>

<file path=customXml/itemProps4.xml><?xml version="1.0" encoding="utf-8"?>
<ds:datastoreItem xmlns:ds="http://schemas.openxmlformats.org/officeDocument/2006/customXml" ds:itemID="{249499A9-E406-4D7A-8CE0-D50397B2E1B5}">
  <ds:schemaRefs>
    <ds:schemaRef ds:uri="http://schemas.microsoft.com/sharepoint/v3/contenttype/forms"/>
  </ds:schemaRefs>
</ds:datastoreItem>
</file>

<file path=customXml/itemProps5.xml><?xml version="1.0" encoding="utf-8"?>
<ds:datastoreItem xmlns:ds="http://schemas.openxmlformats.org/officeDocument/2006/customXml" ds:itemID="{32D3C455-64B0-4BE1-A31F-7CEADB8E1A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f659f8e2-1f61-4f73-8f5e-1b768c00d15a"/>
    <ds:schemaRef ds:uri="71c5aaf6-e6ce-465b-b873-5148d2a4c105"/>
    <ds:schemaRef ds:uri="a3840f4f-04be-43d1-b2ef-6ff1382503c7"/>
    <ds:schemaRef ds:uri="http://schemas.openxmlformats.org/package/2006/metadata/core-properties"/>
    <ds:schemaRef ds:uri="http://purl.org/dc/term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B6C694C8-B08E-4C6E-AC5A-1A74610CA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CCF4804-180B-4D1C-9ED1-B2FCA6D32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1560</Words>
  <Characters>7630</Characters>
  <Application>Microsoft Office Word</Application>
  <DocSecurity>0</DocSecurity>
  <Lines>63</Lines>
  <Paragraphs>18</Paragraphs>
  <ScaleCrop>false</ScaleCrop>
  <Company>ETSI/MCC</Company>
  <LinksUpToDate>false</LinksUpToDate>
  <CharactersWithSpaces>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Editor</cp:lastModifiedBy>
  <cp:revision>72</cp:revision>
  <cp:lastPrinted>2003-09-26T18:29:00Z</cp:lastPrinted>
  <dcterms:created xsi:type="dcterms:W3CDTF">2022-03-23T13:40:00Z</dcterms:created>
  <dcterms:modified xsi:type="dcterms:W3CDTF">2022-03-29T19:02:00Z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5AIRPNAIUNRU-2028481721-6173</vt:lpwstr>
  </property>
  <property fmtid="{D5CDD505-2E9C-101B-9397-08002B2CF9AE}" pid="4" name="_dlc_DocIdItemGuid">
    <vt:lpwstr>f8f8cfb8-fb15-45ac-ada7-133fe6ed54ea</vt:lpwstr>
  </property>
  <property fmtid="{D5CDD505-2E9C-101B-9397-08002B2CF9AE}" pid="5" name="_dlc_DocIdUrl">
    <vt:lpwstr>https://nokia.sharepoint.com/sites/c5g/e2earch/_layouts/15/DocIdRedir.aspx?ID=5AIRPNAIUNRU-2028481721-6173, 5AIRPNAIUNRU-2028481721-6173</vt:lpwstr>
  </property>
  <property fmtid="{D5CDD505-2E9C-101B-9397-08002B2CF9AE}" pid="6" name="Information">
    <vt:lpwstr/>
  </property>
  <property fmtid="{D5CDD505-2E9C-101B-9397-08002B2CF9AE}" pid="7" name="HideFromDelve">
    <vt:lpwstr>0</vt:lpwstr>
  </property>
  <property fmtid="{D5CDD505-2E9C-101B-9397-08002B2CF9AE}" pid="8" name="Associated Task">
    <vt:lpwstr/>
  </property>
</Properties>
</file>