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259806" w:rsidR="001E41F3" w:rsidRDefault="00FE5D90">
      <w:pPr>
        <w:pStyle w:val="CRCoverPage"/>
        <w:tabs>
          <w:tab w:val="right" w:pos="9639"/>
        </w:tabs>
        <w:spacing w:after="0"/>
        <w:rPr>
          <w:b/>
          <w:i/>
          <w:noProof/>
          <w:sz w:val="28"/>
        </w:rPr>
      </w:pPr>
      <w:bookmarkStart w:id="0" w:name="_Hlk91753531"/>
      <w:r>
        <w:rPr>
          <w:rFonts w:cs="Arial"/>
          <w:b/>
          <w:noProof/>
          <w:sz w:val="24"/>
        </w:rPr>
        <w:t>SA WG2 Meeting #14</w:t>
      </w:r>
      <w:r w:rsidR="00F42524">
        <w:rPr>
          <w:rFonts w:cs="Arial"/>
          <w:b/>
          <w:noProof/>
          <w:sz w:val="24"/>
        </w:rPr>
        <w:t>9</w:t>
      </w:r>
      <w:r>
        <w:rPr>
          <w:rFonts w:cs="Arial"/>
          <w:b/>
          <w:noProof/>
          <w:sz w:val="24"/>
        </w:rPr>
        <w:t>e</w:t>
      </w:r>
      <w:r w:rsidR="001E41F3">
        <w:rPr>
          <w:b/>
          <w:i/>
          <w:noProof/>
          <w:sz w:val="28"/>
        </w:rPr>
        <w:tab/>
      </w:r>
      <w:r>
        <w:rPr>
          <w:rFonts w:cs="Arial"/>
          <w:b/>
          <w:noProof/>
          <w:sz w:val="24"/>
        </w:rPr>
        <w:t>S2-2</w:t>
      </w:r>
      <w:r w:rsidR="00F42524">
        <w:rPr>
          <w:rFonts w:cs="Arial"/>
          <w:b/>
          <w:noProof/>
          <w:sz w:val="24"/>
        </w:rPr>
        <w:t>2</w:t>
      </w:r>
      <w:r>
        <w:rPr>
          <w:rFonts w:cs="Arial"/>
          <w:b/>
          <w:noProof/>
          <w:sz w:val="24"/>
        </w:rPr>
        <w:t>0</w:t>
      </w:r>
      <w:r w:rsidR="006564D9">
        <w:rPr>
          <w:rFonts w:cs="Arial"/>
          <w:b/>
          <w:noProof/>
          <w:sz w:val="24"/>
        </w:rPr>
        <w:t>0114</w:t>
      </w:r>
    </w:p>
    <w:p w14:paraId="7CB45193" w14:textId="44AB3D3E" w:rsidR="001E41F3" w:rsidRDefault="00644810" w:rsidP="005E2C44">
      <w:pPr>
        <w:pStyle w:val="CRCoverPage"/>
        <w:outlineLvl w:val="0"/>
        <w:rPr>
          <w:b/>
          <w:noProof/>
          <w:sz w:val="24"/>
        </w:rPr>
      </w:pPr>
      <w:r>
        <w:rPr>
          <w:rFonts w:cs="Arial"/>
          <w:b/>
          <w:bCs/>
          <w:sz w:val="24"/>
        </w:rPr>
        <w:t>February 14</w:t>
      </w:r>
      <w:r w:rsidRPr="00276C27">
        <w:rPr>
          <w:rFonts w:cs="Arial"/>
          <w:b/>
          <w:bCs/>
          <w:sz w:val="24"/>
          <w:vertAlign w:val="superscript"/>
        </w:rPr>
        <w:t>th</w:t>
      </w:r>
      <w:r>
        <w:rPr>
          <w:rFonts w:cs="Arial"/>
          <w:b/>
          <w:bCs/>
          <w:sz w:val="24"/>
        </w:rPr>
        <w:t xml:space="preserve"> – 25th</w:t>
      </w:r>
      <w:r w:rsidR="00AC4C0B">
        <w:rPr>
          <w:rFonts w:cs="Arial"/>
          <w:b/>
          <w:bCs/>
          <w:sz w:val="24"/>
        </w:rPr>
        <w:t>, 202</w:t>
      </w:r>
      <w:r w:rsidR="00F42524">
        <w:rPr>
          <w:rFonts w:cs="Arial"/>
          <w:b/>
          <w:bCs/>
          <w:sz w:val="24"/>
        </w:rPr>
        <w:t>2</w:t>
      </w:r>
      <w:r w:rsidR="00FE5D90">
        <w:rPr>
          <w:b/>
          <w:noProof/>
          <w:sz w:val="24"/>
        </w:rPr>
        <w:t>; Elbonia</w:t>
      </w:r>
      <w:r w:rsidR="00FE5D90">
        <w:rPr>
          <w:rFonts w:cs="Arial"/>
          <w:b/>
          <w:noProof/>
          <w:color w:val="3333FF"/>
          <w:sz w:val="24"/>
        </w:rPr>
        <w:t xml:space="preserve">               </w:t>
      </w:r>
      <w:r w:rsidR="00AC4C0B">
        <w:rPr>
          <w:rFonts w:cs="Arial"/>
          <w:b/>
          <w:noProof/>
          <w:color w:val="3333FF"/>
          <w:sz w:val="24"/>
        </w:rPr>
        <w:tab/>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b/>
          <w:noProof/>
          <w:color w:val="3333FF"/>
        </w:rPr>
        <w:t>(revision of S2-2</w:t>
      </w:r>
      <w:r w:rsidR="00F42524">
        <w:rPr>
          <w:b/>
          <w:noProof/>
          <w:color w:val="3333FF"/>
        </w:rPr>
        <w:t>2</w:t>
      </w:r>
      <w:r w:rsidR="00FE5D90">
        <w:rPr>
          <w:b/>
          <w:noProof/>
          <w:color w:val="3333FF"/>
        </w:rPr>
        <w:t>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A4482B" w:rsidR="001E41F3" w:rsidRPr="00410371" w:rsidRDefault="00FE5D90" w:rsidP="00E13F3D">
            <w:pPr>
              <w:pStyle w:val="CRCoverPage"/>
              <w:spacing w:after="0"/>
              <w:jc w:val="right"/>
              <w:rPr>
                <w:b/>
                <w:noProof/>
                <w:sz w:val="28"/>
              </w:rPr>
            </w:pPr>
            <w:r>
              <w:rPr>
                <w:b/>
                <w:noProof/>
                <w:sz w:val="28"/>
              </w:rPr>
              <w:t>23.50</w:t>
            </w:r>
            <w:r w:rsidR="002A02B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BE94CA" w:rsidR="001E41F3" w:rsidRPr="00410371" w:rsidRDefault="006564D9" w:rsidP="009658BC">
            <w:pPr>
              <w:pStyle w:val="CRCoverPage"/>
              <w:spacing w:after="0"/>
              <w:jc w:val="center"/>
              <w:rPr>
                <w:noProof/>
              </w:rPr>
            </w:pPr>
            <w:r>
              <w:rPr>
                <w:b/>
                <w:noProof/>
                <w:sz w:val="28"/>
              </w:rPr>
              <w:t>3464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FA87319" w:rsidR="001E41F3" w:rsidRPr="00410371" w:rsidRDefault="00FE5D90">
            <w:pPr>
              <w:pStyle w:val="CRCoverPage"/>
              <w:spacing w:after="0"/>
              <w:jc w:val="center"/>
              <w:rPr>
                <w:noProof/>
                <w:sz w:val="28"/>
              </w:rPr>
            </w:pPr>
            <w:r>
              <w:rPr>
                <w:b/>
                <w:noProof/>
                <w:sz w:val="28"/>
              </w:rPr>
              <w:t>1</w:t>
            </w:r>
            <w:r w:rsidR="00D746A4">
              <w:rPr>
                <w:b/>
                <w:noProof/>
                <w:sz w:val="28"/>
              </w:rPr>
              <w:t>7</w:t>
            </w:r>
            <w:r>
              <w:rPr>
                <w:b/>
                <w:noProof/>
                <w:sz w:val="28"/>
              </w:rPr>
              <w:t>.</w:t>
            </w:r>
            <w:r w:rsidR="00D746A4">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A8843B" w:rsidR="001E41F3" w:rsidRDefault="000F4BA8">
            <w:pPr>
              <w:pStyle w:val="CRCoverPage"/>
              <w:spacing w:after="0"/>
              <w:ind w:left="100"/>
              <w:rPr>
                <w:noProof/>
              </w:rPr>
            </w:pPr>
            <w:r>
              <w:rPr>
                <w:noProof/>
              </w:rPr>
              <w:t>Aligning 23.501 and 23.548 wording about the DN accessed via a L-UPF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28A207" w:rsidR="001E41F3" w:rsidRDefault="00644810">
            <w:pPr>
              <w:pStyle w:val="CRCoverPage"/>
              <w:spacing w:after="0"/>
              <w:ind w:left="100"/>
              <w:rPr>
                <w:noProof/>
              </w:rPr>
            </w:pPr>
            <w:r w:rsidRPr="00F7765B">
              <w:rPr>
                <w:noProof/>
              </w:rPr>
              <w:t>eEDGE_5GC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379D2" w:rsidR="001E41F3" w:rsidRDefault="00FE5D90">
            <w:pPr>
              <w:pStyle w:val="CRCoverPage"/>
              <w:spacing w:after="0"/>
              <w:ind w:left="100"/>
              <w:rPr>
                <w:noProof/>
              </w:rPr>
            </w:pPr>
            <w:r>
              <w:rPr>
                <w:noProof/>
              </w:rPr>
              <w:t>202</w:t>
            </w:r>
            <w:r w:rsidR="005829EA">
              <w:rPr>
                <w:noProof/>
              </w:rPr>
              <w:t>2</w:t>
            </w:r>
            <w:r>
              <w:rPr>
                <w:noProof/>
              </w:rPr>
              <w:t>-</w:t>
            </w:r>
            <w:r w:rsidR="005829EA">
              <w:rPr>
                <w:noProof/>
              </w:rPr>
              <w:t>02</w:t>
            </w:r>
            <w:r>
              <w:rPr>
                <w:noProof/>
              </w:rPr>
              <w:t>-</w:t>
            </w:r>
            <w:r w:rsidR="009658BC">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7400BFC" w:rsidR="001E41F3" w:rsidRDefault="00FE5D90">
            <w:pPr>
              <w:pStyle w:val="CRCoverPage"/>
              <w:spacing w:after="0"/>
              <w:ind w:left="100"/>
              <w:rPr>
                <w:noProof/>
              </w:rPr>
            </w:pPr>
            <w:r>
              <w:rPr>
                <w:noProof/>
              </w:rPr>
              <w:t>Rel-1</w:t>
            </w:r>
            <w:r w:rsidR="00D746A4">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47001" w14:textId="55D11565" w:rsidR="001E41F3" w:rsidRDefault="000F4BA8" w:rsidP="000F4BA8">
            <w:pPr>
              <w:pStyle w:val="CRCoverPage"/>
              <w:spacing w:after="0"/>
              <w:rPr>
                <w:noProof/>
              </w:rPr>
            </w:pPr>
            <w:r>
              <w:rPr>
                <w:noProof/>
              </w:rPr>
              <w:t>§ 5.13 reads: “</w:t>
            </w:r>
            <w:r w:rsidRPr="00DA3BBC">
              <w:t xml:space="preserve">The 5G Core Network selects a UPF close to the UE and forwards traffic </w:t>
            </w:r>
            <w:r w:rsidRPr="000F4BA8">
              <w:rPr>
                <w:u w:val="single"/>
              </w:rPr>
              <w:t>to the local Data Network</w:t>
            </w:r>
            <w:r w:rsidRPr="00DA3BBC">
              <w:t xml:space="preserve"> via a N6 interface according to the provided traffic steering rules to the UPF.</w:t>
            </w:r>
            <w:r>
              <w:rPr>
                <w:noProof/>
              </w:rPr>
              <w:t>”</w:t>
            </w:r>
          </w:p>
          <w:p w14:paraId="512EB6A1" w14:textId="58503E28" w:rsidR="000F4BA8" w:rsidRDefault="000F4BA8" w:rsidP="000F4BA8">
            <w:pPr>
              <w:pStyle w:val="CRCoverPage"/>
              <w:spacing w:after="0"/>
              <w:rPr>
                <w:noProof/>
              </w:rPr>
            </w:pPr>
            <w:r>
              <w:rPr>
                <w:noProof/>
              </w:rPr>
              <w:t>Traffic offload via a local PSA is not directing traffic towards another DN than the traffiuc recahed via a Central PSA.</w:t>
            </w:r>
          </w:p>
          <w:p w14:paraId="196D6A5D" w14:textId="09E11BE2" w:rsidR="000F4BA8" w:rsidRDefault="000F4BA8" w:rsidP="000F4BA8">
            <w:pPr>
              <w:pStyle w:val="CRCoverPage"/>
              <w:spacing w:after="0"/>
              <w:rPr>
                <w:noProof/>
              </w:rPr>
            </w:pPr>
            <w:r>
              <w:rPr>
                <w:noProof/>
              </w:rPr>
              <w:t xml:space="preserve">Conversely </w:t>
            </w:r>
          </w:p>
          <w:p w14:paraId="06198C2A" w14:textId="77777777" w:rsidR="000F4BA8" w:rsidRDefault="000F4BA8" w:rsidP="000F4BA8">
            <w:pPr>
              <w:keepLines/>
            </w:pPr>
            <w:r w:rsidRPr="00A402B7">
              <w:rPr>
                <w:b/>
              </w:rPr>
              <w:t>Local part of DN:</w:t>
            </w:r>
            <w:r w:rsidRPr="00A402B7">
              <w:t xml:space="preserve"> The set of network entities of a DN that are deployed locally. The local access to the DN provides access to the local part of DN.</w:t>
            </w:r>
          </w:p>
          <w:p w14:paraId="708AA7DE" w14:textId="3FDCDCEE" w:rsidR="000F4BA8" w:rsidRDefault="000F4BA8">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F90D5" w:rsidR="001E41F3" w:rsidRDefault="006564D9">
            <w:pPr>
              <w:pStyle w:val="CRCoverPage"/>
              <w:spacing w:after="0"/>
              <w:ind w:left="100"/>
              <w:rPr>
                <w:noProof/>
              </w:rPr>
            </w:pPr>
            <w:r>
              <w:rPr>
                <w:noProof/>
              </w:rPr>
              <w:t xml:space="preserve">Refer to </w:t>
            </w:r>
            <w:r w:rsidRPr="00DA3BBC">
              <w:t>forward</w:t>
            </w:r>
            <w:r>
              <w:t>ing</w:t>
            </w:r>
            <w:r w:rsidRPr="00DA3BBC">
              <w:t xml:space="preserve"> traffic to the </w:t>
            </w:r>
            <w:r w:rsidRPr="000F4BA8">
              <w:rPr>
                <w:bCs/>
              </w:rPr>
              <w:t xml:space="preserve">Local part of </w:t>
            </w:r>
            <w:r>
              <w:rPr>
                <w:bCs/>
              </w:rPr>
              <w:t xml:space="preserve">the </w:t>
            </w:r>
            <w:r w:rsidRPr="000F4BA8">
              <w:rPr>
                <w:bCs/>
              </w:rPr>
              <w:t>DN</w:t>
            </w:r>
            <w:r>
              <w:t xml:space="preserve"> (as defined in TS 23.548 [130]) and not to </w:t>
            </w:r>
            <w:r w:rsidRPr="00DA3BBC">
              <w:t>local Data Network</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B53725" w:rsidR="001E41F3" w:rsidRDefault="006564D9">
            <w:pPr>
              <w:pStyle w:val="CRCoverPage"/>
              <w:spacing w:after="0"/>
              <w:ind w:left="100"/>
              <w:rPr>
                <w:noProof/>
              </w:rPr>
            </w:pPr>
            <w:r>
              <w:rPr>
                <w:noProof/>
              </w:rPr>
              <w:t>23.501 Inconsistent with 23.248</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C67AB0" w:rsidR="001E41F3" w:rsidRDefault="000F4BA8">
            <w:pPr>
              <w:pStyle w:val="CRCoverPage"/>
              <w:spacing w:after="0"/>
              <w:ind w:left="100"/>
              <w:rPr>
                <w:noProof/>
              </w:rPr>
            </w:pPr>
            <w:r>
              <w:rPr>
                <w:noProof/>
              </w:rPr>
              <w:t>5.13</w:t>
            </w:r>
            <w:r w:rsidR="00812E58">
              <w:rPr>
                <w:noProof/>
              </w:rPr>
              <w:t>; 4.1</w:t>
            </w:r>
            <w:r w:rsidR="00331045">
              <w:rPr>
                <w:noProof/>
              </w:rPr>
              <w:t xml:space="preserve"> ; </w:t>
            </w:r>
            <w:r w:rsidR="00331045" w:rsidRPr="00DA3BBC">
              <w:rPr>
                <w:rFonts w:eastAsia="SimSun"/>
              </w:rPr>
              <w:t>5.6.4.2</w:t>
            </w:r>
            <w:r w:rsidR="00331045">
              <w:rPr>
                <w:rFonts w:eastAsia="SimSun"/>
              </w:rPr>
              <w:t xml:space="preserve">; </w:t>
            </w:r>
            <w:r w:rsidR="00331045" w:rsidRPr="00DA3BBC">
              <w:rPr>
                <w:rFonts w:eastAsia="SimSun"/>
              </w:rPr>
              <w:t>5.6.4.2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01A882B"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E6B2DC"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168889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05BEFDF3" w14:textId="77777777" w:rsidR="000F4BA8" w:rsidRPr="00DA3BBC" w:rsidRDefault="000F4BA8" w:rsidP="000F4BA8">
      <w:pPr>
        <w:pStyle w:val="Heading2"/>
      </w:pPr>
      <w:bookmarkStart w:id="2" w:name="_Toc20149903"/>
      <w:bookmarkStart w:id="3" w:name="_Toc27846702"/>
      <w:bookmarkStart w:id="4" w:name="_Toc36187833"/>
      <w:bookmarkStart w:id="5" w:name="_Toc45183737"/>
      <w:bookmarkStart w:id="6" w:name="_Toc47342579"/>
      <w:bookmarkStart w:id="7" w:name="_Toc51769280"/>
      <w:bookmarkStart w:id="8" w:name="_Toc91148377"/>
      <w:r w:rsidRPr="00DA3BBC">
        <w:t>5.13</w:t>
      </w:r>
      <w:r w:rsidRPr="00DA3BBC">
        <w:tab/>
        <w:t>Support for Edge Computing</w:t>
      </w:r>
      <w:bookmarkEnd w:id="2"/>
      <w:bookmarkEnd w:id="3"/>
      <w:bookmarkEnd w:id="4"/>
      <w:bookmarkEnd w:id="5"/>
      <w:bookmarkEnd w:id="6"/>
      <w:bookmarkEnd w:id="7"/>
      <w:bookmarkEnd w:id="8"/>
    </w:p>
    <w:p w14:paraId="0B20FB4B" w14:textId="77777777" w:rsidR="000F4BA8" w:rsidRPr="00DA3BBC" w:rsidRDefault="000F4BA8" w:rsidP="000F4BA8">
      <w:r w:rsidRPr="00DA3BBC">
        <w:t>Edge computing enables operator and 3rd party services to be hosted close to the UE's access point of attachment, so as to achieve an efficient service delivery through the reduced end-to-end latency and load on the transport network. Edge Computing support by 5GC is specified in this specification and in TS 23.548 [130].</w:t>
      </w:r>
    </w:p>
    <w:p w14:paraId="0B551F93" w14:textId="77777777" w:rsidR="000F4BA8" w:rsidRPr="00DA3BBC" w:rsidRDefault="000F4BA8" w:rsidP="000F4BA8">
      <w:pPr>
        <w:pStyle w:val="NO"/>
      </w:pPr>
      <w:r w:rsidRPr="00DA3BBC">
        <w:t>NOTE: Edge Computing typically applies to non-roaming and LBO roaming scenarios.</w:t>
      </w:r>
    </w:p>
    <w:p w14:paraId="5BA90E23" w14:textId="14AE5388" w:rsidR="000F4BA8" w:rsidRPr="00DA3BBC" w:rsidRDefault="000F4BA8" w:rsidP="000F4BA8">
      <w:r w:rsidRPr="00DA3BBC">
        <w:t xml:space="preserve">The 5G Core Network selects a UPF close to the UE and forwards traffic to the </w:t>
      </w:r>
      <w:ins w:id="9" w:author="LTHM1" w:date="2022-02-15T17:55:00Z">
        <w:r w:rsidR="00812E58">
          <w:t>l</w:t>
        </w:r>
      </w:ins>
      <w:ins w:id="10" w:author="LTHBM0" w:date="2022-01-03T15:31:00Z">
        <w:r w:rsidRPr="000F4BA8">
          <w:rPr>
            <w:bCs/>
          </w:rPr>
          <w:t xml:space="preserve">ocal part of </w:t>
        </w:r>
        <w:r>
          <w:rPr>
            <w:bCs/>
          </w:rPr>
          <w:t xml:space="preserve">the </w:t>
        </w:r>
        <w:r w:rsidRPr="000F4BA8">
          <w:rPr>
            <w:bCs/>
          </w:rPr>
          <w:t>DN</w:t>
        </w:r>
      </w:ins>
      <w:r>
        <w:t xml:space="preserve"> </w:t>
      </w:r>
      <w:ins w:id="11" w:author="LTHBM0" w:date="2022-01-03T15:31:00Z">
        <w:r>
          <w:t>(as defined in TS 23.548 [</w:t>
        </w:r>
      </w:ins>
      <w:ins w:id="12" w:author="LTHBM0" w:date="2022-01-03T15:34:00Z">
        <w:r>
          <w:t>130</w:t>
        </w:r>
      </w:ins>
      <w:ins w:id="13" w:author="LTHBM0" w:date="2022-01-03T15:31:00Z">
        <w:r>
          <w:t>])</w:t>
        </w:r>
        <w:r w:rsidRPr="00DA3BBC" w:rsidDel="000F4BA8">
          <w:t xml:space="preserve"> </w:t>
        </w:r>
      </w:ins>
      <w:del w:id="14" w:author="LTHBM0" w:date="2022-01-24T17:54:00Z">
        <w:r w:rsidRPr="00DA3BBC" w:rsidDel="006564D9">
          <w:delText xml:space="preserve">local Data Network </w:delText>
        </w:r>
      </w:del>
      <w:r w:rsidRPr="00DA3BBC">
        <w:t>via a N6 interface according to the provided traffic steering rules to the UPF.</w:t>
      </w:r>
      <w:r w:rsidRPr="00DA3BBC" w:rsidDel="002827CE">
        <w:t xml:space="preserve"> </w:t>
      </w:r>
      <w:r w:rsidRPr="00DA3BBC">
        <w:t xml:space="preserve">This may be based on the UE's subscription data, </w:t>
      </w:r>
      <w:r w:rsidRPr="00DA3BBC">
        <w:rPr>
          <w:rFonts w:eastAsia="PMingLiU"/>
        </w:rPr>
        <w:t xml:space="preserve">UE </w:t>
      </w:r>
      <w:r w:rsidRPr="00DA3BBC">
        <w:t>location</w:t>
      </w:r>
      <w:r w:rsidRPr="00DA3BBC">
        <w:rPr>
          <w:rFonts w:eastAsia="PMingLiU"/>
        </w:rPr>
        <w:t>, the information from Application Function (AF) as defined in clause 5.6.7, the EAS information reported from EASDF</w:t>
      </w:r>
      <w:ins w:id="15" w:author="LTHBM0" w:date="2022-01-03T15:34:00Z">
        <w:r>
          <w:rPr>
            <w:rFonts w:eastAsia="PMingLiU"/>
          </w:rPr>
          <w:t xml:space="preserve"> </w:t>
        </w:r>
        <w:r>
          <w:t>(as defined in TS 23.548 [130])</w:t>
        </w:r>
      </w:ins>
      <w:r w:rsidRPr="00DA3BBC">
        <w:t>, policy or other related traffic rules.</w:t>
      </w:r>
    </w:p>
    <w:p w14:paraId="7F903658" w14:textId="77777777" w:rsidR="000F4BA8" w:rsidRPr="00DA3BBC" w:rsidRDefault="000F4BA8" w:rsidP="000F4BA8">
      <w:r w:rsidRPr="00DA3BBC">
        <w:t>Due to user or Application Function mobility, the service or session continuity may be required based on the requirements of the service or the 5G network.</w:t>
      </w:r>
    </w:p>
    <w:p w14:paraId="5A81C1CE" w14:textId="77777777" w:rsidR="000F4BA8" w:rsidRPr="00DA3BBC" w:rsidRDefault="000F4BA8" w:rsidP="000F4BA8">
      <w:r w:rsidRPr="00DA3BBC">
        <w:t>The 5G Core Network may expose network information and capabilities to an Edge Computing Application Function.</w:t>
      </w:r>
    </w:p>
    <w:p w14:paraId="3EF4F525" w14:textId="77777777" w:rsidR="000F4BA8" w:rsidRPr="00DA3BBC" w:rsidRDefault="000F4BA8" w:rsidP="000F4BA8">
      <w:pPr>
        <w:pStyle w:val="NO"/>
      </w:pPr>
      <w:r w:rsidRPr="00DA3BBC">
        <w:t>NOTE:</w:t>
      </w:r>
      <w:r w:rsidRPr="00DA3BBC">
        <w:tab/>
        <w:t>Depending on the operator deployment, certain Application Functions can be allowed to interact directly with the Control Plane Network Functions with which they need to interact, while the other Application Functions need to use the external exposure framework via the NEF (see clause 6.2.10 for details).</w:t>
      </w:r>
    </w:p>
    <w:p w14:paraId="566D6934" w14:textId="77777777" w:rsidR="000F4BA8" w:rsidRPr="00DA3BBC" w:rsidRDefault="000F4BA8" w:rsidP="000F4BA8">
      <w:r w:rsidRPr="00DA3BBC">
        <w:t>Edge computing can be supported by one or a combination of the following enablers:</w:t>
      </w:r>
    </w:p>
    <w:p w14:paraId="3E69C4C9" w14:textId="21D26298" w:rsidR="000F4BA8" w:rsidRPr="00DA3BBC" w:rsidRDefault="000F4BA8" w:rsidP="000F4BA8">
      <w:pPr>
        <w:pStyle w:val="B1"/>
      </w:pPr>
      <w:r w:rsidRPr="00DA3BBC">
        <w:t>-</w:t>
      </w:r>
      <w:r w:rsidRPr="00DA3BBC">
        <w:tab/>
        <w:t xml:space="preserve">User plane (re)selection: the 5G Core Network (re)selects UPF to route the user traffic to the local </w:t>
      </w:r>
      <w:ins w:id="16" w:author="LTHM1" w:date="2022-02-15T17:55:00Z">
        <w:r w:rsidR="00812E58" w:rsidRPr="000F4BA8">
          <w:rPr>
            <w:bCs/>
          </w:rPr>
          <w:t xml:space="preserve">part of </w:t>
        </w:r>
        <w:r w:rsidR="00812E58">
          <w:rPr>
            <w:bCs/>
          </w:rPr>
          <w:t xml:space="preserve">the </w:t>
        </w:r>
        <w:r w:rsidR="00812E58" w:rsidRPr="000F4BA8">
          <w:rPr>
            <w:bCs/>
          </w:rPr>
          <w:t>DN</w:t>
        </w:r>
        <w:r w:rsidR="00812E58">
          <w:t xml:space="preserve"> </w:t>
        </w:r>
      </w:ins>
      <w:del w:id="17" w:author="LTHM1" w:date="2022-02-15T17:55:00Z">
        <w:r w:rsidRPr="00DA3BBC" w:rsidDel="00812E58">
          <w:delText xml:space="preserve">Data Network </w:delText>
        </w:r>
      </w:del>
      <w:r w:rsidRPr="00DA3BBC">
        <w:t>as described in clause 6.3.3;</w:t>
      </w:r>
    </w:p>
    <w:p w14:paraId="7AAF2523" w14:textId="76DD695C" w:rsidR="000F4BA8" w:rsidRPr="00DA3BBC" w:rsidRDefault="000F4BA8" w:rsidP="000F4BA8">
      <w:pPr>
        <w:pStyle w:val="B1"/>
      </w:pPr>
      <w:r w:rsidRPr="00DA3BBC">
        <w:t>-</w:t>
      </w:r>
      <w:r w:rsidRPr="00DA3BBC">
        <w:tab/>
        <w:t xml:space="preserve">Local Routing and Traffic Steering: the 5G Core Network selects the traffic to be routed to the applications in the local </w:t>
      </w:r>
      <w:ins w:id="18" w:author="LTHM1" w:date="2022-02-15T17:56:00Z">
        <w:r w:rsidR="00812E58" w:rsidRPr="000F4BA8">
          <w:rPr>
            <w:bCs/>
          </w:rPr>
          <w:t xml:space="preserve">part of </w:t>
        </w:r>
        <w:r w:rsidR="00812E58">
          <w:rPr>
            <w:bCs/>
          </w:rPr>
          <w:t xml:space="preserve">the </w:t>
        </w:r>
        <w:r w:rsidR="00812E58" w:rsidRPr="000F4BA8">
          <w:rPr>
            <w:bCs/>
          </w:rPr>
          <w:t>DN</w:t>
        </w:r>
      </w:ins>
      <w:del w:id="19" w:author="LTHM1" w:date="2022-02-15T17:56:00Z">
        <w:r w:rsidRPr="00DA3BBC" w:rsidDel="00812E58">
          <w:delText>Data Network</w:delText>
        </w:r>
      </w:del>
      <w:r w:rsidRPr="00DA3BBC">
        <w:t>;</w:t>
      </w:r>
    </w:p>
    <w:p w14:paraId="2C30B2EA" w14:textId="77777777" w:rsidR="000F4BA8" w:rsidRPr="00DA3BBC" w:rsidRDefault="000F4BA8" w:rsidP="000F4BA8">
      <w:pPr>
        <w:pStyle w:val="B2"/>
        <w:rPr>
          <w:rFonts w:eastAsia="MS Mincho"/>
        </w:rPr>
      </w:pPr>
      <w:r w:rsidRPr="00DA3BBC">
        <w:t>-</w:t>
      </w:r>
      <w:r w:rsidRPr="00DA3BBC">
        <w:tab/>
        <w:t xml:space="preserve">this includes the use of a single PDU Session with </w:t>
      </w:r>
      <w:r w:rsidRPr="00DA3BBC">
        <w:rPr>
          <w:lang w:eastAsia="fr-FR"/>
        </w:rPr>
        <w:t>multiple PDU Session Anchor(s) (</w:t>
      </w:r>
      <w:r w:rsidRPr="00DA3BBC">
        <w:t>UL CL / IP v6 multi-homing) as</w:t>
      </w:r>
      <w:r w:rsidRPr="00DA3BBC">
        <w:rPr>
          <w:lang w:eastAsia="fr-FR"/>
        </w:rPr>
        <w:t xml:space="preserve"> described in clause 5.6.4 and the use of a PDU Session with Distributed Anchor Point using SSC mode 2/3.</w:t>
      </w:r>
    </w:p>
    <w:p w14:paraId="634C96F1" w14:textId="77777777" w:rsidR="000F4BA8" w:rsidRPr="00DA3BBC" w:rsidRDefault="000F4BA8" w:rsidP="000F4BA8">
      <w:pPr>
        <w:pStyle w:val="B1"/>
      </w:pPr>
      <w:r w:rsidRPr="00DA3BBC">
        <w:t>-</w:t>
      </w:r>
      <w:r w:rsidRPr="00DA3BBC">
        <w:tab/>
        <w:t>Session and service continuity to enable UE and application mobility as described in clause 5.6.9;</w:t>
      </w:r>
    </w:p>
    <w:p w14:paraId="0C4796E3" w14:textId="77777777" w:rsidR="000F4BA8" w:rsidRPr="00DA3BBC" w:rsidRDefault="000F4BA8" w:rsidP="000F4BA8">
      <w:pPr>
        <w:pStyle w:val="B1"/>
      </w:pPr>
      <w:r w:rsidRPr="00DA3BBC">
        <w:t>-</w:t>
      </w:r>
      <w:r w:rsidRPr="00DA3BBC">
        <w:tab/>
        <w:t xml:space="preserve">An Application Function may influence UPF (re)selection and traffic routing </w:t>
      </w:r>
      <w:r w:rsidRPr="00DA3BBC">
        <w:rPr>
          <w:rFonts w:eastAsia="PMingLiU"/>
          <w:lang w:eastAsia="zh-TW"/>
        </w:rPr>
        <w:t xml:space="preserve">via PCF or NEF </w:t>
      </w:r>
      <w:r w:rsidRPr="00DA3BBC">
        <w:t>as described in clause 5.6.7;</w:t>
      </w:r>
    </w:p>
    <w:p w14:paraId="31743531" w14:textId="77777777" w:rsidR="000F4BA8" w:rsidRPr="00DA3BBC" w:rsidRDefault="000F4BA8" w:rsidP="000F4BA8">
      <w:pPr>
        <w:pStyle w:val="B1"/>
      </w:pPr>
      <w:r w:rsidRPr="00DA3BBC">
        <w:t>-</w:t>
      </w:r>
      <w:r w:rsidRPr="00DA3BBC">
        <w:tab/>
        <w:t>Network capability exposure: 5G Core Network and Application Function to provide information to each other via NEF as described in clause 5.20 or directly as described in clause 4.15 of TS 23.502 [3] or from the UPF as described in clause 6.4 of TS 23.548 [130];</w:t>
      </w:r>
    </w:p>
    <w:p w14:paraId="52297184" w14:textId="0DD8FB70" w:rsidR="000F4BA8" w:rsidRPr="00DA3BBC" w:rsidRDefault="000F4BA8" w:rsidP="000F4BA8">
      <w:pPr>
        <w:pStyle w:val="B1"/>
      </w:pPr>
      <w:r w:rsidRPr="00DA3BBC">
        <w:t>-</w:t>
      </w:r>
      <w:r w:rsidRPr="00DA3BBC">
        <w:tab/>
        <w:t xml:space="preserve">QoS and Charging: PCF provides rules for QoS Control and Charging for the traffic routed to the local </w:t>
      </w:r>
      <w:ins w:id="20" w:author="LTHM1" w:date="2022-02-15T17:56:00Z">
        <w:r w:rsidR="00812E58" w:rsidRPr="000F4BA8">
          <w:rPr>
            <w:bCs/>
          </w:rPr>
          <w:t xml:space="preserve">part of </w:t>
        </w:r>
        <w:r w:rsidR="00812E58">
          <w:rPr>
            <w:bCs/>
          </w:rPr>
          <w:t xml:space="preserve">the </w:t>
        </w:r>
        <w:r w:rsidR="00812E58" w:rsidRPr="000F4BA8">
          <w:rPr>
            <w:bCs/>
          </w:rPr>
          <w:t>DN</w:t>
        </w:r>
      </w:ins>
      <w:del w:id="21" w:author="LTHM1" w:date="2022-02-15T17:56:00Z">
        <w:r w:rsidRPr="00DA3BBC" w:rsidDel="00812E58">
          <w:delText>Data Network</w:delText>
        </w:r>
      </w:del>
      <w:r w:rsidRPr="00DA3BBC">
        <w:t>;</w:t>
      </w:r>
    </w:p>
    <w:p w14:paraId="1AF4B131" w14:textId="77777777" w:rsidR="000F4BA8" w:rsidRPr="00DA3BBC" w:rsidRDefault="000F4BA8" w:rsidP="000F4BA8">
      <w:pPr>
        <w:pStyle w:val="B1"/>
      </w:pPr>
      <w:r w:rsidRPr="00DA3BBC">
        <w:t>-</w:t>
      </w:r>
      <w:r w:rsidRPr="00DA3BBC">
        <w:tab/>
        <w:t xml:space="preserve">Support of Local Area Data Network: 5G </w:t>
      </w:r>
      <w:r w:rsidRPr="00DA3BBC">
        <w:rPr>
          <w:lang w:eastAsia="zh-CN"/>
        </w:rPr>
        <w:t>Core Network</w:t>
      </w:r>
      <w:r w:rsidRPr="00DA3BBC">
        <w:t xml:space="preserve"> provides support to connect to the LADN in a certain area where the applications are</w:t>
      </w:r>
      <w:r w:rsidRPr="00DA3BBC">
        <w:rPr>
          <w:lang w:eastAsia="zh-CN"/>
        </w:rPr>
        <w:t xml:space="preserve"> </w:t>
      </w:r>
      <w:r w:rsidRPr="00DA3BBC">
        <w:t>deployed as described in clause 5.6.5.</w:t>
      </w:r>
    </w:p>
    <w:p w14:paraId="383E6F48" w14:textId="77777777" w:rsidR="000F4BA8" w:rsidRPr="00DA3BBC" w:rsidRDefault="000F4BA8" w:rsidP="000F4BA8">
      <w:pPr>
        <w:pStyle w:val="B1"/>
      </w:pPr>
      <w:r w:rsidRPr="00DA3BBC">
        <w:t>-</w:t>
      </w:r>
      <w:r w:rsidRPr="00DA3BBC">
        <w:tab/>
        <w:t>Discovery and re-discovery of Edge Applications Servers as described in TS 23.548 [130].</w:t>
      </w:r>
    </w:p>
    <w:p w14:paraId="4E3FE5C3" w14:textId="77777777" w:rsidR="000F4BA8" w:rsidRPr="00DA3BBC" w:rsidRDefault="000F4BA8" w:rsidP="000F4BA8">
      <w:pPr>
        <w:pStyle w:val="B1"/>
      </w:pPr>
      <w:r w:rsidRPr="00DA3BBC">
        <w:t>-</w:t>
      </w:r>
      <w:r w:rsidRPr="00DA3BBC">
        <w:tab/>
        <w:t>Support of Edge Relocation as described in TS 23.548 [130] and the case of involving AF change as described in clauses 4.3.6.2, 4.3.6.3 and 4.3.6.4 of TS 23.502 [3].</w:t>
      </w:r>
    </w:p>
    <w:p w14:paraId="045E440F" w14:textId="77777777" w:rsidR="000F4BA8" w:rsidRPr="00DA3BBC" w:rsidRDefault="000F4BA8" w:rsidP="000F4BA8">
      <w:pPr>
        <w:pStyle w:val="B1"/>
      </w:pPr>
      <w:r w:rsidRPr="00DA3BBC">
        <w:t>-</w:t>
      </w:r>
      <w:r w:rsidRPr="00DA3BBC">
        <w:tab/>
        <w:t>Support of (I-)SMF (re)selection based on DNAI as described in clauses 4.3.5.1, 4.3.5.2 and 4.23.5.1 of TS 23.502 [3].</w:t>
      </w:r>
    </w:p>
    <w:p w14:paraId="419F07BF" w14:textId="77777777" w:rsidR="00FE5D90" w:rsidRDefault="00FE5D90" w:rsidP="00FE5D90">
      <w:pPr>
        <w:rPr>
          <w:noProof/>
        </w:rPr>
      </w:pPr>
    </w:p>
    <w:p w14:paraId="2B1F6096" w14:textId="77777777" w:rsidR="00812E58" w:rsidRPr="00DA3BBC" w:rsidRDefault="00812E58" w:rsidP="00812E58">
      <w:pPr>
        <w:pStyle w:val="B1"/>
      </w:pPr>
    </w:p>
    <w:p w14:paraId="6DC9147C" w14:textId="77777777" w:rsidR="00812E58" w:rsidRPr="008C362F" w:rsidRDefault="00812E58" w:rsidP="00812E58">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0CF8F8C4" w14:textId="77777777" w:rsidR="00FE5D90" w:rsidRDefault="00FE5D90" w:rsidP="00FE5D90">
      <w:pPr>
        <w:rPr>
          <w:noProof/>
        </w:rPr>
      </w:pPr>
    </w:p>
    <w:p w14:paraId="5225B66D" w14:textId="77777777" w:rsidR="00812E58" w:rsidRPr="00DA3BBC" w:rsidRDefault="00812E58" w:rsidP="00812E58">
      <w:pPr>
        <w:pStyle w:val="Heading2"/>
      </w:pPr>
      <w:bookmarkStart w:id="22" w:name="_Toc20149629"/>
      <w:bookmarkStart w:id="23" w:name="_Toc27846420"/>
      <w:bookmarkStart w:id="24" w:name="_Toc36187544"/>
      <w:bookmarkStart w:id="25" w:name="_Toc45183448"/>
      <w:bookmarkStart w:id="26" w:name="_Toc47342290"/>
      <w:bookmarkStart w:id="27" w:name="_Toc51768988"/>
      <w:bookmarkStart w:id="28" w:name="_Toc91148055"/>
      <w:r w:rsidRPr="00DA3BBC">
        <w:t>4.1</w:t>
      </w:r>
      <w:r w:rsidRPr="00DA3BBC">
        <w:tab/>
        <w:t>General concepts</w:t>
      </w:r>
      <w:bookmarkEnd w:id="22"/>
      <w:bookmarkEnd w:id="23"/>
      <w:bookmarkEnd w:id="24"/>
      <w:bookmarkEnd w:id="25"/>
      <w:bookmarkEnd w:id="26"/>
      <w:bookmarkEnd w:id="27"/>
      <w:bookmarkEnd w:id="28"/>
    </w:p>
    <w:p w14:paraId="0BD448B8" w14:textId="77777777" w:rsidR="00812E58" w:rsidRPr="00DA3BBC" w:rsidRDefault="00812E58" w:rsidP="00812E58">
      <w:r w:rsidRPr="00DA3BBC">
        <w:t>The 5G System architecture is defined to support data connectivity and services enabling deployments to use techniques such as e.g. Network Function Virtualization and Software Defined Networking. The 5G System architecture shall leverage service-based interactions between Control Plane (CP) Network Functions where identified. Some key principles and concept are to:</w:t>
      </w:r>
    </w:p>
    <w:p w14:paraId="69F67B81" w14:textId="77777777" w:rsidR="00812E58" w:rsidRPr="00DA3BBC" w:rsidRDefault="00812E58" w:rsidP="00812E58">
      <w:pPr>
        <w:pStyle w:val="B1"/>
      </w:pPr>
      <w:r w:rsidRPr="00DA3BBC">
        <w:t>-</w:t>
      </w:r>
      <w:r w:rsidRPr="00DA3BBC">
        <w:tab/>
        <w:t>Separate the User Plane (UP) functions from the Control Plane (CP) functions, allowing independent scalability, evolution and flexible deployments e.g. centralized location or distributed (remote) location.</w:t>
      </w:r>
    </w:p>
    <w:p w14:paraId="2FECFAB3" w14:textId="77777777" w:rsidR="00812E58" w:rsidRPr="00DA3BBC" w:rsidRDefault="00812E58" w:rsidP="00812E58">
      <w:pPr>
        <w:pStyle w:val="B1"/>
      </w:pPr>
      <w:r w:rsidRPr="00DA3BBC">
        <w:t>-</w:t>
      </w:r>
      <w:r w:rsidRPr="00DA3BBC">
        <w:tab/>
        <w:t>Modularize the function design, e.g. to enable flexible and efficient network slicing.</w:t>
      </w:r>
    </w:p>
    <w:p w14:paraId="315A8204" w14:textId="77777777" w:rsidR="00812E58" w:rsidRPr="00DA3BBC" w:rsidRDefault="00812E58" w:rsidP="00812E58">
      <w:pPr>
        <w:pStyle w:val="B1"/>
      </w:pPr>
      <w:r w:rsidRPr="00DA3BBC">
        <w:t>-</w:t>
      </w:r>
      <w:r w:rsidRPr="00DA3BBC">
        <w:tab/>
        <w:t>Wherever applicable, define procedures (i.e. the set of interactions between network functions) as services, so that their re-use is possible.</w:t>
      </w:r>
    </w:p>
    <w:p w14:paraId="783A96E3" w14:textId="77777777" w:rsidR="00812E58" w:rsidRPr="00DA3BBC" w:rsidRDefault="00812E58" w:rsidP="00812E58">
      <w:pPr>
        <w:pStyle w:val="B1"/>
      </w:pPr>
      <w:r w:rsidRPr="00DA3BBC">
        <w:t>-</w:t>
      </w:r>
      <w:r w:rsidRPr="00DA3BBC">
        <w:tab/>
        <w:t>Enable each Network Function and its Network Function Services to interact with other NF and its Network Function Services directly or indirectly via a Service Communication Proxy if required. The architecture does not preclude the use of another intermediate function to help route Control Plane messages (e.g. like a DRA).</w:t>
      </w:r>
    </w:p>
    <w:p w14:paraId="7ABB6E95" w14:textId="77777777" w:rsidR="00812E58" w:rsidRPr="00DA3BBC" w:rsidRDefault="00812E58" w:rsidP="00812E58">
      <w:pPr>
        <w:pStyle w:val="B1"/>
      </w:pPr>
      <w:r w:rsidRPr="00DA3BBC">
        <w:t>-</w:t>
      </w:r>
      <w:r w:rsidRPr="00DA3BBC">
        <w:tab/>
        <w:t>Minimize dependencies between the Access Network (AN) and the Core Network (CN). The architecture is defined with a converged core network with a common AN - CN interface which integrates different Access Types e.g. 3GPP access and non-3GPP access.</w:t>
      </w:r>
    </w:p>
    <w:p w14:paraId="038E4E88" w14:textId="77777777" w:rsidR="00812E58" w:rsidRPr="00DA3BBC" w:rsidRDefault="00812E58" w:rsidP="00812E58">
      <w:pPr>
        <w:pStyle w:val="B1"/>
      </w:pPr>
      <w:r w:rsidRPr="00DA3BBC">
        <w:t>-</w:t>
      </w:r>
      <w:r w:rsidRPr="00DA3BBC">
        <w:tab/>
        <w:t>Support a unified authentication framework.</w:t>
      </w:r>
    </w:p>
    <w:p w14:paraId="05676963" w14:textId="77777777" w:rsidR="00812E58" w:rsidRPr="00DA3BBC" w:rsidRDefault="00812E58" w:rsidP="00812E58">
      <w:pPr>
        <w:pStyle w:val="B1"/>
      </w:pPr>
      <w:r w:rsidRPr="00DA3BBC">
        <w:t>-</w:t>
      </w:r>
      <w:r w:rsidRPr="00DA3BBC">
        <w:tab/>
        <w:t>Support "stateless" NFs, where the "compute" resource is decoupled from the "storage" resource.</w:t>
      </w:r>
    </w:p>
    <w:p w14:paraId="6B42B45C" w14:textId="77777777" w:rsidR="00812E58" w:rsidRPr="00DA3BBC" w:rsidRDefault="00812E58" w:rsidP="00812E58">
      <w:pPr>
        <w:pStyle w:val="B1"/>
      </w:pPr>
      <w:r w:rsidRPr="00DA3BBC">
        <w:t>-</w:t>
      </w:r>
      <w:r w:rsidRPr="00DA3BBC">
        <w:tab/>
        <w:t>Support capability exposure.</w:t>
      </w:r>
    </w:p>
    <w:p w14:paraId="790E0C81" w14:textId="6D754AC7" w:rsidR="00812E58" w:rsidRPr="00DA3BBC" w:rsidRDefault="00812E58" w:rsidP="00812E58">
      <w:pPr>
        <w:pStyle w:val="B1"/>
      </w:pPr>
      <w:r w:rsidRPr="00DA3BBC">
        <w:t>-</w:t>
      </w:r>
      <w:r w:rsidRPr="00DA3BBC">
        <w:tab/>
        <w:t>Support concurrent access to local and centralized services. To support low latency services and access to</w:t>
      </w:r>
      <w:ins w:id="29" w:author="LTHM1" w:date="2022-02-15T18:01:00Z">
        <w:r w:rsidR="00331045">
          <w:t xml:space="preserve"> the</w:t>
        </w:r>
      </w:ins>
      <w:r w:rsidRPr="00DA3BBC">
        <w:t xml:space="preserve"> </w:t>
      </w:r>
      <w:ins w:id="30" w:author="LTHM1" w:date="2022-02-15T18:01:00Z">
        <w:r>
          <w:t>l</w:t>
        </w:r>
      </w:ins>
      <w:ins w:id="31" w:author="LTHBM0" w:date="2022-01-03T15:31:00Z">
        <w:r w:rsidRPr="000F4BA8">
          <w:rPr>
            <w:bCs/>
          </w:rPr>
          <w:t xml:space="preserve">ocal part of </w:t>
        </w:r>
        <w:r>
          <w:rPr>
            <w:bCs/>
          </w:rPr>
          <w:t xml:space="preserve">the </w:t>
        </w:r>
        <w:r w:rsidRPr="000F4BA8">
          <w:rPr>
            <w:bCs/>
          </w:rPr>
          <w:t>DN</w:t>
        </w:r>
      </w:ins>
      <w:r>
        <w:t xml:space="preserve"> </w:t>
      </w:r>
      <w:ins w:id="32" w:author="LTHBM0" w:date="2022-01-03T15:31:00Z">
        <w:r>
          <w:t>(as defined in TS 23.548 [</w:t>
        </w:r>
      </w:ins>
      <w:ins w:id="33" w:author="LTHBM0" w:date="2022-01-03T15:34:00Z">
        <w:r>
          <w:t>130</w:t>
        </w:r>
      </w:ins>
      <w:ins w:id="34" w:author="LTHBM0" w:date="2022-01-03T15:31:00Z">
        <w:r>
          <w:t>])</w:t>
        </w:r>
      </w:ins>
      <w:r w:rsidRPr="00DA3BBC">
        <w:t>, UP functions can be deployed close to the Access Network.</w:t>
      </w:r>
    </w:p>
    <w:p w14:paraId="2B029E09" w14:textId="02B07BF5" w:rsidR="00812E58" w:rsidRDefault="00812E58" w:rsidP="00812E58">
      <w:pPr>
        <w:pStyle w:val="B1"/>
      </w:pPr>
      <w:r w:rsidRPr="00DA3BBC">
        <w:t>-</w:t>
      </w:r>
      <w:r w:rsidRPr="00DA3BBC">
        <w:tab/>
        <w:t>Support roaming with both Home routed traffic as well as Local breakout traffic in the visited PLMN.</w:t>
      </w:r>
    </w:p>
    <w:p w14:paraId="47902817" w14:textId="77777777" w:rsidR="00812E58" w:rsidRPr="00DA3BBC" w:rsidRDefault="00812E58" w:rsidP="00812E58">
      <w:pPr>
        <w:pStyle w:val="B1"/>
      </w:pPr>
    </w:p>
    <w:p w14:paraId="466C2A87" w14:textId="48C01C33"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p>
    <w:p w14:paraId="5C164400" w14:textId="77777777" w:rsidR="00812E58" w:rsidRPr="00DA3BBC" w:rsidRDefault="00812E58" w:rsidP="00812E58">
      <w:pPr>
        <w:pStyle w:val="Heading4"/>
        <w:rPr>
          <w:rFonts w:eastAsia="SimSun"/>
        </w:rPr>
      </w:pPr>
      <w:bookmarkStart w:id="35" w:name="_Toc20149767"/>
      <w:bookmarkStart w:id="36" w:name="_Toc27846559"/>
      <w:bookmarkStart w:id="37" w:name="_Toc36187684"/>
      <w:bookmarkStart w:id="38" w:name="_Toc45183588"/>
      <w:bookmarkStart w:id="39" w:name="_Toc47342430"/>
      <w:bookmarkStart w:id="40" w:name="_Toc51769130"/>
      <w:bookmarkStart w:id="41" w:name="_Toc91148220"/>
      <w:r w:rsidRPr="00DA3BBC">
        <w:rPr>
          <w:rFonts w:eastAsia="SimSun"/>
        </w:rPr>
        <w:t>5.6.4.2</w:t>
      </w:r>
      <w:r w:rsidRPr="00DA3BBC">
        <w:rPr>
          <w:rFonts w:eastAsia="SimSun"/>
        </w:rPr>
        <w:tab/>
        <w:t>Usage of an UL Classifier for a PDU Session</w:t>
      </w:r>
      <w:bookmarkEnd w:id="35"/>
      <w:bookmarkEnd w:id="36"/>
      <w:bookmarkEnd w:id="37"/>
      <w:bookmarkEnd w:id="38"/>
      <w:bookmarkEnd w:id="39"/>
      <w:bookmarkEnd w:id="40"/>
      <w:bookmarkEnd w:id="41"/>
    </w:p>
    <w:p w14:paraId="5D3BAC7C" w14:textId="77777777" w:rsidR="00812E58" w:rsidRPr="00DA3BBC" w:rsidRDefault="00812E58" w:rsidP="00812E58">
      <w:pPr>
        <w:rPr>
          <w:rFonts w:eastAsia="SimSun"/>
        </w:rPr>
      </w:pPr>
      <w:r w:rsidRPr="00DA3BBC">
        <w: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t>
      </w:r>
      <w:r w:rsidRPr="00DA3BBC">
        <w:rPr>
          <w:lang w:eastAsia="zh-CN"/>
        </w:rPr>
        <w: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t>
      </w:r>
      <w:r w:rsidRPr="00DA3BBC">
        <w:t>The SMF may include more than one UPF supporting the UL CL functionality in the data path of a PDU Session.</w:t>
      </w:r>
    </w:p>
    <w:p w14:paraId="5554EDE2" w14:textId="77777777" w:rsidR="00812E58" w:rsidRPr="00DA3BBC" w:rsidRDefault="00812E58" w:rsidP="00812E58">
      <w:r w:rsidRPr="00DA3BBC">
        <w: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t>
      </w:r>
    </w:p>
    <w:p w14:paraId="3636D2F7" w14:textId="77777777" w:rsidR="00812E58" w:rsidRPr="00DA3BBC" w:rsidRDefault="00812E58" w:rsidP="00812E58">
      <w:r w:rsidRPr="00DA3BBC">
        <w: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 is provided to the UE. The SMF may be configured with local policies for some (DNN, S-NSSAI) combinations to release the PDU Session when there is a PSA associated with the IPv4 address allocated to the UE and this PSA has been removed.</w:t>
      </w:r>
    </w:p>
    <w:p w14:paraId="70481BBA" w14:textId="77777777" w:rsidR="00812E58" w:rsidRPr="00DA3BBC" w:rsidRDefault="00812E58" w:rsidP="00812E58">
      <w:pPr>
        <w:pStyle w:val="NO"/>
      </w:pPr>
      <w:r w:rsidRPr="00DA3BBC">
        <w:t>NOTE 0:</w:t>
      </w:r>
      <w:r w:rsidRPr="00DA3BBC">
        <w:tab/>
        <w:t>The use of only one IPv4 address and/or IPv6 prefix with multiple PDU Session Anchors assumes that when needed, appropriate mechanisms are in place to correctly forward packets on the N6 reference point. The mechanisms for packet forwarding on the N6 reference point between the PDU Session Anchor providing local access and the DN are outside the scope of this specification.</w:t>
      </w:r>
    </w:p>
    <w:p w14:paraId="195CB226" w14:textId="77777777" w:rsidR="00812E58" w:rsidRPr="00DA3BBC" w:rsidRDefault="00812E58" w:rsidP="00812E58">
      <w:r w:rsidRPr="00DA3BBC">
        <w: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t>
      </w:r>
    </w:p>
    <w:p w14:paraId="142B0DC9" w14:textId="77777777" w:rsidR="00812E58" w:rsidRPr="00DA3BBC" w:rsidRDefault="00812E58" w:rsidP="00812E58">
      <w:r w:rsidRPr="00DA3BBC">
        <w: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t>
      </w:r>
    </w:p>
    <w:p w14:paraId="52BC916A" w14:textId="77777777" w:rsidR="00812E58" w:rsidRPr="00DA3BBC" w:rsidRDefault="00812E58" w:rsidP="00812E58">
      <w:pPr>
        <w:pStyle w:val="NO"/>
      </w:pPr>
      <w:r w:rsidRPr="00DA3BBC">
        <w:t>NOTE 1:</w:t>
      </w:r>
      <w:r w:rsidRPr="00DA3BBC">
        <w:tab/>
        <w:t>When N9 forwarding tunnel exists between source ULCL and target ULCL, the Session-AMBR per PDU Session can be enforced by the source UL CL UPF.</w:t>
      </w:r>
    </w:p>
    <w:p w14:paraId="27236E98" w14:textId="77777777" w:rsidR="00812E58" w:rsidRPr="00DA3BBC" w:rsidRDefault="00812E58" w:rsidP="00812E58">
      <w:pPr>
        <w:pStyle w:val="NO"/>
      </w:pPr>
      <w:r w:rsidRPr="00DA3BBC">
        <w:t>NOTE 2:</w:t>
      </w:r>
      <w:r w:rsidRPr="00DA3BBC">
        <w:tab/>
        <w:t>The UPF supporting an UL CL may also support a PDU Session Anchor for connectivity to the local access to the data network (including e.g. support of tunnelling or NAT on N6). This is controlled by the SMF.</w:t>
      </w:r>
    </w:p>
    <w:p w14:paraId="155683F4" w14:textId="77777777" w:rsidR="00812E58" w:rsidRPr="00DA3BBC" w:rsidRDefault="00812E58" w:rsidP="00812E58">
      <w:r w:rsidRPr="00DA3BBC">
        <w:t>Additional UL CLs (and thus additional PDU Session Anchors) can be inserted in the data path of a PDU Session</w:t>
      </w:r>
      <w:r w:rsidRPr="00DA3BBC">
        <w:rPr>
          <w:lang w:eastAsia="zh-CN"/>
        </w:rPr>
        <w:t xml:space="preserve"> to create new data paths for the same PDU Session.</w:t>
      </w:r>
      <w:r w:rsidRPr="00DA3BBC">
        <w:t xml:space="preserve"> </w:t>
      </w:r>
      <w:r w:rsidRPr="00DA3BBC">
        <w:rPr>
          <w:lang w:eastAsia="zh-CN"/>
        </w:rPr>
        <w:t>T</w:t>
      </w:r>
      <w:r w:rsidRPr="00DA3BBC">
        <w:t xml:space="preserve">he way to organize the </w:t>
      </w:r>
      <w:r w:rsidRPr="00DA3BBC">
        <w:rPr>
          <w:lang w:eastAsia="zh-CN"/>
        </w:rPr>
        <w:t>data path</w:t>
      </w:r>
      <w:r w:rsidRPr="00DA3BBC">
        <w:t xml:space="preserve"> of all UL CLs in a PDU Session is up to operator configuration and SMF logic</w:t>
      </w:r>
      <w:r w:rsidRPr="00DA3BBC">
        <w:rPr>
          <w:lang w:eastAsia="zh-CN"/>
        </w:rPr>
        <w:t xml:space="preserve"> and there is only one UPF supporting UL CL connecting to the (R)AN via N3 interface, except when session continuity upon UL CL relocation is used.</w:t>
      </w:r>
    </w:p>
    <w:p w14:paraId="3310ED1A" w14:textId="77777777" w:rsidR="00812E58" w:rsidRPr="00DA3BBC" w:rsidRDefault="00812E58" w:rsidP="00812E58">
      <w:r w:rsidRPr="00DA3BBC">
        <w:t>The insertion of an ULCL in the data path of a PDU Session is depicted in Figure 5.6.4.2-1.</w:t>
      </w:r>
    </w:p>
    <w:bookmarkStart w:id="42" w:name="_MON_1569397320"/>
    <w:bookmarkEnd w:id="42"/>
    <w:p w14:paraId="2B64C089" w14:textId="77777777" w:rsidR="00812E58" w:rsidRPr="00DA3BBC" w:rsidRDefault="00812E58" w:rsidP="00812E58">
      <w:pPr>
        <w:pStyle w:val="TH"/>
      </w:pPr>
      <w:r w:rsidRPr="00DA3BBC">
        <w:object w:dxaOrig="7655" w:dyaOrig="3683" w14:anchorId="1E8E81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185.25pt" o:ole="">
            <v:imagedata r:id="rId22" o:title=""/>
          </v:shape>
          <o:OLEObject Type="Embed" ProgID="Word.Picture.8" ShapeID="_x0000_i1025" DrawAspect="Content" ObjectID="_1706454841" r:id="rId23"/>
        </w:object>
      </w:r>
    </w:p>
    <w:p w14:paraId="533B0330" w14:textId="77777777" w:rsidR="00812E58" w:rsidRPr="00DA3BBC" w:rsidRDefault="00812E58" w:rsidP="00812E58">
      <w:pPr>
        <w:pStyle w:val="TF"/>
      </w:pPr>
      <w:r w:rsidRPr="00DA3BBC">
        <w:t>Figure 5.6.4.2-1: User plane Architecture for the Uplink Classifier</w:t>
      </w:r>
    </w:p>
    <w:p w14:paraId="19F623DA" w14:textId="77777777" w:rsidR="00812E58" w:rsidRPr="00DA3BBC" w:rsidRDefault="00812E58" w:rsidP="00812E58">
      <w:pPr>
        <w:pStyle w:val="NO"/>
      </w:pPr>
      <w:r w:rsidRPr="00DA3BBC">
        <w:t>NOTE 3:</w:t>
      </w:r>
      <w:r w:rsidRPr="00DA3BBC">
        <w:tab/>
        <w:t>It is possible for a given UPF to support both the UL CL and the PDU Session Anchor functionalities.</w:t>
      </w:r>
    </w:p>
    <w:p w14:paraId="12CA2CC1" w14:textId="0B40542F" w:rsidR="00812E58" w:rsidRPr="00DA3BBC" w:rsidRDefault="00812E58" w:rsidP="00812E58">
      <w:r w:rsidRPr="00DA3BBC">
        <w:t xml:space="preserve">Due to UE mobility the network may need to relocate the UPF acting as UL CL and establish a new PSA for access to the local </w:t>
      </w:r>
      <w:ins w:id="43" w:author="LTHM1" w:date="2022-02-15T18:02:00Z">
        <w:r w:rsidR="00331045" w:rsidRPr="000F4BA8">
          <w:rPr>
            <w:bCs/>
          </w:rPr>
          <w:t xml:space="preserve">part of </w:t>
        </w:r>
        <w:r w:rsidR="00331045">
          <w:rPr>
            <w:bCs/>
          </w:rPr>
          <w:t>the</w:t>
        </w:r>
        <w:r w:rsidR="00331045" w:rsidRPr="00DA3BBC">
          <w:t xml:space="preserve"> </w:t>
        </w:r>
      </w:ins>
      <w:r w:rsidRPr="00DA3BBC">
        <w:t>DN. To support session continuity during UL CL relocation the network may establish a temporary N9 forwarding tunnel between the source UL CL and target UL CL. The AF may influence the creation of the N9 forwarding tunnel as described in clause 5.6.7.1.</w:t>
      </w:r>
    </w:p>
    <w:p w14:paraId="71239152" w14:textId="77777777" w:rsidR="00812E58" w:rsidRPr="00DA3BBC" w:rsidRDefault="00812E58" w:rsidP="00812E58">
      <w:r w:rsidRPr="00DA3BBC">
        <w:t>The N9 forwarding tunnel is maintained until:</w:t>
      </w:r>
    </w:p>
    <w:p w14:paraId="7C8AF33E" w14:textId="77777777" w:rsidR="00812E58" w:rsidRPr="00DA3BBC" w:rsidRDefault="00812E58" w:rsidP="00812E58">
      <w:pPr>
        <w:pStyle w:val="B1"/>
      </w:pPr>
      <w:r w:rsidRPr="00DA3BBC">
        <w:t>-</w:t>
      </w:r>
      <w:r w:rsidRPr="00DA3BBC">
        <w:tab/>
        <w:t>all active traffic flowing on it ceases to exist for:</w:t>
      </w:r>
    </w:p>
    <w:p w14:paraId="79A2867C" w14:textId="77777777" w:rsidR="00812E58" w:rsidRPr="00DA3BBC" w:rsidRDefault="00812E58" w:rsidP="00812E58">
      <w:pPr>
        <w:pStyle w:val="B2"/>
      </w:pPr>
      <w:r w:rsidRPr="00DA3BBC">
        <w:t>-</w:t>
      </w:r>
      <w:r w:rsidRPr="00DA3BBC">
        <w:tab/>
        <w:t>a configurable period of time; or</w:t>
      </w:r>
    </w:p>
    <w:p w14:paraId="6B0E31B7" w14:textId="77777777" w:rsidR="00812E58" w:rsidRPr="00DA3BBC" w:rsidRDefault="00812E58" w:rsidP="00812E58">
      <w:pPr>
        <w:pStyle w:val="B2"/>
      </w:pPr>
      <w:r w:rsidRPr="00DA3BBC">
        <w:t>-</w:t>
      </w:r>
      <w:r w:rsidRPr="00DA3BBC">
        <w:tab/>
        <w:t>a period of time indicated by the AF;</w:t>
      </w:r>
    </w:p>
    <w:p w14:paraId="1A961E43" w14:textId="61918FAA" w:rsidR="00812E58" w:rsidRPr="00DA3BBC" w:rsidRDefault="00812E58" w:rsidP="00812E58">
      <w:pPr>
        <w:pStyle w:val="B1"/>
      </w:pPr>
      <w:r w:rsidRPr="00DA3BBC">
        <w:t>-</w:t>
      </w:r>
      <w:r w:rsidRPr="00DA3BBC">
        <w:tab/>
        <w:t xml:space="preserve">until the AF informs the SMF that it can release the source PSA providing access to the source local </w:t>
      </w:r>
      <w:ins w:id="44" w:author="LTHM1" w:date="2022-02-15T18:02:00Z">
        <w:r w:rsidR="00331045" w:rsidRPr="000F4BA8">
          <w:rPr>
            <w:bCs/>
          </w:rPr>
          <w:t xml:space="preserve">part of </w:t>
        </w:r>
        <w:r w:rsidR="00331045">
          <w:rPr>
            <w:bCs/>
          </w:rPr>
          <w:t>the</w:t>
        </w:r>
        <w:r w:rsidR="00331045" w:rsidRPr="00DA3BBC">
          <w:t xml:space="preserve"> </w:t>
        </w:r>
      </w:ins>
      <w:r w:rsidRPr="00DA3BBC">
        <w:t>DN.</w:t>
      </w:r>
    </w:p>
    <w:p w14:paraId="0C13AFA8" w14:textId="77777777" w:rsidR="00812E58" w:rsidRPr="00DA3BBC" w:rsidRDefault="00812E58" w:rsidP="00812E58">
      <w:r w:rsidRPr="00DA3BBC">
        <w:t>During the existence of the N9 forwarding tunnel the UPF acting as target UL CL is configured with packet filters that:</w:t>
      </w:r>
    </w:p>
    <w:p w14:paraId="6A468629" w14:textId="6F547E2D" w:rsidR="00812E58" w:rsidRPr="00DA3BBC" w:rsidRDefault="00812E58" w:rsidP="00812E58">
      <w:pPr>
        <w:pStyle w:val="B1"/>
      </w:pPr>
      <w:r w:rsidRPr="00DA3BBC">
        <w:t>-</w:t>
      </w:r>
      <w:r w:rsidRPr="00DA3BBC">
        <w:tab/>
        <w:t xml:space="preserve">force uplink traffic from existing data sessions between UE and the application in the source local </w:t>
      </w:r>
      <w:ins w:id="45" w:author="LTHM1" w:date="2022-02-15T18:02:00Z">
        <w:r w:rsidR="00331045" w:rsidRPr="000F4BA8">
          <w:rPr>
            <w:bCs/>
          </w:rPr>
          <w:t xml:space="preserve">part of </w:t>
        </w:r>
        <w:r w:rsidR="00331045">
          <w:rPr>
            <w:bCs/>
          </w:rPr>
          <w:t>the</w:t>
        </w:r>
        <w:r w:rsidR="00331045" w:rsidRPr="00DA3BBC">
          <w:t xml:space="preserve"> </w:t>
        </w:r>
      </w:ins>
      <w:r w:rsidRPr="00DA3BBC">
        <w:t>DN into the N9 forwarding tunnel towards the source UL CL.</w:t>
      </w:r>
    </w:p>
    <w:p w14:paraId="2E95D3B3" w14:textId="464E387C" w:rsidR="00812E58" w:rsidRPr="00DA3BBC" w:rsidRDefault="00812E58" w:rsidP="00812E58">
      <w:pPr>
        <w:pStyle w:val="B1"/>
      </w:pPr>
      <w:r w:rsidRPr="00DA3BBC">
        <w:t>-</w:t>
      </w:r>
      <w:r w:rsidRPr="00DA3BBC">
        <w:tab/>
        <w:t xml:space="preserve">force any traffic related to the application in the target local </w:t>
      </w:r>
      <w:ins w:id="46" w:author="LTHM1" w:date="2022-02-15T18:02:00Z">
        <w:r w:rsidR="00331045" w:rsidRPr="000F4BA8">
          <w:rPr>
            <w:bCs/>
          </w:rPr>
          <w:t xml:space="preserve">part of </w:t>
        </w:r>
        <w:r w:rsidR="00331045">
          <w:rPr>
            <w:bCs/>
          </w:rPr>
          <w:t>the</w:t>
        </w:r>
        <w:r w:rsidR="00331045" w:rsidRPr="00DA3BBC">
          <w:t xml:space="preserve"> </w:t>
        </w:r>
      </w:ins>
      <w:r w:rsidRPr="00DA3BBC">
        <w:t xml:space="preserve">DN to go to the new local </w:t>
      </w:r>
      <w:ins w:id="47" w:author="LTHM1" w:date="2022-02-15T18:02:00Z">
        <w:r w:rsidR="00331045" w:rsidRPr="000F4BA8">
          <w:rPr>
            <w:bCs/>
          </w:rPr>
          <w:t xml:space="preserve">part of </w:t>
        </w:r>
        <w:r w:rsidR="00331045">
          <w:rPr>
            <w:bCs/>
          </w:rPr>
          <w:t>the</w:t>
        </w:r>
        <w:r w:rsidR="00331045" w:rsidRPr="00DA3BBC">
          <w:t xml:space="preserve"> </w:t>
        </w:r>
      </w:ins>
      <w:r w:rsidRPr="00DA3BBC">
        <w:t>DN via the target PSA.</w:t>
      </w:r>
    </w:p>
    <w:p w14:paraId="44E736B8" w14:textId="448757BF" w:rsidR="00812E58" w:rsidRPr="00DA3BBC" w:rsidRDefault="00812E58" w:rsidP="00812E58">
      <w:r w:rsidRPr="00DA3BBC">
        <w:t xml:space="preserve">SMF may send a Late Notification to AF to inform it about the DNAI change as described in clause 4.3.6.3 of TS 23.502 [3]. This notification can be used by the AF e.g. to trigger mechanisms in the source local </w:t>
      </w:r>
      <w:ins w:id="48" w:author="LTHM1" w:date="2022-02-15T18:02:00Z">
        <w:r w:rsidR="00331045" w:rsidRPr="000F4BA8">
          <w:rPr>
            <w:bCs/>
          </w:rPr>
          <w:t xml:space="preserve">part of </w:t>
        </w:r>
        <w:r w:rsidR="00331045">
          <w:rPr>
            <w:bCs/>
          </w:rPr>
          <w:t>the</w:t>
        </w:r>
        <w:r w:rsidR="00331045" w:rsidRPr="00DA3BBC">
          <w:t xml:space="preserve"> </w:t>
        </w:r>
      </w:ins>
      <w:r w:rsidRPr="00DA3BBC">
        <w:t>DN to redirect the ongoing traffic sessions towards an application in the target local</w:t>
      </w:r>
      <w:ins w:id="49" w:author="LTHM1" w:date="2022-02-15T18:03:00Z">
        <w:r w:rsidR="00331045">
          <w:t xml:space="preserve"> </w:t>
        </w:r>
        <w:r w:rsidR="00331045" w:rsidRPr="000F4BA8">
          <w:rPr>
            <w:bCs/>
          </w:rPr>
          <w:t xml:space="preserve">part of </w:t>
        </w:r>
        <w:r w:rsidR="00331045">
          <w:rPr>
            <w:bCs/>
          </w:rPr>
          <w:t>the</w:t>
        </w:r>
      </w:ins>
      <w:r w:rsidRPr="00DA3BBC">
        <w:t xml:space="preserve"> DN. SMF can also send late notification to the target AF instance if associated with this target local </w:t>
      </w:r>
      <w:ins w:id="50" w:author="LTHM1" w:date="2022-02-15T18:03:00Z">
        <w:r w:rsidR="00331045" w:rsidRPr="000F4BA8">
          <w:rPr>
            <w:bCs/>
          </w:rPr>
          <w:t xml:space="preserve">part of </w:t>
        </w:r>
        <w:r w:rsidR="00331045">
          <w:rPr>
            <w:bCs/>
          </w:rPr>
          <w:t>the</w:t>
        </w:r>
        <w:r w:rsidR="00331045" w:rsidRPr="00DA3BBC">
          <w:t xml:space="preserve"> </w:t>
        </w:r>
      </w:ins>
      <w:r w:rsidRPr="00DA3BBC">
        <w:t>DN.</w:t>
      </w:r>
    </w:p>
    <w:p w14:paraId="752B0FA0" w14:textId="77777777" w:rsidR="00812E58" w:rsidRPr="00DA3BBC" w:rsidRDefault="00812E58" w:rsidP="00812E58">
      <w:r w:rsidRPr="00DA3BBC">
        <w:t>The procedure for session continuity upon UL CL relocation is described in clause 4.3.5.7 of TS 23.502 [3].</w:t>
      </w:r>
    </w:p>
    <w:p w14:paraId="100364B7" w14:textId="77777777" w:rsidR="00812E58" w:rsidRPr="00DA3BBC" w:rsidRDefault="00812E58" w:rsidP="00812E58">
      <w:r w:rsidRPr="00DA3BBC">
        <w:t>When an I-SMF is inserted for a PDU Session, the details of UL CL insertion which is controlled by an I-SMF is described in clause 5.34.4.</w:t>
      </w: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C12240" w14:textId="77777777" w:rsidR="006F60AF" w:rsidRDefault="006F60AF">
      <w:r>
        <w:separator/>
      </w:r>
    </w:p>
  </w:endnote>
  <w:endnote w:type="continuationSeparator" w:id="0">
    <w:p w14:paraId="7F89A2B1" w14:textId="77777777" w:rsidR="006F60AF" w:rsidRDefault="006F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1CF9E0" w14:textId="77777777" w:rsidR="006F60AF" w:rsidRDefault="006F60AF">
      <w:r>
        <w:separator/>
      </w:r>
    </w:p>
  </w:footnote>
  <w:footnote w:type="continuationSeparator" w:id="0">
    <w:p w14:paraId="366258F7" w14:textId="77777777" w:rsidR="006F60AF" w:rsidRDefault="006F6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THM1">
    <w15:presenceInfo w15:providerId="None" w15:userId="LTHM1"/>
  </w15:person>
  <w15:person w15:author="LTHBM0">
    <w15:presenceInfo w15:providerId="None" w15:userId="LTHB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A6394"/>
    <w:rsid w:val="000B7FED"/>
    <w:rsid w:val="000C038A"/>
    <w:rsid w:val="000C6598"/>
    <w:rsid w:val="000D44B3"/>
    <w:rsid w:val="000F4BA8"/>
    <w:rsid w:val="00145D43"/>
    <w:rsid w:val="00192C46"/>
    <w:rsid w:val="001A08B3"/>
    <w:rsid w:val="001A7B60"/>
    <w:rsid w:val="001B52F0"/>
    <w:rsid w:val="001B7A65"/>
    <w:rsid w:val="001E41F3"/>
    <w:rsid w:val="00236811"/>
    <w:rsid w:val="0026004D"/>
    <w:rsid w:val="002640DD"/>
    <w:rsid w:val="00275D12"/>
    <w:rsid w:val="00276C27"/>
    <w:rsid w:val="00284FEB"/>
    <w:rsid w:val="002860C4"/>
    <w:rsid w:val="002A02B0"/>
    <w:rsid w:val="002B5741"/>
    <w:rsid w:val="002E472E"/>
    <w:rsid w:val="002F3647"/>
    <w:rsid w:val="00305409"/>
    <w:rsid w:val="00331045"/>
    <w:rsid w:val="003609EF"/>
    <w:rsid w:val="0036231A"/>
    <w:rsid w:val="00374DD4"/>
    <w:rsid w:val="00380010"/>
    <w:rsid w:val="003E1A36"/>
    <w:rsid w:val="00410371"/>
    <w:rsid w:val="004242F1"/>
    <w:rsid w:val="004B75B7"/>
    <w:rsid w:val="004C216C"/>
    <w:rsid w:val="0051580D"/>
    <w:rsid w:val="00547111"/>
    <w:rsid w:val="005829EA"/>
    <w:rsid w:val="00592D74"/>
    <w:rsid w:val="005E2C44"/>
    <w:rsid w:val="00621188"/>
    <w:rsid w:val="006257ED"/>
    <w:rsid w:val="00644810"/>
    <w:rsid w:val="006564D9"/>
    <w:rsid w:val="006615F7"/>
    <w:rsid w:val="00665C47"/>
    <w:rsid w:val="006673D4"/>
    <w:rsid w:val="006708A1"/>
    <w:rsid w:val="00695808"/>
    <w:rsid w:val="006B46FB"/>
    <w:rsid w:val="006E21FB"/>
    <w:rsid w:val="006F60AF"/>
    <w:rsid w:val="00792342"/>
    <w:rsid w:val="007977A8"/>
    <w:rsid w:val="007B512A"/>
    <w:rsid w:val="007C2097"/>
    <w:rsid w:val="007D58D9"/>
    <w:rsid w:val="007D6A07"/>
    <w:rsid w:val="007F7259"/>
    <w:rsid w:val="008040A8"/>
    <w:rsid w:val="00812E58"/>
    <w:rsid w:val="008279FA"/>
    <w:rsid w:val="008626E7"/>
    <w:rsid w:val="00870EE7"/>
    <w:rsid w:val="008863B9"/>
    <w:rsid w:val="008A45A6"/>
    <w:rsid w:val="008F3789"/>
    <w:rsid w:val="008F686C"/>
    <w:rsid w:val="009148DE"/>
    <w:rsid w:val="00941E30"/>
    <w:rsid w:val="009426FF"/>
    <w:rsid w:val="009658BC"/>
    <w:rsid w:val="009777D9"/>
    <w:rsid w:val="00982E8C"/>
    <w:rsid w:val="009849F3"/>
    <w:rsid w:val="00991B88"/>
    <w:rsid w:val="009A5753"/>
    <w:rsid w:val="009A579D"/>
    <w:rsid w:val="009C6EE5"/>
    <w:rsid w:val="009D7394"/>
    <w:rsid w:val="009E3297"/>
    <w:rsid w:val="009F734F"/>
    <w:rsid w:val="00A039F4"/>
    <w:rsid w:val="00A246B6"/>
    <w:rsid w:val="00A47E70"/>
    <w:rsid w:val="00A50CF0"/>
    <w:rsid w:val="00A7671C"/>
    <w:rsid w:val="00AA2CBC"/>
    <w:rsid w:val="00AC4C0B"/>
    <w:rsid w:val="00AC5820"/>
    <w:rsid w:val="00AD1CD8"/>
    <w:rsid w:val="00B258BB"/>
    <w:rsid w:val="00B509FF"/>
    <w:rsid w:val="00B67B97"/>
    <w:rsid w:val="00B94239"/>
    <w:rsid w:val="00B968C8"/>
    <w:rsid w:val="00BA3EC5"/>
    <w:rsid w:val="00BA51D9"/>
    <w:rsid w:val="00BA5986"/>
    <w:rsid w:val="00BB5DFC"/>
    <w:rsid w:val="00BD279D"/>
    <w:rsid w:val="00BD5C13"/>
    <w:rsid w:val="00BD6BB8"/>
    <w:rsid w:val="00BE4B37"/>
    <w:rsid w:val="00BE502E"/>
    <w:rsid w:val="00C519DC"/>
    <w:rsid w:val="00C66BA2"/>
    <w:rsid w:val="00C95985"/>
    <w:rsid w:val="00CC5026"/>
    <w:rsid w:val="00CC68D0"/>
    <w:rsid w:val="00D00481"/>
    <w:rsid w:val="00D03F9A"/>
    <w:rsid w:val="00D06D51"/>
    <w:rsid w:val="00D24991"/>
    <w:rsid w:val="00D50255"/>
    <w:rsid w:val="00D66520"/>
    <w:rsid w:val="00D70A4F"/>
    <w:rsid w:val="00D746A4"/>
    <w:rsid w:val="00DE34CF"/>
    <w:rsid w:val="00E13F3D"/>
    <w:rsid w:val="00E23F9D"/>
    <w:rsid w:val="00E34898"/>
    <w:rsid w:val="00EB09B7"/>
    <w:rsid w:val="00EE7D7C"/>
    <w:rsid w:val="00F25D98"/>
    <w:rsid w:val="00F300FB"/>
    <w:rsid w:val="00F33065"/>
    <w:rsid w:val="00F42524"/>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F4BA8"/>
    <w:rPr>
      <w:rFonts w:ascii="Times New Roman" w:hAnsi="Times New Roman"/>
      <w:lang w:val="en-GB" w:eastAsia="en-US"/>
    </w:rPr>
  </w:style>
  <w:style w:type="character" w:customStyle="1" w:styleId="NOZchn">
    <w:name w:val="NO Zchn"/>
    <w:link w:val="NO"/>
    <w:rsid w:val="000F4BA8"/>
    <w:rPr>
      <w:rFonts w:ascii="Times New Roman" w:hAnsi="Times New Roman"/>
      <w:lang w:val="en-GB" w:eastAsia="en-US"/>
    </w:rPr>
  </w:style>
  <w:style w:type="character" w:customStyle="1" w:styleId="B2Char">
    <w:name w:val="B2 Char"/>
    <w:link w:val="B2"/>
    <w:rsid w:val="000F4BA8"/>
    <w:rPr>
      <w:rFonts w:ascii="Times New Roman" w:hAnsi="Times New Roman"/>
      <w:lang w:val="en-GB" w:eastAsia="en-US"/>
    </w:rPr>
  </w:style>
  <w:style w:type="character" w:customStyle="1" w:styleId="THChar">
    <w:name w:val="TH Char"/>
    <w:link w:val="TH"/>
    <w:qFormat/>
    <w:rsid w:val="00812E58"/>
    <w:rPr>
      <w:rFonts w:ascii="Arial" w:hAnsi="Arial"/>
      <w:b/>
      <w:lang w:val="en-GB" w:eastAsia="en-US"/>
    </w:rPr>
  </w:style>
  <w:style w:type="character" w:customStyle="1" w:styleId="TFChar">
    <w:name w:val="TF Char"/>
    <w:link w:val="TF"/>
    <w:rsid w:val="00812E5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microsoft.com/office/2011/relationships/people" Target="peop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5.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6.xml><?xml version="1.0" encoding="utf-8"?>
<ds:datastoreItem xmlns:ds="http://schemas.openxmlformats.org/officeDocument/2006/customXml" ds:itemID="{1138235E-3B12-4CB3-B248-363D1B454A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5</Pages>
  <Words>1966</Words>
  <Characters>11211</Characters>
  <Application>Microsoft Office Word</Application>
  <DocSecurity>0</DocSecurity>
  <Lines>93</Lines>
  <Paragraphs>26</Paragraphs>
  <ScaleCrop>false</ScaleCrop>
  <HeadingPairs>
    <vt:vector size="6" baseType="variant">
      <vt:variant>
        <vt:lpstr>Title</vt:lpstr>
      </vt:variant>
      <vt:variant>
        <vt:i4>1</vt:i4>
      </vt:variant>
      <vt:variant>
        <vt:lpstr>Headings</vt:lpstr>
      </vt:variant>
      <vt:variant>
        <vt:i4>3</vt:i4>
      </vt:variant>
      <vt:variant>
        <vt:lpstr>Titre</vt:lpstr>
      </vt:variant>
      <vt:variant>
        <vt:i4>1</vt:i4>
      </vt:variant>
    </vt:vector>
  </HeadingPairs>
  <TitlesOfParts>
    <vt:vector size="5" baseType="lpstr">
      <vt:lpstr>MTG_TITLE</vt:lpstr>
      <vt:lpstr>February 14th – 25th, 2022; Elbonia               	    		 	 				(revision of S2-</vt:lpstr>
      <vt:lpstr>    5.13	Support for Edge Computing</vt:lpstr>
      <vt:lpstr>    4.1	General concepts</vt:lpstr>
      <vt:lpstr>MTG_TITLE</vt:lpstr>
    </vt:vector>
  </TitlesOfParts>
  <Company>3GPP Support Team</Company>
  <LinksUpToDate>false</LinksUpToDate>
  <CharactersWithSpaces>13151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3</cp:revision>
  <cp:lastPrinted>1899-12-31T23:00:00Z</cp:lastPrinted>
  <dcterms:created xsi:type="dcterms:W3CDTF">2022-02-15T16:50:00Z</dcterms:created>
  <dcterms:modified xsi:type="dcterms:W3CDTF">2022-02-15T17:06:00Z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