
<file path=[Content_Types].xml><?xml version="1.0" encoding="utf-8"?>
<Types xmlns="http://schemas.openxmlformats.org/package/2006/content-types">
  <Default Extension="bin" ContentType="application/vnd.ms-word.attachedToolbars"/>
  <Default Extension="vsd"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4E8A" w:rsidRDefault="007C33FB">
      <w:pPr>
        <w:pStyle w:val="CRCoverPage"/>
        <w:tabs>
          <w:tab w:val="right" w:pos="9639"/>
        </w:tabs>
        <w:spacing w:after="0"/>
        <w:rPr>
          <w:b/>
          <w:i/>
          <w:sz w:val="28"/>
        </w:rPr>
      </w:pPr>
      <w:bookmarkStart w:id="0" w:name="_Toc68001472"/>
      <w:bookmarkStart w:id="1" w:name="_GoBack"/>
      <w:bookmarkEnd w:id="1"/>
      <w:r>
        <w:rPr>
          <w:rFonts w:cs="Arial"/>
          <w:b/>
          <w:sz w:val="24"/>
        </w:rPr>
        <w:t>SA WG2 Meeting #144e</w:t>
      </w:r>
      <w:r>
        <w:rPr>
          <w:b/>
          <w:i/>
          <w:sz w:val="28"/>
        </w:rPr>
        <w:tab/>
      </w:r>
      <w:r>
        <w:rPr>
          <w:rFonts w:cs="Arial"/>
          <w:b/>
          <w:sz w:val="24"/>
        </w:rPr>
        <w:t>S2-2102697</w:t>
      </w:r>
    </w:p>
    <w:p w:rsidR="00BD4E8A" w:rsidRDefault="007C33FB">
      <w:pPr>
        <w:pStyle w:val="CRCoverPage"/>
        <w:outlineLvl w:val="0"/>
        <w:rPr>
          <w:b/>
          <w:sz w:val="24"/>
        </w:rPr>
      </w:pPr>
      <w:r>
        <w:rPr>
          <w:b/>
          <w:sz w:val="24"/>
        </w:rPr>
        <w:t xml:space="preserve">12-16 April 2021                                             </w:t>
      </w:r>
      <w:r>
        <w:rPr>
          <w:rFonts w:cs="Arial"/>
          <w:b/>
          <w:color w:val="3333FF"/>
          <w:sz w:val="24"/>
        </w:rPr>
        <w:t xml:space="preserve">                </w:t>
      </w:r>
      <w:r>
        <w:rPr>
          <w:rFonts w:cs="Arial"/>
          <w:b/>
          <w:color w:val="3333FF"/>
          <w:sz w:val="24"/>
        </w:rPr>
        <w:tab/>
      </w:r>
      <w:r>
        <w:rPr>
          <w:rFonts w:cs="Arial"/>
          <w:b/>
          <w:color w:val="3333FF"/>
          <w:sz w:val="24"/>
        </w:rPr>
        <w:tab/>
        <w:t xml:space="preserve"> </w:t>
      </w:r>
      <w:r>
        <w:rPr>
          <w:rFonts w:cs="Arial"/>
          <w:b/>
          <w:color w:val="3333FF"/>
          <w:sz w:val="24"/>
        </w:rPr>
        <w:tab/>
        <w:t xml:space="preserve"> </w:t>
      </w:r>
      <w:r>
        <w:rPr>
          <w:rFonts w:cs="Arial"/>
          <w:b/>
          <w:color w:val="3333FF"/>
          <w:sz w:val="24"/>
        </w:rPr>
        <w:tab/>
      </w:r>
      <w:r>
        <w:rPr>
          <w:rFonts w:cs="Arial"/>
          <w:b/>
          <w:color w:val="3333FF"/>
          <w:sz w:val="24"/>
        </w:rPr>
        <w:tab/>
      </w:r>
      <w:r>
        <w:rPr>
          <w:rFonts w:cs="Arial"/>
          <w:b/>
          <w:color w:val="3333FF"/>
          <w:sz w:val="24"/>
        </w:rPr>
        <w:tab/>
      </w:r>
      <w:r>
        <w:rPr>
          <w:rFonts w:cs="Arial"/>
          <w:b/>
          <w:color w:val="3333FF"/>
          <w:sz w:val="24"/>
        </w:rPr>
        <w:tab/>
      </w:r>
      <w:r>
        <w:rPr>
          <w:b/>
          <w:color w:val="3333FF"/>
        </w:rPr>
        <w:t>(revision of S2-210)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D4E8A">
        <w:tc>
          <w:tcPr>
            <w:tcW w:w="9641" w:type="dxa"/>
            <w:gridSpan w:val="9"/>
            <w:tcBorders>
              <w:top w:val="single" w:sz="4" w:space="0" w:color="auto"/>
              <w:left w:val="single" w:sz="4" w:space="0" w:color="auto"/>
              <w:right w:val="single" w:sz="4" w:space="0" w:color="auto"/>
            </w:tcBorders>
          </w:tcPr>
          <w:p w:rsidR="00BD4E8A" w:rsidRDefault="007C33FB">
            <w:pPr>
              <w:pStyle w:val="CRCoverPage"/>
              <w:spacing w:after="0"/>
              <w:jc w:val="right"/>
              <w:rPr>
                <w:i/>
              </w:rPr>
            </w:pPr>
            <w:r>
              <w:rPr>
                <w:i/>
                <w:sz w:val="14"/>
              </w:rPr>
              <w:t>CR-Form-v12.1</w:t>
            </w:r>
          </w:p>
        </w:tc>
      </w:tr>
      <w:tr w:rsidR="00BD4E8A">
        <w:tc>
          <w:tcPr>
            <w:tcW w:w="9641" w:type="dxa"/>
            <w:gridSpan w:val="9"/>
            <w:tcBorders>
              <w:left w:val="single" w:sz="4" w:space="0" w:color="auto"/>
              <w:right w:val="single" w:sz="4" w:space="0" w:color="auto"/>
            </w:tcBorders>
          </w:tcPr>
          <w:p w:rsidR="00BD4E8A" w:rsidRDefault="007C33FB">
            <w:pPr>
              <w:pStyle w:val="CRCoverPage"/>
              <w:spacing w:after="0"/>
              <w:jc w:val="center"/>
            </w:pPr>
            <w:r>
              <w:rPr>
                <w:b/>
                <w:sz w:val="32"/>
              </w:rPr>
              <w:t>CHANGE REQUEST</w:t>
            </w:r>
          </w:p>
        </w:tc>
      </w:tr>
      <w:tr w:rsidR="00BD4E8A">
        <w:tc>
          <w:tcPr>
            <w:tcW w:w="9641" w:type="dxa"/>
            <w:gridSpan w:val="9"/>
            <w:tcBorders>
              <w:left w:val="single" w:sz="4" w:space="0" w:color="auto"/>
              <w:right w:val="single" w:sz="4" w:space="0" w:color="auto"/>
            </w:tcBorders>
          </w:tcPr>
          <w:p w:rsidR="00BD4E8A" w:rsidRDefault="00BD4E8A">
            <w:pPr>
              <w:pStyle w:val="CRCoverPage"/>
              <w:spacing w:after="0"/>
              <w:rPr>
                <w:sz w:val="8"/>
                <w:szCs w:val="8"/>
              </w:rPr>
            </w:pPr>
          </w:p>
        </w:tc>
      </w:tr>
      <w:tr w:rsidR="00BD4E8A">
        <w:tc>
          <w:tcPr>
            <w:tcW w:w="142" w:type="dxa"/>
            <w:tcBorders>
              <w:left w:val="single" w:sz="4" w:space="0" w:color="auto"/>
            </w:tcBorders>
          </w:tcPr>
          <w:p w:rsidR="00BD4E8A" w:rsidRDefault="00BD4E8A">
            <w:pPr>
              <w:pStyle w:val="CRCoverPage"/>
              <w:spacing w:after="0"/>
              <w:jc w:val="right"/>
            </w:pPr>
          </w:p>
        </w:tc>
        <w:tc>
          <w:tcPr>
            <w:tcW w:w="1559" w:type="dxa"/>
            <w:shd w:val="pct30" w:color="FFFF00" w:fill="auto"/>
          </w:tcPr>
          <w:p w:rsidR="00BD4E8A" w:rsidRDefault="007C33FB">
            <w:pPr>
              <w:pStyle w:val="CRCoverPage"/>
              <w:spacing w:after="0"/>
              <w:jc w:val="right"/>
              <w:rPr>
                <w:b/>
                <w:sz w:val="28"/>
              </w:rPr>
            </w:pPr>
            <w:r>
              <w:rPr>
                <w:b/>
                <w:sz w:val="28"/>
              </w:rPr>
              <w:t>23.288</w:t>
            </w:r>
          </w:p>
        </w:tc>
        <w:tc>
          <w:tcPr>
            <w:tcW w:w="709" w:type="dxa"/>
          </w:tcPr>
          <w:p w:rsidR="00BD4E8A" w:rsidRDefault="007C33FB">
            <w:pPr>
              <w:pStyle w:val="CRCoverPage"/>
              <w:spacing w:after="0"/>
              <w:jc w:val="center"/>
            </w:pPr>
            <w:r>
              <w:rPr>
                <w:b/>
                <w:sz w:val="28"/>
              </w:rPr>
              <w:t>CR</w:t>
            </w:r>
          </w:p>
        </w:tc>
        <w:tc>
          <w:tcPr>
            <w:tcW w:w="1276" w:type="dxa"/>
            <w:shd w:val="pct30" w:color="FFFF00" w:fill="auto"/>
          </w:tcPr>
          <w:p w:rsidR="00BD4E8A" w:rsidRDefault="007C33FB">
            <w:pPr>
              <w:pStyle w:val="CRCoverPage"/>
              <w:spacing w:after="0"/>
              <w:rPr>
                <w:b/>
                <w:sz w:val="28"/>
              </w:rPr>
            </w:pPr>
            <w:r>
              <w:rPr>
                <w:b/>
                <w:sz w:val="28"/>
              </w:rPr>
              <w:t>0310</w:t>
            </w:r>
          </w:p>
        </w:tc>
        <w:tc>
          <w:tcPr>
            <w:tcW w:w="709" w:type="dxa"/>
          </w:tcPr>
          <w:p w:rsidR="00BD4E8A" w:rsidRDefault="007C33FB">
            <w:pPr>
              <w:pStyle w:val="CRCoverPage"/>
              <w:tabs>
                <w:tab w:val="right" w:pos="625"/>
              </w:tabs>
              <w:spacing w:after="0"/>
              <w:jc w:val="center"/>
            </w:pPr>
            <w:r>
              <w:rPr>
                <w:b/>
                <w:bCs/>
                <w:sz w:val="28"/>
              </w:rPr>
              <w:t>rev</w:t>
            </w:r>
          </w:p>
        </w:tc>
        <w:tc>
          <w:tcPr>
            <w:tcW w:w="992" w:type="dxa"/>
            <w:shd w:val="pct30" w:color="FFFF00" w:fill="auto"/>
          </w:tcPr>
          <w:p w:rsidR="00BD4E8A" w:rsidRDefault="007C33FB">
            <w:pPr>
              <w:pStyle w:val="CRCoverPage"/>
              <w:spacing w:after="0"/>
              <w:jc w:val="center"/>
              <w:rPr>
                <w:b/>
              </w:rPr>
            </w:pPr>
            <w:r>
              <w:rPr>
                <w:b/>
                <w:sz w:val="28"/>
              </w:rPr>
              <w:t>-</w:t>
            </w:r>
          </w:p>
        </w:tc>
        <w:tc>
          <w:tcPr>
            <w:tcW w:w="2410" w:type="dxa"/>
          </w:tcPr>
          <w:p w:rsidR="00BD4E8A" w:rsidRDefault="007C33FB">
            <w:pPr>
              <w:pStyle w:val="CRCoverPage"/>
              <w:tabs>
                <w:tab w:val="right" w:pos="1825"/>
              </w:tabs>
              <w:spacing w:after="0"/>
              <w:jc w:val="center"/>
            </w:pPr>
            <w:r>
              <w:rPr>
                <w:b/>
                <w:sz w:val="28"/>
                <w:szCs w:val="28"/>
              </w:rPr>
              <w:t>Current version:</w:t>
            </w:r>
          </w:p>
        </w:tc>
        <w:tc>
          <w:tcPr>
            <w:tcW w:w="1701" w:type="dxa"/>
            <w:shd w:val="pct30" w:color="FFFF00" w:fill="auto"/>
          </w:tcPr>
          <w:p w:rsidR="00BD4E8A" w:rsidRDefault="007C33FB">
            <w:pPr>
              <w:pStyle w:val="CRCoverPage"/>
              <w:spacing w:after="0"/>
              <w:jc w:val="center"/>
              <w:rPr>
                <w:sz w:val="28"/>
              </w:rPr>
            </w:pPr>
            <w:r>
              <w:rPr>
                <w:b/>
                <w:sz w:val="28"/>
              </w:rPr>
              <w:t>17.0.0</w:t>
            </w:r>
          </w:p>
        </w:tc>
        <w:tc>
          <w:tcPr>
            <w:tcW w:w="143" w:type="dxa"/>
            <w:tcBorders>
              <w:right w:val="single" w:sz="4" w:space="0" w:color="auto"/>
            </w:tcBorders>
          </w:tcPr>
          <w:p w:rsidR="00BD4E8A" w:rsidRDefault="00BD4E8A">
            <w:pPr>
              <w:pStyle w:val="CRCoverPage"/>
              <w:spacing w:after="0"/>
            </w:pPr>
          </w:p>
        </w:tc>
      </w:tr>
      <w:tr w:rsidR="00BD4E8A">
        <w:tc>
          <w:tcPr>
            <w:tcW w:w="9641" w:type="dxa"/>
            <w:gridSpan w:val="9"/>
            <w:tcBorders>
              <w:left w:val="single" w:sz="4" w:space="0" w:color="auto"/>
              <w:right w:val="single" w:sz="4" w:space="0" w:color="auto"/>
            </w:tcBorders>
          </w:tcPr>
          <w:p w:rsidR="00BD4E8A" w:rsidRDefault="00BD4E8A">
            <w:pPr>
              <w:pStyle w:val="CRCoverPage"/>
              <w:spacing w:after="0"/>
            </w:pPr>
          </w:p>
        </w:tc>
      </w:tr>
      <w:tr w:rsidR="00BD4E8A">
        <w:tc>
          <w:tcPr>
            <w:tcW w:w="9641" w:type="dxa"/>
            <w:gridSpan w:val="9"/>
            <w:tcBorders>
              <w:top w:val="single" w:sz="4" w:space="0" w:color="auto"/>
            </w:tcBorders>
          </w:tcPr>
          <w:p w:rsidR="00BD4E8A" w:rsidRDefault="007C33FB">
            <w:pPr>
              <w:pStyle w:val="CRCoverPage"/>
              <w:spacing w:after="0"/>
              <w:jc w:val="center"/>
              <w:rPr>
                <w:rFonts w:cs="Arial"/>
                <w:i/>
              </w:rPr>
            </w:pPr>
            <w:r>
              <w:rPr>
                <w:rFonts w:cs="Arial"/>
                <w:i/>
              </w:rPr>
              <w:t xml:space="preserve">For </w:t>
            </w:r>
            <w:hyperlink r:id="rId14" w:anchor="_blank" w:history="1">
              <w:r>
                <w:rPr>
                  <w:rStyle w:val="af5"/>
                  <w:rFonts w:cs="Arial"/>
                  <w:b/>
                  <w:i/>
                  <w:color w:val="FF0000"/>
                </w:rPr>
                <w:t>HE</w:t>
              </w:r>
              <w:bookmarkStart w:id="2" w:name="_Hlt497126619"/>
              <w:r>
                <w:rPr>
                  <w:rStyle w:val="af5"/>
                  <w:rFonts w:cs="Arial"/>
                  <w:b/>
                  <w:i/>
                  <w:color w:val="FF0000"/>
                </w:rPr>
                <w:t>L</w:t>
              </w:r>
              <w:bookmarkEnd w:id="2"/>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5"/>
                  <w:rFonts w:cs="Arial"/>
                  <w:i/>
                </w:rPr>
                <w:t>http://www.3gpp.org/Change-Requests</w:t>
              </w:r>
            </w:hyperlink>
            <w:r>
              <w:rPr>
                <w:rFonts w:cs="Arial"/>
                <w:i/>
              </w:rPr>
              <w:t>.</w:t>
            </w:r>
          </w:p>
        </w:tc>
      </w:tr>
      <w:tr w:rsidR="00BD4E8A">
        <w:tc>
          <w:tcPr>
            <w:tcW w:w="9641" w:type="dxa"/>
            <w:gridSpan w:val="9"/>
          </w:tcPr>
          <w:p w:rsidR="00BD4E8A" w:rsidRDefault="00BD4E8A">
            <w:pPr>
              <w:pStyle w:val="CRCoverPage"/>
              <w:spacing w:after="0"/>
              <w:rPr>
                <w:sz w:val="8"/>
                <w:szCs w:val="8"/>
              </w:rPr>
            </w:pPr>
          </w:p>
        </w:tc>
      </w:tr>
    </w:tbl>
    <w:p w:rsidR="00BD4E8A" w:rsidRDefault="00BD4E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D4E8A">
        <w:tc>
          <w:tcPr>
            <w:tcW w:w="2835" w:type="dxa"/>
          </w:tcPr>
          <w:p w:rsidR="00BD4E8A" w:rsidRDefault="007C33FB">
            <w:pPr>
              <w:pStyle w:val="CRCoverPage"/>
              <w:tabs>
                <w:tab w:val="right" w:pos="2751"/>
              </w:tabs>
              <w:spacing w:after="0"/>
              <w:rPr>
                <w:b/>
                <w:i/>
              </w:rPr>
            </w:pPr>
            <w:r>
              <w:rPr>
                <w:b/>
                <w:i/>
              </w:rPr>
              <w:t>Proposed change affects:</w:t>
            </w:r>
          </w:p>
        </w:tc>
        <w:tc>
          <w:tcPr>
            <w:tcW w:w="1418" w:type="dxa"/>
          </w:tcPr>
          <w:p w:rsidR="00BD4E8A" w:rsidRDefault="007C33FB">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D4E8A" w:rsidRDefault="00BD4E8A">
            <w:pPr>
              <w:pStyle w:val="CRCoverPage"/>
              <w:spacing w:after="0"/>
              <w:jc w:val="center"/>
              <w:rPr>
                <w:b/>
                <w:caps/>
              </w:rPr>
            </w:pPr>
          </w:p>
        </w:tc>
        <w:tc>
          <w:tcPr>
            <w:tcW w:w="709" w:type="dxa"/>
            <w:tcBorders>
              <w:left w:val="single" w:sz="4" w:space="0" w:color="auto"/>
            </w:tcBorders>
          </w:tcPr>
          <w:p w:rsidR="00BD4E8A" w:rsidRDefault="007C33F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D4E8A" w:rsidRDefault="00BD4E8A">
            <w:pPr>
              <w:pStyle w:val="CRCoverPage"/>
              <w:spacing w:after="0"/>
              <w:jc w:val="center"/>
              <w:rPr>
                <w:b/>
                <w:caps/>
              </w:rPr>
            </w:pPr>
          </w:p>
        </w:tc>
        <w:tc>
          <w:tcPr>
            <w:tcW w:w="2126" w:type="dxa"/>
          </w:tcPr>
          <w:p w:rsidR="00BD4E8A" w:rsidRDefault="007C33F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D4E8A" w:rsidRDefault="00BD4E8A">
            <w:pPr>
              <w:pStyle w:val="CRCoverPage"/>
              <w:spacing w:after="0"/>
              <w:jc w:val="center"/>
              <w:rPr>
                <w:b/>
                <w:caps/>
              </w:rPr>
            </w:pPr>
          </w:p>
        </w:tc>
        <w:tc>
          <w:tcPr>
            <w:tcW w:w="1418" w:type="dxa"/>
            <w:tcBorders>
              <w:left w:val="nil"/>
            </w:tcBorders>
          </w:tcPr>
          <w:p w:rsidR="00BD4E8A" w:rsidRDefault="007C33F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D4E8A" w:rsidRDefault="007C33FB">
            <w:pPr>
              <w:pStyle w:val="CRCoverPage"/>
              <w:spacing w:after="0"/>
              <w:jc w:val="center"/>
              <w:rPr>
                <w:b/>
                <w:bCs/>
                <w:caps/>
              </w:rPr>
            </w:pPr>
            <w:r>
              <w:rPr>
                <w:b/>
                <w:bCs/>
                <w:caps/>
              </w:rPr>
              <w:t>X</w:t>
            </w:r>
          </w:p>
        </w:tc>
      </w:tr>
    </w:tbl>
    <w:p w:rsidR="00BD4E8A" w:rsidRDefault="00BD4E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D4E8A">
        <w:tc>
          <w:tcPr>
            <w:tcW w:w="9640" w:type="dxa"/>
            <w:gridSpan w:val="11"/>
          </w:tcPr>
          <w:p w:rsidR="00BD4E8A" w:rsidRDefault="00BD4E8A">
            <w:pPr>
              <w:pStyle w:val="CRCoverPage"/>
              <w:spacing w:after="0"/>
              <w:rPr>
                <w:sz w:val="8"/>
                <w:szCs w:val="8"/>
              </w:rPr>
            </w:pPr>
          </w:p>
        </w:tc>
      </w:tr>
      <w:tr w:rsidR="00BD4E8A">
        <w:tc>
          <w:tcPr>
            <w:tcW w:w="1843" w:type="dxa"/>
            <w:tcBorders>
              <w:top w:val="single" w:sz="4" w:space="0" w:color="auto"/>
              <w:left w:val="single" w:sz="4" w:space="0" w:color="auto"/>
            </w:tcBorders>
          </w:tcPr>
          <w:p w:rsidR="00BD4E8A" w:rsidRDefault="007C33F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D4E8A" w:rsidRDefault="007C33FB">
            <w:pPr>
              <w:pStyle w:val="CRCoverPage"/>
              <w:spacing w:after="0"/>
              <w:ind w:left="100"/>
            </w:pPr>
            <w:r>
              <w:t>Data collection profile parameters</w:t>
            </w:r>
          </w:p>
        </w:tc>
      </w:tr>
      <w:tr w:rsidR="00BD4E8A">
        <w:tc>
          <w:tcPr>
            <w:tcW w:w="1843" w:type="dxa"/>
            <w:tcBorders>
              <w:left w:val="single" w:sz="4" w:space="0" w:color="auto"/>
            </w:tcBorders>
          </w:tcPr>
          <w:p w:rsidR="00BD4E8A" w:rsidRDefault="00BD4E8A">
            <w:pPr>
              <w:pStyle w:val="CRCoverPage"/>
              <w:spacing w:after="0"/>
              <w:rPr>
                <w:b/>
                <w:i/>
                <w:sz w:val="8"/>
                <w:szCs w:val="8"/>
              </w:rPr>
            </w:pPr>
          </w:p>
        </w:tc>
        <w:tc>
          <w:tcPr>
            <w:tcW w:w="7797" w:type="dxa"/>
            <w:gridSpan w:val="10"/>
            <w:tcBorders>
              <w:right w:val="single" w:sz="4" w:space="0" w:color="auto"/>
            </w:tcBorders>
          </w:tcPr>
          <w:p w:rsidR="00BD4E8A" w:rsidRDefault="00BD4E8A">
            <w:pPr>
              <w:pStyle w:val="CRCoverPage"/>
              <w:spacing w:after="0"/>
              <w:rPr>
                <w:sz w:val="8"/>
                <w:szCs w:val="8"/>
              </w:rPr>
            </w:pPr>
          </w:p>
        </w:tc>
      </w:tr>
      <w:tr w:rsidR="00BD4E8A">
        <w:tc>
          <w:tcPr>
            <w:tcW w:w="1843" w:type="dxa"/>
            <w:tcBorders>
              <w:left w:val="single" w:sz="4" w:space="0" w:color="auto"/>
            </w:tcBorders>
          </w:tcPr>
          <w:p w:rsidR="00BD4E8A" w:rsidRDefault="007C33F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D4E8A" w:rsidRDefault="007C33FB">
            <w:pPr>
              <w:pStyle w:val="CRCoverPage"/>
              <w:spacing w:after="0"/>
              <w:ind w:left="100"/>
            </w:pPr>
            <w:r>
              <w:t>Nokia, Nokia Shanghai Bell</w:t>
            </w:r>
          </w:p>
        </w:tc>
      </w:tr>
      <w:tr w:rsidR="00BD4E8A">
        <w:tc>
          <w:tcPr>
            <w:tcW w:w="1843" w:type="dxa"/>
            <w:tcBorders>
              <w:left w:val="single" w:sz="4" w:space="0" w:color="auto"/>
            </w:tcBorders>
          </w:tcPr>
          <w:p w:rsidR="00BD4E8A" w:rsidRDefault="007C33F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D4E8A" w:rsidRDefault="007C33FB">
            <w:pPr>
              <w:pStyle w:val="CRCoverPage"/>
              <w:spacing w:after="0"/>
              <w:ind w:left="100"/>
            </w:pPr>
            <w:r>
              <w:t>S2</w:t>
            </w:r>
          </w:p>
        </w:tc>
      </w:tr>
      <w:tr w:rsidR="00BD4E8A">
        <w:tc>
          <w:tcPr>
            <w:tcW w:w="1843" w:type="dxa"/>
            <w:tcBorders>
              <w:left w:val="single" w:sz="4" w:space="0" w:color="auto"/>
            </w:tcBorders>
          </w:tcPr>
          <w:p w:rsidR="00BD4E8A" w:rsidRDefault="00BD4E8A">
            <w:pPr>
              <w:pStyle w:val="CRCoverPage"/>
              <w:spacing w:after="0"/>
              <w:rPr>
                <w:b/>
                <w:i/>
                <w:sz w:val="8"/>
                <w:szCs w:val="8"/>
              </w:rPr>
            </w:pPr>
          </w:p>
        </w:tc>
        <w:tc>
          <w:tcPr>
            <w:tcW w:w="7797" w:type="dxa"/>
            <w:gridSpan w:val="10"/>
            <w:tcBorders>
              <w:right w:val="single" w:sz="4" w:space="0" w:color="auto"/>
            </w:tcBorders>
          </w:tcPr>
          <w:p w:rsidR="00BD4E8A" w:rsidRDefault="00BD4E8A">
            <w:pPr>
              <w:pStyle w:val="CRCoverPage"/>
              <w:spacing w:after="0"/>
              <w:rPr>
                <w:sz w:val="8"/>
                <w:szCs w:val="8"/>
              </w:rPr>
            </w:pPr>
          </w:p>
        </w:tc>
      </w:tr>
      <w:tr w:rsidR="00BD4E8A">
        <w:tc>
          <w:tcPr>
            <w:tcW w:w="1843" w:type="dxa"/>
            <w:tcBorders>
              <w:left w:val="single" w:sz="4" w:space="0" w:color="auto"/>
            </w:tcBorders>
          </w:tcPr>
          <w:p w:rsidR="00BD4E8A" w:rsidRDefault="007C33FB">
            <w:pPr>
              <w:pStyle w:val="CRCoverPage"/>
              <w:tabs>
                <w:tab w:val="right" w:pos="1759"/>
              </w:tabs>
              <w:spacing w:after="0"/>
              <w:rPr>
                <w:b/>
                <w:i/>
              </w:rPr>
            </w:pPr>
            <w:r>
              <w:rPr>
                <w:b/>
                <w:i/>
              </w:rPr>
              <w:t>Work item code:</w:t>
            </w:r>
          </w:p>
        </w:tc>
        <w:tc>
          <w:tcPr>
            <w:tcW w:w="3686" w:type="dxa"/>
            <w:gridSpan w:val="5"/>
            <w:shd w:val="pct30" w:color="FFFF00" w:fill="auto"/>
          </w:tcPr>
          <w:p w:rsidR="00BD4E8A" w:rsidRDefault="007C33FB">
            <w:pPr>
              <w:pStyle w:val="CRCoverPage"/>
              <w:spacing w:after="0"/>
              <w:ind w:left="100"/>
            </w:pPr>
            <w:r>
              <w:t>eNA_Ph2</w:t>
            </w:r>
          </w:p>
        </w:tc>
        <w:tc>
          <w:tcPr>
            <w:tcW w:w="567" w:type="dxa"/>
            <w:tcBorders>
              <w:left w:val="nil"/>
            </w:tcBorders>
          </w:tcPr>
          <w:p w:rsidR="00BD4E8A" w:rsidRDefault="00BD4E8A">
            <w:pPr>
              <w:pStyle w:val="CRCoverPage"/>
              <w:spacing w:after="0"/>
              <w:ind w:right="100"/>
            </w:pPr>
          </w:p>
        </w:tc>
        <w:tc>
          <w:tcPr>
            <w:tcW w:w="1417" w:type="dxa"/>
            <w:gridSpan w:val="3"/>
            <w:tcBorders>
              <w:left w:val="nil"/>
            </w:tcBorders>
          </w:tcPr>
          <w:p w:rsidR="00BD4E8A" w:rsidRDefault="007C33FB">
            <w:pPr>
              <w:pStyle w:val="CRCoverPage"/>
              <w:spacing w:after="0"/>
              <w:jc w:val="right"/>
            </w:pPr>
            <w:r>
              <w:rPr>
                <w:b/>
                <w:i/>
              </w:rPr>
              <w:t>Date:</w:t>
            </w:r>
          </w:p>
        </w:tc>
        <w:tc>
          <w:tcPr>
            <w:tcW w:w="2127" w:type="dxa"/>
            <w:tcBorders>
              <w:right w:val="single" w:sz="4" w:space="0" w:color="auto"/>
            </w:tcBorders>
            <w:shd w:val="pct30" w:color="FFFF00" w:fill="auto"/>
          </w:tcPr>
          <w:p w:rsidR="00BD4E8A" w:rsidRDefault="007C33FB">
            <w:pPr>
              <w:pStyle w:val="CRCoverPage"/>
              <w:spacing w:after="0"/>
              <w:ind w:left="100"/>
            </w:pPr>
            <w:r>
              <w:t>2021-04-06</w:t>
            </w:r>
          </w:p>
        </w:tc>
      </w:tr>
      <w:tr w:rsidR="00BD4E8A">
        <w:tc>
          <w:tcPr>
            <w:tcW w:w="1843" w:type="dxa"/>
            <w:tcBorders>
              <w:left w:val="single" w:sz="4" w:space="0" w:color="auto"/>
            </w:tcBorders>
          </w:tcPr>
          <w:p w:rsidR="00BD4E8A" w:rsidRDefault="00BD4E8A">
            <w:pPr>
              <w:pStyle w:val="CRCoverPage"/>
              <w:spacing w:after="0"/>
              <w:rPr>
                <w:b/>
                <w:i/>
                <w:sz w:val="8"/>
                <w:szCs w:val="8"/>
              </w:rPr>
            </w:pPr>
          </w:p>
        </w:tc>
        <w:tc>
          <w:tcPr>
            <w:tcW w:w="1986" w:type="dxa"/>
            <w:gridSpan w:val="4"/>
          </w:tcPr>
          <w:p w:rsidR="00BD4E8A" w:rsidRDefault="00BD4E8A">
            <w:pPr>
              <w:pStyle w:val="CRCoverPage"/>
              <w:spacing w:after="0"/>
              <w:rPr>
                <w:sz w:val="8"/>
                <w:szCs w:val="8"/>
              </w:rPr>
            </w:pPr>
          </w:p>
        </w:tc>
        <w:tc>
          <w:tcPr>
            <w:tcW w:w="2267" w:type="dxa"/>
            <w:gridSpan w:val="2"/>
          </w:tcPr>
          <w:p w:rsidR="00BD4E8A" w:rsidRDefault="00BD4E8A">
            <w:pPr>
              <w:pStyle w:val="CRCoverPage"/>
              <w:spacing w:after="0"/>
              <w:rPr>
                <w:sz w:val="8"/>
                <w:szCs w:val="8"/>
              </w:rPr>
            </w:pPr>
          </w:p>
        </w:tc>
        <w:tc>
          <w:tcPr>
            <w:tcW w:w="1417" w:type="dxa"/>
            <w:gridSpan w:val="3"/>
          </w:tcPr>
          <w:p w:rsidR="00BD4E8A" w:rsidRDefault="00BD4E8A">
            <w:pPr>
              <w:pStyle w:val="CRCoverPage"/>
              <w:spacing w:after="0"/>
              <w:rPr>
                <w:sz w:val="8"/>
                <w:szCs w:val="8"/>
              </w:rPr>
            </w:pPr>
          </w:p>
        </w:tc>
        <w:tc>
          <w:tcPr>
            <w:tcW w:w="2127" w:type="dxa"/>
            <w:tcBorders>
              <w:right w:val="single" w:sz="4" w:space="0" w:color="auto"/>
            </w:tcBorders>
          </w:tcPr>
          <w:p w:rsidR="00BD4E8A" w:rsidRDefault="00BD4E8A">
            <w:pPr>
              <w:pStyle w:val="CRCoverPage"/>
              <w:spacing w:after="0"/>
              <w:rPr>
                <w:sz w:val="8"/>
                <w:szCs w:val="8"/>
              </w:rPr>
            </w:pPr>
          </w:p>
        </w:tc>
      </w:tr>
      <w:tr w:rsidR="00BD4E8A">
        <w:trPr>
          <w:cantSplit/>
        </w:trPr>
        <w:tc>
          <w:tcPr>
            <w:tcW w:w="1843" w:type="dxa"/>
            <w:tcBorders>
              <w:left w:val="single" w:sz="4" w:space="0" w:color="auto"/>
            </w:tcBorders>
          </w:tcPr>
          <w:p w:rsidR="00BD4E8A" w:rsidRDefault="007C33FB">
            <w:pPr>
              <w:pStyle w:val="CRCoverPage"/>
              <w:tabs>
                <w:tab w:val="right" w:pos="1759"/>
              </w:tabs>
              <w:spacing w:after="0"/>
              <w:rPr>
                <w:b/>
                <w:i/>
              </w:rPr>
            </w:pPr>
            <w:r>
              <w:rPr>
                <w:b/>
                <w:i/>
              </w:rPr>
              <w:t>Category:</w:t>
            </w:r>
          </w:p>
        </w:tc>
        <w:tc>
          <w:tcPr>
            <w:tcW w:w="851" w:type="dxa"/>
            <w:shd w:val="pct30" w:color="FFFF00" w:fill="auto"/>
          </w:tcPr>
          <w:p w:rsidR="00BD4E8A" w:rsidRDefault="007C33FB">
            <w:pPr>
              <w:pStyle w:val="CRCoverPage"/>
              <w:spacing w:after="0"/>
              <w:ind w:left="100" w:right="-609"/>
              <w:rPr>
                <w:b/>
              </w:rPr>
            </w:pPr>
            <w:r>
              <w:rPr>
                <w:b/>
              </w:rPr>
              <w:t>B</w:t>
            </w:r>
          </w:p>
        </w:tc>
        <w:tc>
          <w:tcPr>
            <w:tcW w:w="3402" w:type="dxa"/>
            <w:gridSpan w:val="5"/>
            <w:tcBorders>
              <w:left w:val="nil"/>
            </w:tcBorders>
          </w:tcPr>
          <w:p w:rsidR="00BD4E8A" w:rsidRDefault="00BD4E8A">
            <w:pPr>
              <w:pStyle w:val="CRCoverPage"/>
              <w:spacing w:after="0"/>
            </w:pPr>
          </w:p>
        </w:tc>
        <w:tc>
          <w:tcPr>
            <w:tcW w:w="1417" w:type="dxa"/>
            <w:gridSpan w:val="3"/>
            <w:tcBorders>
              <w:left w:val="nil"/>
            </w:tcBorders>
          </w:tcPr>
          <w:p w:rsidR="00BD4E8A" w:rsidRDefault="007C33FB">
            <w:pPr>
              <w:pStyle w:val="CRCoverPage"/>
              <w:spacing w:after="0"/>
              <w:jc w:val="right"/>
              <w:rPr>
                <w:b/>
                <w:i/>
              </w:rPr>
            </w:pPr>
            <w:r>
              <w:rPr>
                <w:b/>
                <w:i/>
              </w:rPr>
              <w:t>Release:</w:t>
            </w:r>
          </w:p>
        </w:tc>
        <w:tc>
          <w:tcPr>
            <w:tcW w:w="2127" w:type="dxa"/>
            <w:tcBorders>
              <w:right w:val="single" w:sz="4" w:space="0" w:color="auto"/>
            </w:tcBorders>
            <w:shd w:val="pct30" w:color="FFFF00" w:fill="auto"/>
          </w:tcPr>
          <w:p w:rsidR="00BD4E8A" w:rsidRDefault="007C33FB">
            <w:pPr>
              <w:pStyle w:val="CRCoverPage"/>
              <w:spacing w:after="0"/>
              <w:ind w:left="100"/>
            </w:pPr>
            <w:r>
              <w:t>Rel-17</w:t>
            </w:r>
          </w:p>
        </w:tc>
      </w:tr>
      <w:tr w:rsidR="00BD4E8A">
        <w:tc>
          <w:tcPr>
            <w:tcW w:w="1843" w:type="dxa"/>
            <w:tcBorders>
              <w:left w:val="single" w:sz="4" w:space="0" w:color="auto"/>
              <w:bottom w:val="single" w:sz="4" w:space="0" w:color="auto"/>
            </w:tcBorders>
          </w:tcPr>
          <w:p w:rsidR="00BD4E8A" w:rsidRDefault="00BD4E8A">
            <w:pPr>
              <w:pStyle w:val="CRCoverPage"/>
              <w:spacing w:after="0"/>
              <w:rPr>
                <w:b/>
                <w:i/>
              </w:rPr>
            </w:pPr>
          </w:p>
        </w:tc>
        <w:tc>
          <w:tcPr>
            <w:tcW w:w="4677" w:type="dxa"/>
            <w:gridSpan w:val="8"/>
            <w:tcBorders>
              <w:bottom w:val="single" w:sz="4" w:space="0" w:color="auto"/>
            </w:tcBorders>
          </w:tcPr>
          <w:p w:rsidR="00BD4E8A" w:rsidRDefault="007C33F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D4E8A" w:rsidRDefault="007C33FB">
            <w:pPr>
              <w:pStyle w:val="CRCoverPage"/>
            </w:pPr>
            <w:r>
              <w:rPr>
                <w:sz w:val="18"/>
              </w:rPr>
              <w:t>Detailed explanations of the above categor</w:t>
            </w:r>
            <w:r>
              <w:rPr>
                <w:sz w:val="18"/>
              </w:rPr>
              <w:t>ies can</w:t>
            </w:r>
            <w:r>
              <w:rPr>
                <w:sz w:val="18"/>
              </w:rPr>
              <w:br/>
              <w:t xml:space="preserve">be found in 3GPP </w:t>
            </w:r>
            <w:hyperlink r:id="rId16" w:history="1">
              <w:r>
                <w:rPr>
                  <w:rStyle w:val="af5"/>
                </w:rPr>
                <w:t>TR 21.900</w:t>
              </w:r>
            </w:hyperlink>
            <w:r>
              <w:rPr>
                <w:sz w:val="18"/>
              </w:rPr>
              <w:t>.</w:t>
            </w:r>
          </w:p>
        </w:tc>
        <w:tc>
          <w:tcPr>
            <w:tcW w:w="3120" w:type="dxa"/>
            <w:gridSpan w:val="2"/>
            <w:tcBorders>
              <w:bottom w:val="single" w:sz="4" w:space="0" w:color="auto"/>
              <w:right w:val="single" w:sz="4" w:space="0" w:color="auto"/>
            </w:tcBorders>
          </w:tcPr>
          <w:p w:rsidR="00BD4E8A" w:rsidRDefault="007C33F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w:t>
            </w:r>
            <w:r>
              <w:rPr>
                <w:i/>
                <w:sz w:val="18"/>
              </w:rPr>
              <w:t>el-17</w:t>
            </w:r>
            <w:r>
              <w:rPr>
                <w:i/>
                <w:sz w:val="18"/>
              </w:rPr>
              <w:tab/>
              <w:t>(Release 17)</w:t>
            </w:r>
            <w:r>
              <w:rPr>
                <w:i/>
                <w:sz w:val="18"/>
              </w:rPr>
              <w:br/>
              <w:t>Rel-18</w:t>
            </w:r>
            <w:r>
              <w:rPr>
                <w:i/>
                <w:sz w:val="18"/>
              </w:rPr>
              <w:tab/>
              <w:t>(Release 18)</w:t>
            </w:r>
          </w:p>
        </w:tc>
      </w:tr>
      <w:tr w:rsidR="00BD4E8A">
        <w:tc>
          <w:tcPr>
            <w:tcW w:w="1843" w:type="dxa"/>
          </w:tcPr>
          <w:p w:rsidR="00BD4E8A" w:rsidRDefault="00BD4E8A">
            <w:pPr>
              <w:pStyle w:val="CRCoverPage"/>
              <w:spacing w:after="0"/>
              <w:rPr>
                <w:b/>
                <w:i/>
                <w:sz w:val="8"/>
                <w:szCs w:val="8"/>
              </w:rPr>
            </w:pPr>
          </w:p>
        </w:tc>
        <w:tc>
          <w:tcPr>
            <w:tcW w:w="7797" w:type="dxa"/>
            <w:gridSpan w:val="10"/>
          </w:tcPr>
          <w:p w:rsidR="00BD4E8A" w:rsidRDefault="00BD4E8A">
            <w:pPr>
              <w:pStyle w:val="CRCoverPage"/>
              <w:spacing w:after="0"/>
              <w:rPr>
                <w:sz w:val="8"/>
                <w:szCs w:val="8"/>
              </w:rPr>
            </w:pPr>
          </w:p>
        </w:tc>
      </w:tr>
      <w:tr w:rsidR="00BD4E8A">
        <w:tc>
          <w:tcPr>
            <w:tcW w:w="2694" w:type="dxa"/>
            <w:gridSpan w:val="2"/>
            <w:tcBorders>
              <w:top w:val="single" w:sz="4" w:space="0" w:color="auto"/>
              <w:left w:val="single" w:sz="4" w:space="0" w:color="auto"/>
            </w:tcBorders>
          </w:tcPr>
          <w:p w:rsidR="00BD4E8A" w:rsidRDefault="007C33F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D4E8A" w:rsidRDefault="007C33FB">
            <w:pPr>
              <w:pStyle w:val="CRCoverPage"/>
              <w:spacing w:after="0"/>
              <w:ind w:left="100"/>
            </w:pPr>
            <w:r>
              <w:t>SA2#143E left it open as to which parameters would be part of data collection profile, as captured in the editor's note:</w:t>
            </w:r>
          </w:p>
          <w:p w:rsidR="00BD4E8A" w:rsidRDefault="00BD4E8A">
            <w:pPr>
              <w:pStyle w:val="CRCoverPage"/>
              <w:spacing w:after="0"/>
              <w:ind w:left="100"/>
            </w:pPr>
          </w:p>
          <w:p w:rsidR="00BD4E8A" w:rsidRDefault="007C33FB">
            <w:pPr>
              <w:pStyle w:val="EditorsNote"/>
              <w:rPr>
                <w:lang w:eastAsia="zh-CN"/>
              </w:rPr>
            </w:pPr>
            <w:r>
              <w:rPr>
                <w:lang w:eastAsia="zh-CN"/>
              </w:rPr>
              <w:t>Editor's note:</w:t>
            </w:r>
            <w:r>
              <w:rPr>
                <w:lang w:eastAsia="zh-CN"/>
              </w:rPr>
              <w:tab/>
              <w:t xml:space="preserve">Whether the data collection profile contains other </w:t>
            </w:r>
            <w:r>
              <w:rPr>
                <w:lang w:eastAsia="zh-CN"/>
              </w:rPr>
              <w:t>parameters (such as time period of data collection, area of interest, data obtaining status, etc.) is FFS.</w:t>
            </w:r>
          </w:p>
          <w:p w:rsidR="00BD4E8A" w:rsidRDefault="007C33FB">
            <w:pPr>
              <w:pStyle w:val="CRCoverPage"/>
              <w:spacing w:after="0"/>
              <w:ind w:left="100"/>
            </w:pPr>
            <w:r>
              <w:t xml:space="preserve">In order for DCCF to be able to know enough information on what NWDAF or ADRF possibly are collecting without going via DCCF, proposal is to include </w:t>
            </w:r>
            <w:r>
              <w:t>in data collection profile the service operation names for the service operations used by NWDAF or ADRF to collect data, together with the specific parameters used for these service operations.</w:t>
            </w:r>
          </w:p>
          <w:p w:rsidR="00BD4E8A" w:rsidRDefault="00BD4E8A">
            <w:pPr>
              <w:pStyle w:val="CRCoverPage"/>
              <w:spacing w:after="0"/>
              <w:ind w:left="100"/>
            </w:pPr>
          </w:p>
        </w:tc>
      </w:tr>
      <w:tr w:rsidR="00BD4E8A">
        <w:tc>
          <w:tcPr>
            <w:tcW w:w="2694" w:type="dxa"/>
            <w:gridSpan w:val="2"/>
            <w:tcBorders>
              <w:left w:val="single" w:sz="4" w:space="0" w:color="auto"/>
            </w:tcBorders>
          </w:tcPr>
          <w:p w:rsidR="00BD4E8A" w:rsidRDefault="00BD4E8A">
            <w:pPr>
              <w:pStyle w:val="CRCoverPage"/>
              <w:spacing w:after="0"/>
              <w:rPr>
                <w:b/>
                <w:i/>
                <w:sz w:val="8"/>
                <w:szCs w:val="8"/>
              </w:rPr>
            </w:pPr>
          </w:p>
        </w:tc>
        <w:tc>
          <w:tcPr>
            <w:tcW w:w="6946" w:type="dxa"/>
            <w:gridSpan w:val="9"/>
            <w:tcBorders>
              <w:right w:val="single" w:sz="4" w:space="0" w:color="auto"/>
            </w:tcBorders>
          </w:tcPr>
          <w:p w:rsidR="00BD4E8A" w:rsidRDefault="00BD4E8A">
            <w:pPr>
              <w:pStyle w:val="CRCoverPage"/>
              <w:spacing w:after="0"/>
            </w:pPr>
          </w:p>
        </w:tc>
      </w:tr>
      <w:tr w:rsidR="00BD4E8A">
        <w:tc>
          <w:tcPr>
            <w:tcW w:w="2694" w:type="dxa"/>
            <w:gridSpan w:val="2"/>
            <w:tcBorders>
              <w:left w:val="single" w:sz="4" w:space="0" w:color="auto"/>
            </w:tcBorders>
          </w:tcPr>
          <w:p w:rsidR="00BD4E8A" w:rsidRDefault="007C33F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D4E8A" w:rsidRDefault="007C33FB">
            <w:pPr>
              <w:pStyle w:val="CRCoverPage"/>
              <w:spacing w:after="0"/>
              <w:ind w:left="100"/>
            </w:pPr>
            <w:r>
              <w:t xml:space="preserve">It is proposed to replace "Analytics </w:t>
            </w:r>
            <w:r>
              <w:t>D, Event ID list" with "Service operation, Analytics/Data specification".</w:t>
            </w:r>
          </w:p>
          <w:p w:rsidR="00BD4E8A" w:rsidRDefault="007C33FB">
            <w:pPr>
              <w:pStyle w:val="CRCoverPage"/>
              <w:spacing w:after="0"/>
              <w:ind w:left="100"/>
            </w:pPr>
            <w:r>
              <w:t xml:space="preserve"> </w:t>
            </w:r>
          </w:p>
        </w:tc>
      </w:tr>
      <w:tr w:rsidR="00BD4E8A">
        <w:tc>
          <w:tcPr>
            <w:tcW w:w="2694" w:type="dxa"/>
            <w:gridSpan w:val="2"/>
            <w:tcBorders>
              <w:left w:val="single" w:sz="4" w:space="0" w:color="auto"/>
            </w:tcBorders>
          </w:tcPr>
          <w:p w:rsidR="00BD4E8A" w:rsidRDefault="00BD4E8A">
            <w:pPr>
              <w:pStyle w:val="CRCoverPage"/>
              <w:spacing w:after="0"/>
              <w:rPr>
                <w:b/>
                <w:i/>
                <w:sz w:val="8"/>
                <w:szCs w:val="8"/>
              </w:rPr>
            </w:pPr>
          </w:p>
        </w:tc>
        <w:tc>
          <w:tcPr>
            <w:tcW w:w="6946" w:type="dxa"/>
            <w:gridSpan w:val="9"/>
            <w:tcBorders>
              <w:right w:val="single" w:sz="4" w:space="0" w:color="auto"/>
            </w:tcBorders>
          </w:tcPr>
          <w:p w:rsidR="00BD4E8A" w:rsidRDefault="00BD4E8A">
            <w:pPr>
              <w:pStyle w:val="CRCoverPage"/>
              <w:spacing w:after="0"/>
              <w:rPr>
                <w:sz w:val="8"/>
                <w:szCs w:val="8"/>
              </w:rPr>
            </w:pPr>
          </w:p>
        </w:tc>
      </w:tr>
      <w:tr w:rsidR="00BD4E8A">
        <w:tc>
          <w:tcPr>
            <w:tcW w:w="2694" w:type="dxa"/>
            <w:gridSpan w:val="2"/>
            <w:tcBorders>
              <w:left w:val="single" w:sz="4" w:space="0" w:color="auto"/>
              <w:bottom w:val="single" w:sz="4" w:space="0" w:color="auto"/>
            </w:tcBorders>
          </w:tcPr>
          <w:p w:rsidR="00BD4E8A" w:rsidRDefault="007C33F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D4E8A" w:rsidRDefault="007C33FB">
            <w:pPr>
              <w:pStyle w:val="CRCoverPage"/>
              <w:spacing w:after="0"/>
            </w:pPr>
            <w:r>
              <w:t xml:space="preserve">  Incomplete specification.</w:t>
            </w:r>
          </w:p>
        </w:tc>
      </w:tr>
      <w:tr w:rsidR="00BD4E8A">
        <w:tc>
          <w:tcPr>
            <w:tcW w:w="2694" w:type="dxa"/>
            <w:gridSpan w:val="2"/>
          </w:tcPr>
          <w:p w:rsidR="00BD4E8A" w:rsidRDefault="00BD4E8A">
            <w:pPr>
              <w:pStyle w:val="CRCoverPage"/>
              <w:spacing w:after="0"/>
              <w:rPr>
                <w:b/>
                <w:i/>
                <w:sz w:val="8"/>
                <w:szCs w:val="8"/>
              </w:rPr>
            </w:pPr>
          </w:p>
        </w:tc>
        <w:tc>
          <w:tcPr>
            <w:tcW w:w="6946" w:type="dxa"/>
            <w:gridSpan w:val="9"/>
          </w:tcPr>
          <w:p w:rsidR="00BD4E8A" w:rsidRDefault="00BD4E8A">
            <w:pPr>
              <w:pStyle w:val="CRCoverPage"/>
              <w:spacing w:after="0"/>
              <w:rPr>
                <w:sz w:val="8"/>
                <w:szCs w:val="8"/>
              </w:rPr>
            </w:pPr>
          </w:p>
        </w:tc>
      </w:tr>
      <w:tr w:rsidR="00BD4E8A">
        <w:tc>
          <w:tcPr>
            <w:tcW w:w="2694" w:type="dxa"/>
            <w:gridSpan w:val="2"/>
            <w:tcBorders>
              <w:top w:val="single" w:sz="4" w:space="0" w:color="auto"/>
              <w:left w:val="single" w:sz="4" w:space="0" w:color="auto"/>
            </w:tcBorders>
          </w:tcPr>
          <w:p w:rsidR="00BD4E8A" w:rsidRDefault="007C33F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D4E8A" w:rsidRDefault="007C33FB">
            <w:pPr>
              <w:pStyle w:val="CRCoverPage"/>
              <w:spacing w:after="0"/>
              <w:ind w:left="100"/>
            </w:pPr>
            <w:r>
              <w:t xml:space="preserve"> 5A.2, </w:t>
            </w:r>
            <w:r>
              <w:rPr>
                <w:lang w:eastAsia="zh-CN"/>
              </w:rPr>
              <w:t>6.2.6.3.6</w:t>
            </w:r>
          </w:p>
        </w:tc>
      </w:tr>
      <w:tr w:rsidR="00BD4E8A">
        <w:tc>
          <w:tcPr>
            <w:tcW w:w="2694" w:type="dxa"/>
            <w:gridSpan w:val="2"/>
            <w:tcBorders>
              <w:left w:val="single" w:sz="4" w:space="0" w:color="auto"/>
            </w:tcBorders>
          </w:tcPr>
          <w:p w:rsidR="00BD4E8A" w:rsidRDefault="00BD4E8A">
            <w:pPr>
              <w:pStyle w:val="CRCoverPage"/>
              <w:spacing w:after="0"/>
              <w:rPr>
                <w:b/>
                <w:i/>
                <w:sz w:val="8"/>
                <w:szCs w:val="8"/>
              </w:rPr>
            </w:pPr>
          </w:p>
        </w:tc>
        <w:tc>
          <w:tcPr>
            <w:tcW w:w="6946" w:type="dxa"/>
            <w:gridSpan w:val="9"/>
            <w:tcBorders>
              <w:right w:val="single" w:sz="4" w:space="0" w:color="auto"/>
            </w:tcBorders>
          </w:tcPr>
          <w:p w:rsidR="00BD4E8A" w:rsidRDefault="00BD4E8A">
            <w:pPr>
              <w:pStyle w:val="CRCoverPage"/>
              <w:spacing w:after="0"/>
              <w:rPr>
                <w:sz w:val="8"/>
                <w:szCs w:val="8"/>
              </w:rPr>
            </w:pPr>
          </w:p>
        </w:tc>
      </w:tr>
      <w:tr w:rsidR="00BD4E8A">
        <w:tc>
          <w:tcPr>
            <w:tcW w:w="2694" w:type="dxa"/>
            <w:gridSpan w:val="2"/>
            <w:tcBorders>
              <w:left w:val="single" w:sz="4" w:space="0" w:color="auto"/>
            </w:tcBorders>
          </w:tcPr>
          <w:p w:rsidR="00BD4E8A" w:rsidRDefault="00BD4E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D4E8A" w:rsidRDefault="007C33F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D4E8A" w:rsidRDefault="007C33FB">
            <w:pPr>
              <w:pStyle w:val="CRCoverPage"/>
              <w:spacing w:after="0"/>
              <w:jc w:val="center"/>
              <w:rPr>
                <w:b/>
                <w:caps/>
              </w:rPr>
            </w:pPr>
            <w:r>
              <w:rPr>
                <w:b/>
                <w:caps/>
              </w:rPr>
              <w:t>N</w:t>
            </w:r>
          </w:p>
        </w:tc>
        <w:tc>
          <w:tcPr>
            <w:tcW w:w="2977" w:type="dxa"/>
            <w:gridSpan w:val="4"/>
          </w:tcPr>
          <w:p w:rsidR="00BD4E8A" w:rsidRDefault="00BD4E8A">
            <w:pPr>
              <w:pStyle w:val="CRCoverPage"/>
              <w:tabs>
                <w:tab w:val="right" w:pos="2893"/>
              </w:tabs>
              <w:spacing w:after="0"/>
            </w:pPr>
          </w:p>
        </w:tc>
        <w:tc>
          <w:tcPr>
            <w:tcW w:w="3401" w:type="dxa"/>
            <w:gridSpan w:val="3"/>
            <w:tcBorders>
              <w:right w:val="single" w:sz="4" w:space="0" w:color="auto"/>
            </w:tcBorders>
            <w:shd w:val="clear" w:color="FFFF00" w:fill="auto"/>
          </w:tcPr>
          <w:p w:rsidR="00BD4E8A" w:rsidRDefault="00BD4E8A">
            <w:pPr>
              <w:pStyle w:val="CRCoverPage"/>
              <w:spacing w:after="0"/>
              <w:ind w:left="99"/>
            </w:pPr>
          </w:p>
        </w:tc>
      </w:tr>
      <w:tr w:rsidR="00BD4E8A">
        <w:tc>
          <w:tcPr>
            <w:tcW w:w="2694" w:type="dxa"/>
            <w:gridSpan w:val="2"/>
            <w:tcBorders>
              <w:left w:val="single" w:sz="4" w:space="0" w:color="auto"/>
            </w:tcBorders>
          </w:tcPr>
          <w:p w:rsidR="00BD4E8A" w:rsidRDefault="007C33F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D4E8A" w:rsidRDefault="00BD4E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4E8A" w:rsidRDefault="007C33FB">
            <w:pPr>
              <w:pStyle w:val="CRCoverPage"/>
              <w:spacing w:after="0"/>
              <w:jc w:val="center"/>
              <w:rPr>
                <w:b/>
                <w:caps/>
              </w:rPr>
            </w:pPr>
            <w:r>
              <w:rPr>
                <w:b/>
                <w:caps/>
              </w:rPr>
              <w:t>x</w:t>
            </w:r>
          </w:p>
        </w:tc>
        <w:tc>
          <w:tcPr>
            <w:tcW w:w="2977" w:type="dxa"/>
            <w:gridSpan w:val="4"/>
          </w:tcPr>
          <w:p w:rsidR="00BD4E8A" w:rsidRDefault="007C33F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D4E8A" w:rsidRDefault="007C33FB">
            <w:pPr>
              <w:pStyle w:val="CRCoverPage"/>
              <w:spacing w:after="0"/>
              <w:ind w:left="99"/>
            </w:pPr>
            <w:r>
              <w:t xml:space="preserve">TS/TR ... CR ... </w:t>
            </w:r>
          </w:p>
        </w:tc>
      </w:tr>
      <w:tr w:rsidR="00BD4E8A">
        <w:tc>
          <w:tcPr>
            <w:tcW w:w="2694" w:type="dxa"/>
            <w:gridSpan w:val="2"/>
            <w:tcBorders>
              <w:left w:val="single" w:sz="4" w:space="0" w:color="auto"/>
            </w:tcBorders>
          </w:tcPr>
          <w:p w:rsidR="00BD4E8A" w:rsidRDefault="007C33F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D4E8A" w:rsidRDefault="00BD4E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4E8A" w:rsidRDefault="007C33FB">
            <w:pPr>
              <w:pStyle w:val="CRCoverPage"/>
              <w:spacing w:after="0"/>
              <w:jc w:val="center"/>
              <w:rPr>
                <w:b/>
                <w:caps/>
              </w:rPr>
            </w:pPr>
            <w:r>
              <w:rPr>
                <w:b/>
                <w:caps/>
              </w:rPr>
              <w:t>x</w:t>
            </w:r>
          </w:p>
        </w:tc>
        <w:tc>
          <w:tcPr>
            <w:tcW w:w="2977" w:type="dxa"/>
            <w:gridSpan w:val="4"/>
          </w:tcPr>
          <w:p w:rsidR="00BD4E8A" w:rsidRDefault="007C33FB">
            <w:pPr>
              <w:pStyle w:val="CRCoverPage"/>
              <w:spacing w:after="0"/>
            </w:pPr>
            <w:r>
              <w:t xml:space="preserve"> Test specifications</w:t>
            </w:r>
          </w:p>
        </w:tc>
        <w:tc>
          <w:tcPr>
            <w:tcW w:w="3401" w:type="dxa"/>
            <w:gridSpan w:val="3"/>
            <w:tcBorders>
              <w:right w:val="single" w:sz="4" w:space="0" w:color="auto"/>
            </w:tcBorders>
            <w:shd w:val="pct30" w:color="FFFF00" w:fill="auto"/>
          </w:tcPr>
          <w:p w:rsidR="00BD4E8A" w:rsidRDefault="007C33FB">
            <w:pPr>
              <w:pStyle w:val="CRCoverPage"/>
              <w:spacing w:after="0"/>
              <w:ind w:left="99"/>
            </w:pPr>
            <w:r>
              <w:t xml:space="preserve">TS/TR ... CR ... </w:t>
            </w:r>
          </w:p>
        </w:tc>
      </w:tr>
      <w:tr w:rsidR="00BD4E8A">
        <w:tc>
          <w:tcPr>
            <w:tcW w:w="2694" w:type="dxa"/>
            <w:gridSpan w:val="2"/>
            <w:tcBorders>
              <w:left w:val="single" w:sz="4" w:space="0" w:color="auto"/>
            </w:tcBorders>
          </w:tcPr>
          <w:p w:rsidR="00BD4E8A" w:rsidRDefault="007C33F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D4E8A" w:rsidRDefault="00BD4E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4E8A" w:rsidRDefault="007C33FB">
            <w:pPr>
              <w:pStyle w:val="CRCoverPage"/>
              <w:spacing w:after="0"/>
              <w:jc w:val="center"/>
              <w:rPr>
                <w:b/>
                <w:caps/>
              </w:rPr>
            </w:pPr>
            <w:r>
              <w:rPr>
                <w:b/>
                <w:caps/>
              </w:rPr>
              <w:t>x</w:t>
            </w:r>
          </w:p>
        </w:tc>
        <w:tc>
          <w:tcPr>
            <w:tcW w:w="2977" w:type="dxa"/>
            <w:gridSpan w:val="4"/>
          </w:tcPr>
          <w:p w:rsidR="00BD4E8A" w:rsidRDefault="007C33FB">
            <w:pPr>
              <w:pStyle w:val="CRCoverPage"/>
              <w:spacing w:after="0"/>
            </w:pPr>
            <w:r>
              <w:t xml:space="preserve"> O&amp;M Specifications</w:t>
            </w:r>
          </w:p>
        </w:tc>
        <w:tc>
          <w:tcPr>
            <w:tcW w:w="3401" w:type="dxa"/>
            <w:gridSpan w:val="3"/>
            <w:tcBorders>
              <w:right w:val="single" w:sz="4" w:space="0" w:color="auto"/>
            </w:tcBorders>
            <w:shd w:val="pct30" w:color="FFFF00" w:fill="auto"/>
          </w:tcPr>
          <w:p w:rsidR="00BD4E8A" w:rsidRDefault="007C33FB">
            <w:pPr>
              <w:pStyle w:val="CRCoverPage"/>
              <w:spacing w:after="0"/>
              <w:ind w:left="99"/>
            </w:pPr>
            <w:r>
              <w:t xml:space="preserve">TS/TR ... CR ... </w:t>
            </w:r>
          </w:p>
        </w:tc>
      </w:tr>
      <w:tr w:rsidR="00BD4E8A">
        <w:tc>
          <w:tcPr>
            <w:tcW w:w="2694" w:type="dxa"/>
            <w:gridSpan w:val="2"/>
            <w:tcBorders>
              <w:left w:val="single" w:sz="4" w:space="0" w:color="auto"/>
            </w:tcBorders>
          </w:tcPr>
          <w:p w:rsidR="00BD4E8A" w:rsidRDefault="00BD4E8A">
            <w:pPr>
              <w:pStyle w:val="CRCoverPage"/>
              <w:spacing w:after="0"/>
              <w:rPr>
                <w:b/>
                <w:i/>
              </w:rPr>
            </w:pPr>
          </w:p>
        </w:tc>
        <w:tc>
          <w:tcPr>
            <w:tcW w:w="6946" w:type="dxa"/>
            <w:gridSpan w:val="9"/>
            <w:tcBorders>
              <w:right w:val="single" w:sz="4" w:space="0" w:color="auto"/>
            </w:tcBorders>
          </w:tcPr>
          <w:p w:rsidR="00BD4E8A" w:rsidRDefault="00BD4E8A">
            <w:pPr>
              <w:pStyle w:val="CRCoverPage"/>
              <w:spacing w:after="0"/>
            </w:pPr>
          </w:p>
        </w:tc>
      </w:tr>
      <w:tr w:rsidR="00BD4E8A">
        <w:tc>
          <w:tcPr>
            <w:tcW w:w="2694" w:type="dxa"/>
            <w:gridSpan w:val="2"/>
            <w:tcBorders>
              <w:left w:val="single" w:sz="4" w:space="0" w:color="auto"/>
              <w:bottom w:val="single" w:sz="4" w:space="0" w:color="auto"/>
            </w:tcBorders>
          </w:tcPr>
          <w:p w:rsidR="00BD4E8A" w:rsidRDefault="007C33FB">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rsidR="00BD4E8A" w:rsidRDefault="00BD4E8A">
            <w:pPr>
              <w:pStyle w:val="CRCoverPage"/>
              <w:spacing w:after="0"/>
              <w:ind w:left="100"/>
            </w:pPr>
          </w:p>
        </w:tc>
      </w:tr>
      <w:tr w:rsidR="00BD4E8A">
        <w:tc>
          <w:tcPr>
            <w:tcW w:w="2694" w:type="dxa"/>
            <w:gridSpan w:val="2"/>
            <w:tcBorders>
              <w:top w:val="single" w:sz="4" w:space="0" w:color="auto"/>
              <w:bottom w:val="single" w:sz="4" w:space="0" w:color="auto"/>
            </w:tcBorders>
          </w:tcPr>
          <w:p w:rsidR="00BD4E8A" w:rsidRDefault="00BD4E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D4E8A" w:rsidRDefault="00BD4E8A">
            <w:pPr>
              <w:pStyle w:val="CRCoverPage"/>
              <w:spacing w:after="0"/>
              <w:ind w:left="100"/>
              <w:rPr>
                <w:sz w:val="8"/>
                <w:szCs w:val="8"/>
              </w:rPr>
            </w:pPr>
          </w:p>
        </w:tc>
      </w:tr>
      <w:tr w:rsidR="00BD4E8A">
        <w:tc>
          <w:tcPr>
            <w:tcW w:w="2694" w:type="dxa"/>
            <w:gridSpan w:val="2"/>
            <w:tcBorders>
              <w:top w:val="single" w:sz="4" w:space="0" w:color="auto"/>
              <w:left w:val="single" w:sz="4" w:space="0" w:color="auto"/>
              <w:bottom w:val="single" w:sz="4" w:space="0" w:color="auto"/>
            </w:tcBorders>
          </w:tcPr>
          <w:p w:rsidR="00BD4E8A" w:rsidRDefault="007C33F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D4E8A" w:rsidRDefault="00BD4E8A">
            <w:pPr>
              <w:pStyle w:val="CRCoverPage"/>
              <w:spacing w:after="0"/>
              <w:ind w:left="100"/>
            </w:pPr>
          </w:p>
        </w:tc>
      </w:tr>
    </w:tbl>
    <w:p w:rsidR="00BD4E8A" w:rsidRDefault="00BD4E8A">
      <w:pPr>
        <w:pStyle w:val="CRCoverPage"/>
        <w:spacing w:after="0"/>
        <w:rPr>
          <w:sz w:val="8"/>
          <w:szCs w:val="8"/>
        </w:rPr>
      </w:pPr>
    </w:p>
    <w:p w:rsidR="00BD4E8A" w:rsidRDefault="007C33FB">
      <w:pPr>
        <w:spacing w:after="0"/>
        <w:rPr>
          <w:rFonts w:ascii="Arial" w:hAnsi="Arial"/>
          <w:sz w:val="32"/>
          <w:lang w:eastAsia="zh-CN"/>
        </w:rPr>
      </w:pPr>
      <w:r>
        <w:rPr>
          <w:lang w:eastAsia="zh-CN"/>
        </w:rPr>
        <w:br w:type="page"/>
      </w:r>
    </w:p>
    <w:p w:rsidR="00BD4E8A" w:rsidRDefault="007C33F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BD4E8A" w:rsidRDefault="007C33FB">
      <w:pPr>
        <w:pStyle w:val="2"/>
        <w:rPr>
          <w:lang w:eastAsia="zh-CN"/>
        </w:rPr>
      </w:pPr>
      <w:r>
        <w:rPr>
          <w:lang w:eastAsia="zh-CN"/>
        </w:rPr>
        <w:t>5A.2</w:t>
      </w:r>
      <w:r>
        <w:rPr>
          <w:lang w:eastAsia="zh-CN"/>
        </w:rPr>
        <w:tab/>
        <w:t>Data Collection Coordination</w:t>
      </w:r>
      <w:bookmarkEnd w:id="0"/>
    </w:p>
    <w:p w:rsidR="00BD4E8A" w:rsidRDefault="007C33FB">
      <w:pPr>
        <w:rPr>
          <w:lang w:eastAsia="zh-CN"/>
        </w:rPr>
      </w:pPr>
      <w:r>
        <w:rPr>
          <w:lang w:eastAsia="zh-CN"/>
        </w:rPr>
        <w:t xml:space="preserve">Data Collection Coordination is </w:t>
      </w:r>
      <w:r>
        <w:rPr>
          <w:lang w:eastAsia="zh-CN"/>
        </w:rPr>
        <w:t xml:space="preserve">supported by a Data Collection Coordination Function (DCCF). The Data Consumer may use an NRF to perform NF discovery and selection to find a DCCF that can coordinate data collection (DCCF discovery principles are defined in clause 6.3.19, TS 23.501 [2]). </w:t>
      </w:r>
      <w:r>
        <w:rPr>
          <w:lang w:eastAsia="zh-CN"/>
        </w:rPr>
        <w:t>Data Consumers send requests for data to the DCCF rather than directly to the NF Data Source. Whether the data consumers directly contact the NF Data Source or goes via the DCCF is based on configuration of the data consumers. For the Data Consumer and eac</w:t>
      </w:r>
      <w:r>
        <w:rPr>
          <w:lang w:eastAsia="zh-CN"/>
        </w:rPr>
        <w:t xml:space="preserve">h notification endpoint in a data request, the Data Consumer may specify Formatting and Processing Instructions that determine how the data is to be provided. Upon receiving a request from a Data Consumer, the selected DCCF determines the NF instance that </w:t>
      </w:r>
      <w:r>
        <w:rPr>
          <w:lang w:eastAsia="zh-CN"/>
        </w:rPr>
        <w:t>can be a Data Source if the Data Source is not indicated in the Data Consumer's request. The DCCF may also select an ADRF if the data is to be stored in an ADRF and an ADRF endpoint is not indicated in the Data Consumer's request. To retrieve data for a sp</w:t>
      </w:r>
      <w:r>
        <w:rPr>
          <w:lang w:eastAsia="zh-CN"/>
        </w:rPr>
        <w:t>ecific UE, the NRF, UDM or BSF can provide the DCCF with the identity of the Data Source using the services indicated in table 5A.2-1.</w:t>
      </w:r>
    </w:p>
    <w:p w:rsidR="00BD4E8A" w:rsidRDefault="007C33FB">
      <w:pPr>
        <w:pStyle w:val="TH"/>
        <w:rPr>
          <w:lang w:eastAsia="zh-CN"/>
        </w:rPr>
      </w:pPr>
      <w:r>
        <w:rPr>
          <w:lang w:eastAsia="zh-CN"/>
        </w:rPr>
        <w:t>Table 5A.2-1: NF Services consumed by DCCF to determine which NF instances are serving a UE</w:t>
      </w:r>
    </w:p>
    <w:tbl>
      <w:tblPr>
        <w:tblStyle w:val="af1"/>
        <w:tblW w:w="0" w:type="auto"/>
        <w:jc w:val="center"/>
        <w:tblLayout w:type="fixed"/>
        <w:tblLook w:val="04A0" w:firstRow="1" w:lastRow="0" w:firstColumn="1" w:lastColumn="0" w:noHBand="0" w:noVBand="1"/>
      </w:tblPr>
      <w:tblGrid>
        <w:gridCol w:w="2830"/>
        <w:gridCol w:w="2268"/>
        <w:gridCol w:w="2268"/>
        <w:gridCol w:w="2265"/>
      </w:tblGrid>
      <w:tr w:rsidR="00BD4E8A">
        <w:trPr>
          <w:cantSplit/>
          <w:jc w:val="center"/>
        </w:trPr>
        <w:tc>
          <w:tcPr>
            <w:tcW w:w="2830" w:type="dxa"/>
            <w:vAlign w:val="center"/>
          </w:tcPr>
          <w:p w:rsidR="00BD4E8A" w:rsidRDefault="007C33FB">
            <w:pPr>
              <w:pStyle w:val="TAH"/>
              <w:rPr>
                <w:lang w:eastAsia="zh-CN"/>
              </w:rPr>
            </w:pPr>
            <w:r>
              <w:t xml:space="preserve">Type of NF instance (serving </w:t>
            </w:r>
            <w:r>
              <w:t>the UE) to determine</w:t>
            </w:r>
          </w:p>
        </w:tc>
        <w:tc>
          <w:tcPr>
            <w:tcW w:w="2268" w:type="dxa"/>
            <w:vAlign w:val="center"/>
          </w:tcPr>
          <w:p w:rsidR="00BD4E8A" w:rsidRDefault="007C33FB">
            <w:pPr>
              <w:pStyle w:val="TAH"/>
              <w:rPr>
                <w:lang w:eastAsia="zh-CN"/>
              </w:rPr>
            </w:pPr>
            <w:r>
              <w:t>NF to be contacted by DCCF</w:t>
            </w:r>
          </w:p>
        </w:tc>
        <w:tc>
          <w:tcPr>
            <w:tcW w:w="2268" w:type="dxa"/>
            <w:vAlign w:val="center"/>
          </w:tcPr>
          <w:p w:rsidR="00BD4E8A" w:rsidRDefault="007C33FB">
            <w:pPr>
              <w:pStyle w:val="TAH"/>
              <w:rPr>
                <w:lang w:eastAsia="zh-CN"/>
              </w:rPr>
            </w:pPr>
            <w:r>
              <w:t>Service</w:t>
            </w:r>
          </w:p>
        </w:tc>
        <w:tc>
          <w:tcPr>
            <w:tcW w:w="2265" w:type="dxa"/>
            <w:vAlign w:val="center"/>
          </w:tcPr>
          <w:p w:rsidR="00BD4E8A" w:rsidRDefault="007C33FB">
            <w:pPr>
              <w:pStyle w:val="TAH"/>
              <w:rPr>
                <w:lang w:eastAsia="zh-CN"/>
              </w:rPr>
            </w:pPr>
            <w:r>
              <w:rPr>
                <w:lang w:eastAsia="zh-CN"/>
              </w:rPr>
              <w:t>Reference in TS 23.502 [3]</w:t>
            </w:r>
          </w:p>
        </w:tc>
      </w:tr>
      <w:tr w:rsidR="00BD4E8A">
        <w:trPr>
          <w:cantSplit/>
          <w:jc w:val="center"/>
        </w:trPr>
        <w:tc>
          <w:tcPr>
            <w:tcW w:w="2830" w:type="dxa"/>
          </w:tcPr>
          <w:p w:rsidR="00BD4E8A" w:rsidRDefault="007C33FB">
            <w:pPr>
              <w:pStyle w:val="TAC"/>
              <w:rPr>
                <w:lang w:eastAsia="zh-CN"/>
              </w:rPr>
            </w:pPr>
            <w:r>
              <w:t>UDM</w:t>
            </w:r>
          </w:p>
        </w:tc>
        <w:tc>
          <w:tcPr>
            <w:tcW w:w="2268" w:type="dxa"/>
          </w:tcPr>
          <w:p w:rsidR="00BD4E8A" w:rsidRDefault="007C33FB">
            <w:pPr>
              <w:pStyle w:val="TAC"/>
              <w:rPr>
                <w:lang w:eastAsia="zh-CN"/>
              </w:rPr>
            </w:pPr>
            <w:r>
              <w:t>NRF</w:t>
            </w:r>
          </w:p>
        </w:tc>
        <w:tc>
          <w:tcPr>
            <w:tcW w:w="2268" w:type="dxa"/>
          </w:tcPr>
          <w:p w:rsidR="00BD4E8A" w:rsidRDefault="007C33FB">
            <w:pPr>
              <w:pStyle w:val="TAC"/>
              <w:rPr>
                <w:lang w:eastAsia="zh-CN"/>
              </w:rPr>
            </w:pPr>
            <w:r>
              <w:rPr>
                <w:lang w:eastAsia="zh-CN"/>
              </w:rPr>
              <w:t>Nnrf_NFDiscovery</w:t>
            </w:r>
          </w:p>
        </w:tc>
        <w:tc>
          <w:tcPr>
            <w:tcW w:w="2265" w:type="dxa"/>
          </w:tcPr>
          <w:p w:rsidR="00BD4E8A" w:rsidRDefault="007C33FB">
            <w:pPr>
              <w:pStyle w:val="TAC"/>
              <w:rPr>
                <w:lang w:eastAsia="zh-CN"/>
              </w:rPr>
            </w:pPr>
            <w:r>
              <w:t>5.2.7.3</w:t>
            </w:r>
          </w:p>
        </w:tc>
      </w:tr>
      <w:tr w:rsidR="00BD4E8A">
        <w:trPr>
          <w:cantSplit/>
          <w:jc w:val="center"/>
        </w:trPr>
        <w:tc>
          <w:tcPr>
            <w:tcW w:w="2830" w:type="dxa"/>
          </w:tcPr>
          <w:p w:rsidR="00BD4E8A" w:rsidRDefault="007C33FB">
            <w:pPr>
              <w:pStyle w:val="TAC"/>
              <w:rPr>
                <w:lang w:eastAsia="zh-CN"/>
              </w:rPr>
            </w:pPr>
            <w:r>
              <w:t>AMF</w:t>
            </w:r>
          </w:p>
        </w:tc>
        <w:tc>
          <w:tcPr>
            <w:tcW w:w="2268" w:type="dxa"/>
          </w:tcPr>
          <w:p w:rsidR="00BD4E8A" w:rsidRDefault="007C33FB">
            <w:pPr>
              <w:pStyle w:val="TAC"/>
              <w:rPr>
                <w:lang w:eastAsia="zh-CN"/>
              </w:rPr>
            </w:pPr>
            <w:r>
              <w:t>UDM</w:t>
            </w:r>
          </w:p>
        </w:tc>
        <w:tc>
          <w:tcPr>
            <w:tcW w:w="2268" w:type="dxa"/>
          </w:tcPr>
          <w:p w:rsidR="00BD4E8A" w:rsidRDefault="007C33FB">
            <w:pPr>
              <w:pStyle w:val="TAC"/>
              <w:rPr>
                <w:lang w:eastAsia="zh-CN"/>
              </w:rPr>
            </w:pPr>
            <w:r>
              <w:rPr>
                <w:lang w:eastAsia="zh-CN"/>
              </w:rPr>
              <w:t>Nudm_UECM</w:t>
            </w:r>
          </w:p>
        </w:tc>
        <w:tc>
          <w:tcPr>
            <w:tcW w:w="2265" w:type="dxa"/>
          </w:tcPr>
          <w:p w:rsidR="00BD4E8A" w:rsidRDefault="007C33FB">
            <w:pPr>
              <w:pStyle w:val="TAC"/>
              <w:rPr>
                <w:lang w:eastAsia="zh-CN"/>
              </w:rPr>
            </w:pPr>
            <w:r>
              <w:t>5.2.3.2</w:t>
            </w:r>
          </w:p>
        </w:tc>
      </w:tr>
      <w:tr w:rsidR="00BD4E8A">
        <w:trPr>
          <w:cantSplit/>
          <w:jc w:val="center"/>
        </w:trPr>
        <w:tc>
          <w:tcPr>
            <w:tcW w:w="2830" w:type="dxa"/>
          </w:tcPr>
          <w:p w:rsidR="00BD4E8A" w:rsidRDefault="007C33FB">
            <w:pPr>
              <w:pStyle w:val="TAC"/>
              <w:rPr>
                <w:lang w:eastAsia="zh-CN"/>
              </w:rPr>
            </w:pPr>
            <w:r>
              <w:t>SMF</w:t>
            </w:r>
          </w:p>
        </w:tc>
        <w:tc>
          <w:tcPr>
            <w:tcW w:w="2268" w:type="dxa"/>
          </w:tcPr>
          <w:p w:rsidR="00BD4E8A" w:rsidRDefault="007C33FB">
            <w:pPr>
              <w:pStyle w:val="TAC"/>
              <w:rPr>
                <w:lang w:eastAsia="zh-CN"/>
              </w:rPr>
            </w:pPr>
            <w:r>
              <w:t>UDM</w:t>
            </w:r>
          </w:p>
        </w:tc>
        <w:tc>
          <w:tcPr>
            <w:tcW w:w="2268" w:type="dxa"/>
          </w:tcPr>
          <w:p w:rsidR="00BD4E8A" w:rsidRDefault="007C33FB">
            <w:pPr>
              <w:pStyle w:val="TAC"/>
              <w:rPr>
                <w:lang w:eastAsia="zh-CN"/>
              </w:rPr>
            </w:pPr>
            <w:r>
              <w:rPr>
                <w:lang w:eastAsia="zh-CN"/>
              </w:rPr>
              <w:t>Nudm_UECM</w:t>
            </w:r>
          </w:p>
        </w:tc>
        <w:tc>
          <w:tcPr>
            <w:tcW w:w="2265" w:type="dxa"/>
          </w:tcPr>
          <w:p w:rsidR="00BD4E8A" w:rsidRDefault="007C33FB">
            <w:pPr>
              <w:pStyle w:val="TAC"/>
              <w:rPr>
                <w:lang w:eastAsia="zh-CN"/>
              </w:rPr>
            </w:pPr>
            <w:r>
              <w:t>5.2.3.2</w:t>
            </w:r>
          </w:p>
        </w:tc>
      </w:tr>
      <w:tr w:rsidR="00BD4E8A">
        <w:trPr>
          <w:cantSplit/>
          <w:jc w:val="center"/>
        </w:trPr>
        <w:tc>
          <w:tcPr>
            <w:tcW w:w="2830" w:type="dxa"/>
          </w:tcPr>
          <w:p w:rsidR="00BD4E8A" w:rsidRDefault="007C33FB">
            <w:pPr>
              <w:pStyle w:val="TAC"/>
            </w:pPr>
            <w:r>
              <w:t>BSF</w:t>
            </w:r>
          </w:p>
        </w:tc>
        <w:tc>
          <w:tcPr>
            <w:tcW w:w="2268" w:type="dxa"/>
          </w:tcPr>
          <w:p w:rsidR="00BD4E8A" w:rsidRDefault="007C33FB">
            <w:pPr>
              <w:pStyle w:val="TAC"/>
            </w:pPr>
            <w:r>
              <w:t>NRF</w:t>
            </w:r>
          </w:p>
        </w:tc>
        <w:tc>
          <w:tcPr>
            <w:tcW w:w="2268" w:type="dxa"/>
          </w:tcPr>
          <w:p w:rsidR="00BD4E8A" w:rsidRDefault="007C33FB">
            <w:pPr>
              <w:pStyle w:val="TAC"/>
              <w:rPr>
                <w:lang w:eastAsia="zh-CN"/>
              </w:rPr>
            </w:pPr>
            <w:r>
              <w:rPr>
                <w:lang w:eastAsia="zh-CN"/>
              </w:rPr>
              <w:t>Nnrf_NFDiscovery</w:t>
            </w:r>
          </w:p>
        </w:tc>
        <w:tc>
          <w:tcPr>
            <w:tcW w:w="2265" w:type="dxa"/>
          </w:tcPr>
          <w:p w:rsidR="00BD4E8A" w:rsidRDefault="007C33FB">
            <w:pPr>
              <w:pStyle w:val="TAC"/>
            </w:pPr>
            <w:r>
              <w:t>5.2.7.3</w:t>
            </w:r>
          </w:p>
        </w:tc>
      </w:tr>
      <w:tr w:rsidR="00BD4E8A">
        <w:trPr>
          <w:cantSplit/>
          <w:jc w:val="center"/>
        </w:trPr>
        <w:tc>
          <w:tcPr>
            <w:tcW w:w="2830" w:type="dxa"/>
          </w:tcPr>
          <w:p w:rsidR="00BD4E8A" w:rsidRDefault="007C33FB">
            <w:pPr>
              <w:pStyle w:val="TAC"/>
            </w:pPr>
            <w:r>
              <w:t>PCF</w:t>
            </w:r>
          </w:p>
        </w:tc>
        <w:tc>
          <w:tcPr>
            <w:tcW w:w="2268" w:type="dxa"/>
          </w:tcPr>
          <w:p w:rsidR="00BD4E8A" w:rsidRDefault="007C33FB">
            <w:pPr>
              <w:pStyle w:val="TAC"/>
            </w:pPr>
            <w:r>
              <w:t>BSF</w:t>
            </w:r>
          </w:p>
        </w:tc>
        <w:tc>
          <w:tcPr>
            <w:tcW w:w="2268" w:type="dxa"/>
          </w:tcPr>
          <w:p w:rsidR="00BD4E8A" w:rsidRDefault="007C33FB">
            <w:pPr>
              <w:pStyle w:val="TAC"/>
              <w:rPr>
                <w:lang w:eastAsia="zh-CN"/>
              </w:rPr>
            </w:pPr>
            <w:r>
              <w:t>Nbsf_Management</w:t>
            </w:r>
          </w:p>
        </w:tc>
        <w:tc>
          <w:tcPr>
            <w:tcW w:w="2265" w:type="dxa"/>
          </w:tcPr>
          <w:p w:rsidR="00BD4E8A" w:rsidRDefault="007C33FB">
            <w:pPr>
              <w:pStyle w:val="TAC"/>
            </w:pPr>
            <w:r>
              <w:t>5.2.13.2</w:t>
            </w:r>
          </w:p>
        </w:tc>
      </w:tr>
      <w:tr w:rsidR="00BD4E8A">
        <w:trPr>
          <w:cantSplit/>
          <w:jc w:val="center"/>
        </w:trPr>
        <w:tc>
          <w:tcPr>
            <w:tcW w:w="2830" w:type="dxa"/>
          </w:tcPr>
          <w:p w:rsidR="00BD4E8A" w:rsidRDefault="007C33FB">
            <w:pPr>
              <w:pStyle w:val="TAC"/>
            </w:pPr>
            <w:r>
              <w:t>NEF</w:t>
            </w:r>
          </w:p>
        </w:tc>
        <w:tc>
          <w:tcPr>
            <w:tcW w:w="2268" w:type="dxa"/>
          </w:tcPr>
          <w:p w:rsidR="00BD4E8A" w:rsidRDefault="007C33FB">
            <w:pPr>
              <w:pStyle w:val="TAC"/>
            </w:pPr>
            <w:r>
              <w:t>NRF</w:t>
            </w:r>
          </w:p>
        </w:tc>
        <w:tc>
          <w:tcPr>
            <w:tcW w:w="2268" w:type="dxa"/>
          </w:tcPr>
          <w:p w:rsidR="00BD4E8A" w:rsidRDefault="007C33FB">
            <w:pPr>
              <w:pStyle w:val="TAC"/>
            </w:pPr>
            <w:r>
              <w:t>Nnrf_NFDiscovery</w:t>
            </w:r>
          </w:p>
        </w:tc>
        <w:tc>
          <w:tcPr>
            <w:tcW w:w="2265" w:type="dxa"/>
          </w:tcPr>
          <w:p w:rsidR="00BD4E8A" w:rsidRDefault="007C33FB">
            <w:pPr>
              <w:pStyle w:val="TAC"/>
            </w:pPr>
            <w:r>
              <w:t>5.2.7.3</w:t>
            </w:r>
          </w:p>
        </w:tc>
      </w:tr>
      <w:tr w:rsidR="00BD4E8A">
        <w:trPr>
          <w:cantSplit/>
          <w:jc w:val="center"/>
        </w:trPr>
        <w:tc>
          <w:tcPr>
            <w:tcW w:w="2830" w:type="dxa"/>
          </w:tcPr>
          <w:p w:rsidR="00BD4E8A" w:rsidRDefault="007C33FB">
            <w:pPr>
              <w:pStyle w:val="TAC"/>
            </w:pPr>
            <w:r>
              <w:t>NWDAF</w:t>
            </w:r>
          </w:p>
        </w:tc>
        <w:tc>
          <w:tcPr>
            <w:tcW w:w="2268" w:type="dxa"/>
          </w:tcPr>
          <w:p w:rsidR="00BD4E8A" w:rsidRDefault="007C33FB">
            <w:pPr>
              <w:pStyle w:val="TAC"/>
            </w:pPr>
            <w:r>
              <w:t>UDM</w:t>
            </w:r>
          </w:p>
        </w:tc>
        <w:tc>
          <w:tcPr>
            <w:tcW w:w="2268" w:type="dxa"/>
          </w:tcPr>
          <w:p w:rsidR="00BD4E8A" w:rsidRDefault="007C33FB">
            <w:pPr>
              <w:pStyle w:val="TAC"/>
            </w:pPr>
            <w:r>
              <w:t>Nudm_UECM</w:t>
            </w:r>
          </w:p>
        </w:tc>
        <w:tc>
          <w:tcPr>
            <w:tcW w:w="2265" w:type="dxa"/>
          </w:tcPr>
          <w:p w:rsidR="00BD4E8A" w:rsidRDefault="007C33FB">
            <w:pPr>
              <w:pStyle w:val="TAC"/>
            </w:pPr>
            <w:r>
              <w:t>5.2.3.2</w:t>
            </w:r>
          </w:p>
        </w:tc>
      </w:tr>
    </w:tbl>
    <w:p w:rsidR="00BD4E8A" w:rsidRDefault="00BD4E8A">
      <w:pPr>
        <w:pStyle w:val="FP"/>
        <w:rPr>
          <w:lang w:eastAsia="zh-CN"/>
        </w:rPr>
      </w:pPr>
    </w:p>
    <w:p w:rsidR="00BD4E8A" w:rsidRDefault="007C33FB">
      <w:pPr>
        <w:rPr>
          <w:lang w:eastAsia="zh-CN"/>
        </w:rPr>
      </w:pPr>
      <w:r>
        <w:rPr>
          <w:lang w:eastAsia="zh-CN"/>
        </w:rPr>
        <w:t>The DCCF keeps track of the data actively being collected from the Data Sources it is coordinating. It may do so by maintaining a record of the active prior requests it sends to each Data Source. If a</w:t>
      </w:r>
      <w:r>
        <w:rPr>
          <w:lang w:eastAsia="zh-CN"/>
        </w:rPr>
        <w:t xml:space="preserve"> NWDAF or ADRF Consumer subscribes for data directly with a Data Source, the NWDAF or ADRF may register the data collection profile (</w:t>
      </w:r>
      <w:ins w:id="3" w:author="Nokia" w:date="2021-03-31T14:33:00Z">
        <w:r>
          <w:t>Service Operation, Analytics/Data Specification</w:t>
        </w:r>
      </w:ins>
      <w:del w:id="4" w:author="Nokia" w:date="2021-03-31T14:33:00Z">
        <w:r>
          <w:rPr>
            <w:lang w:eastAsia="zh-CN"/>
          </w:rPr>
          <w:delText>Analytics ID, Event ID list</w:delText>
        </w:r>
      </w:del>
      <w:r>
        <w:rPr>
          <w:lang w:eastAsia="zh-CN"/>
        </w:rPr>
        <w:t>, ADRF ID or NWDAF ID</w:t>
      </w:r>
      <w:ins w:id="5" w:author="CMCC" w:date="2021-04-12T16:10:00Z">
        <w:r>
          <w:rPr>
            <w:rFonts w:hint="eastAsia"/>
            <w:highlight w:val="yellow"/>
            <w:lang w:eastAsia="zh-CN"/>
          </w:rPr>
          <w:t>, Time Period of data collec</w:t>
        </w:r>
        <w:r>
          <w:rPr>
            <w:rFonts w:hint="eastAsia"/>
            <w:highlight w:val="yellow"/>
            <w:lang w:eastAsia="zh-CN"/>
          </w:rPr>
          <w:t>tion, Area of Interest, Data Obtaining Status</w:t>
        </w:r>
      </w:ins>
      <w:r>
        <w:rPr>
          <w:lang w:eastAsia="zh-CN"/>
        </w:rPr>
        <w:t xml:space="preserve">) with the DCCF. </w:t>
      </w:r>
      <w:ins w:id="6" w:author="Nokia" w:date="2021-04-02T17:05:00Z">
        <w:r>
          <w:rPr>
            <w:lang w:eastAsia="zh-CN"/>
          </w:rPr>
          <w:t>"Service Operation" identifies the service used to collect the data or analytics from a Data Source (e.g.: Namf_EventExposure_Subscribe or Nnwdaf_AnalyticsSubscription_Subscribe).</w:t>
        </w:r>
      </w:ins>
      <w:ins w:id="7" w:author="Nokia" w:date="2021-04-02T17:06:00Z">
        <w:r>
          <w:rPr>
            <w:lang w:eastAsia="zh-CN"/>
          </w:rPr>
          <w:t xml:space="preserve"> </w:t>
        </w:r>
      </w:ins>
      <w:ins w:id="8" w:author="Nokia" w:date="2021-04-02T17:05:00Z">
        <w:r>
          <w:rPr>
            <w:lang w:eastAsia="zh-CN"/>
          </w:rPr>
          <w:t>"Analytics/Dat</w:t>
        </w:r>
        <w:r>
          <w:rPr>
            <w:lang w:eastAsia="zh-CN"/>
          </w:rPr>
          <w:t>a Specification" is the "Service Operation" specific parameters that identify the collected data (i.e.: Analytics ID(s) / Event ID (s), Target of Event Reporting, Event Filter, etc.).</w:t>
        </w:r>
      </w:ins>
      <w:ins w:id="9" w:author="Nokia" w:date="2021-04-02T17:06:00Z">
        <w:r>
          <w:rPr>
            <w:lang w:eastAsia="zh-CN"/>
          </w:rPr>
          <w:t xml:space="preserve"> </w:t>
        </w:r>
      </w:ins>
      <w:ins w:id="10" w:author="Nokia" w:date="2021-04-02T17:05:00Z">
        <w:r>
          <w:rPr>
            <w:lang w:eastAsia="zh-CN"/>
          </w:rPr>
          <w:t>NWDAF ID or ADRF ID specify the ADRF or NWDAF which registers data colle</w:t>
        </w:r>
        <w:r>
          <w:rPr>
            <w:lang w:eastAsia="zh-CN"/>
          </w:rPr>
          <w:t>ction profile.</w:t>
        </w:r>
      </w:ins>
      <w:ins w:id="11" w:author="Nokia" w:date="2021-04-02T17:06:00Z">
        <w:r>
          <w:rPr>
            <w:lang w:eastAsia="zh-CN"/>
          </w:rPr>
          <w:t xml:space="preserve"> </w:t>
        </w:r>
      </w:ins>
      <w:ins w:id="12" w:author="CMCC" w:date="2021-04-12T16:09:00Z">
        <w:r>
          <w:rPr>
            <w:highlight w:val="yellow"/>
            <w:lang w:eastAsia="zh-CN"/>
            <w:rPrChange w:id="13" w:author="CMCC" w:date="2021-04-12T16:09:00Z">
              <w:rPr>
                <w:lang w:eastAsia="zh-CN"/>
              </w:rPr>
            </w:rPrChange>
          </w:rPr>
          <w:t xml:space="preserve">"Time Period of data collection" specifies the time range of data collection. If the collected data is historical data, it may contain a past period. If the collected data is real-time data, it may contain a past to present period. "Area of </w:t>
        </w:r>
        <w:r>
          <w:rPr>
            <w:highlight w:val="yellow"/>
            <w:lang w:eastAsia="zh-CN"/>
            <w:rPrChange w:id="14" w:author="CMCC" w:date="2021-04-12T16:09:00Z">
              <w:rPr>
                <w:lang w:eastAsia="zh-CN"/>
              </w:rPr>
            </w:rPrChange>
          </w:rPr>
          <w:t>Interest" identifies the Area (i.e. set of TAIs), as defined in TS 23.501 [2] for which the analytics information is subscribed or requested. "Data Obtaining Status" is the status of collecting or completed when the consumer NF collects data. When the cons</w:t>
        </w:r>
        <w:r>
          <w:rPr>
            <w:highlight w:val="yellow"/>
            <w:lang w:eastAsia="zh-CN"/>
            <w:rPrChange w:id="15" w:author="CMCC" w:date="2021-04-12T16:09:00Z">
              <w:rPr>
                <w:lang w:eastAsia="zh-CN"/>
              </w:rPr>
            </w:rPrChange>
          </w:rPr>
          <w:t>umer does not collect data through DCCF, if the consumer starts data collection, the Data Obtaining Status is "collecting", if the consumer completes data collection, the Data Obtaining Status is "completed".</w:t>
        </w:r>
      </w:ins>
      <w:r>
        <w:rPr>
          <w:lang w:eastAsia="zh-CN"/>
        </w:rPr>
        <w:t>The DCCF may then determine certain historical d</w:t>
      </w:r>
      <w:r>
        <w:rPr>
          <w:lang w:eastAsia="zh-CN"/>
        </w:rPr>
        <w:t>ata may be available in the NWDAF or ADRF and coordinate collection of data from the NWDAF or ADRF based on the data collection profile.</w:t>
      </w:r>
    </w:p>
    <w:p w:rsidR="00BD4E8A" w:rsidRDefault="007C33FB">
      <w:pPr>
        <w:pStyle w:val="EditorsNote"/>
        <w:rPr>
          <w:del w:id="16" w:author="Nokia" w:date="2021-03-31T14:33:00Z"/>
          <w:lang w:eastAsia="zh-CN"/>
        </w:rPr>
      </w:pPr>
      <w:del w:id="17" w:author="Nokia" w:date="2021-03-31T14:33:00Z">
        <w:r>
          <w:rPr>
            <w:lang w:eastAsia="zh-CN"/>
          </w:rPr>
          <w:delText>Editor's note:</w:delText>
        </w:r>
        <w:r>
          <w:rPr>
            <w:lang w:eastAsia="zh-CN"/>
          </w:rPr>
          <w:tab/>
          <w:delText>Whether the data collection profile contains other parameters (such as time period of data collection, a</w:delText>
        </w:r>
        <w:r>
          <w:rPr>
            <w:lang w:eastAsia="zh-CN"/>
          </w:rPr>
          <w:delText>rea of interest, data obtaining status, etc.) is FFS.</w:delText>
        </w:r>
      </w:del>
    </w:p>
    <w:p w:rsidR="00BD4E8A" w:rsidRDefault="007C33FB">
      <w:pPr>
        <w:rPr>
          <w:lang w:eastAsia="zh-CN"/>
        </w:rPr>
      </w:pPr>
      <w:r>
        <w:rPr>
          <w:lang w:eastAsia="zh-CN"/>
        </w:rPr>
        <w:t>When the DCCF receives a request for data, it determines the status of data collection from the Data Source. If parameters in a request for data from a Data Consumer match those in a prior request or in</w:t>
      </w:r>
      <w:r>
        <w:rPr>
          <w:lang w:eastAsia="zh-CN"/>
        </w:rPr>
        <w:t xml:space="preserve"> a data collection registration, the DCCF may determine that the requested data is already being collected from a Data Source or that a prior subscription to a Data Source may be modified to in addition satisfy the requirements of the new data request from</w:t>
      </w:r>
      <w:r>
        <w:rPr>
          <w:lang w:eastAsia="zh-CN"/>
        </w:rPr>
        <w:t xml:space="preserve"> a Data Consumer. This status is used in clause 5A.3 to deliver data to the Data Consumer and notification endpoints.</w:t>
      </w:r>
    </w:p>
    <w:p w:rsidR="00BD4E8A" w:rsidRDefault="007C33FB">
      <w:pPr>
        <w:rPr>
          <w:lang w:eastAsia="zh-CN"/>
        </w:rPr>
      </w:pPr>
      <w:r>
        <w:rPr>
          <w:lang w:eastAsia="zh-CN"/>
        </w:rPr>
        <w:t>For persisting event exposure subscriptions for long-lived data collection the DCCF may subscribe to the UDM to receive event notification</w:t>
      </w:r>
      <w:r>
        <w:rPr>
          <w:lang w:eastAsia="zh-CN"/>
        </w:rPr>
        <w:t>s even if a Data Source that serves a UE changes.</w:t>
      </w:r>
    </w:p>
    <w:p w:rsidR="00BD4E8A" w:rsidRDefault="007C33FB">
      <w:pPr>
        <w:rPr>
          <w:lang w:eastAsia="zh-CN"/>
        </w:rPr>
      </w:pPr>
      <w:r>
        <w:rPr>
          <w:lang w:eastAsia="zh-CN"/>
        </w:rPr>
        <w:lastRenderedPageBreak/>
        <w:t>The DCCF may subscribe to the NRF to receive event notifications if a Data Source changes (e.g. because of a NF life-cycle event).</w:t>
      </w:r>
    </w:p>
    <w:p w:rsidR="00BD4E8A" w:rsidRDefault="007C33FB">
      <w:pPr>
        <w:pStyle w:val="NO"/>
        <w:rPr>
          <w:lang w:eastAsia="zh-CN"/>
        </w:rPr>
      </w:pPr>
      <w:r>
        <w:rPr>
          <w:lang w:eastAsia="zh-CN"/>
        </w:rPr>
        <w:t>NOTE:</w:t>
      </w:r>
      <w:r>
        <w:rPr>
          <w:lang w:eastAsia="zh-CN"/>
        </w:rPr>
        <w:tab/>
        <w:t>A DCCF may support multiple Data Sources, Data Consumers, and Message</w:t>
      </w:r>
      <w:r>
        <w:rPr>
          <w:lang w:eastAsia="zh-CN"/>
        </w:rPr>
        <w:t xml:space="preserve"> Frameworks. However, to avoid duplicate data collection, each Data Source NF or Set of Data Source NF should be associated with only one DCCF instance or DCCF Set.</w:t>
      </w:r>
    </w:p>
    <w:p w:rsidR="00BD4E8A" w:rsidRDefault="00BD4E8A">
      <w:pPr>
        <w:pStyle w:val="NO"/>
        <w:rPr>
          <w:lang w:eastAsia="zh-CN"/>
        </w:rPr>
      </w:pPr>
    </w:p>
    <w:p w:rsidR="00BD4E8A" w:rsidRDefault="007C33F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BD4E8A" w:rsidRDefault="00BD4E8A">
      <w:pPr>
        <w:pStyle w:val="NO"/>
        <w:rPr>
          <w:lang w:eastAsia="zh-CN"/>
        </w:rPr>
      </w:pPr>
    </w:p>
    <w:p w:rsidR="00BD4E8A" w:rsidRDefault="007C33FB">
      <w:pPr>
        <w:pStyle w:val="5"/>
        <w:rPr>
          <w:lang w:eastAsia="zh-CN"/>
        </w:rPr>
      </w:pPr>
      <w:bookmarkStart w:id="18" w:name="_Toc68001530"/>
      <w:r>
        <w:rPr>
          <w:lang w:eastAsia="zh-CN"/>
        </w:rPr>
        <w:t>6.2.6.3.6</w:t>
      </w:r>
      <w:r>
        <w:rPr>
          <w:lang w:eastAsia="zh-CN"/>
        </w:rPr>
        <w:tab/>
        <w:t>Data collection profile registration</w:t>
      </w:r>
      <w:bookmarkEnd w:id="18"/>
    </w:p>
    <w:p w:rsidR="00BD4E8A" w:rsidRDefault="007C33FB">
      <w:pPr>
        <w:rPr>
          <w:lang w:eastAsia="zh-CN"/>
        </w:rPr>
      </w:pPr>
      <w:r>
        <w:rPr>
          <w:lang w:eastAsia="zh-CN"/>
        </w:rPr>
        <w:t xml:space="preserve">In some cases data consumers </w:t>
      </w:r>
      <w:r>
        <w:rPr>
          <w:lang w:eastAsia="zh-CN"/>
        </w:rPr>
        <w:t>(e.g. NWDAF or ADRF) collect data from data source NF directly, e.g. when NWDAF is co-located with 5GC NF.</w:t>
      </w:r>
    </w:p>
    <w:p w:rsidR="00BD4E8A" w:rsidRDefault="007C33FB">
      <w:pPr>
        <w:rPr>
          <w:lang w:eastAsia="zh-CN"/>
        </w:rPr>
      </w:pPr>
      <w:r>
        <w:rPr>
          <w:lang w:eastAsia="zh-CN"/>
        </w:rPr>
        <w:t>To enable data consumers can get the data which has been collected by NWDAF or ADRF directly (i.e. not via DCCF) , the NWDAF or ADRF may register/upd</w:t>
      </w:r>
      <w:r>
        <w:rPr>
          <w:lang w:eastAsia="zh-CN"/>
        </w:rPr>
        <w:t>ate the data collection profile to the DCCF during/after the procedure of data collection. DCCF can then determine some requested data is available in NWDAF or ARDF and can coordinate data collection based on the data collection profile.</w:t>
      </w:r>
    </w:p>
    <w:p w:rsidR="00BD4E8A" w:rsidRDefault="007C33FB">
      <w:pPr>
        <w:rPr>
          <w:lang w:eastAsia="zh-CN"/>
        </w:rPr>
      </w:pPr>
      <w:r>
        <w:rPr>
          <w:lang w:eastAsia="zh-CN"/>
        </w:rPr>
        <w:t>The procedure depi</w:t>
      </w:r>
      <w:r>
        <w:rPr>
          <w:lang w:eastAsia="zh-CN"/>
        </w:rPr>
        <w:t>cted in Figure 6.2.6.3.6-1 is used by data source(e.g. NWDAF or ADRF) to register data profile to DCCF.</w:t>
      </w:r>
    </w:p>
    <w:p w:rsidR="00BD4E8A" w:rsidRDefault="007C33FB">
      <w:pPr>
        <w:pStyle w:val="TH"/>
        <w:rPr>
          <w:lang w:eastAsia="zh-CN"/>
        </w:rPr>
      </w:pPr>
      <w:ins w:id="19" w:author="CMCC" w:date="2021-04-12T16:19:00Z">
        <w:r>
          <w:object w:dxaOrig="9817" w:dyaOrig="4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1pt;height:246pt" o:ole="">
              <v:imagedata r:id="rId17" o:title=""/>
            </v:shape>
            <o:OLEObject Type="Embed" ProgID="Visio.Drawing.11" ShapeID="_x0000_i1025" DrawAspect="Content" ObjectID="_1679753329" r:id="rId18"/>
          </w:object>
        </w:r>
      </w:ins>
      <w:del w:id="20" w:author="CMCC" w:date="2021-04-12T16:03:00Z">
        <w:r>
          <w:object w:dxaOrig="9574" w:dyaOrig="4899">
            <v:shape id="_x0000_i1026" type="#_x0000_t75" style="width:478.6pt;height:245.1pt" o:ole="">
              <v:imagedata r:id="rId19" o:title=""/>
            </v:shape>
            <o:OLEObject Type="Embed" ProgID="Visio.Drawing.11" ShapeID="_x0000_i1026" DrawAspect="Content" ObjectID="_1679753330" r:id="rId20"/>
          </w:object>
        </w:r>
      </w:del>
    </w:p>
    <w:p w:rsidR="00BD4E8A" w:rsidRDefault="007C33FB">
      <w:pPr>
        <w:pStyle w:val="TF"/>
        <w:rPr>
          <w:lang w:eastAsia="zh-CN"/>
        </w:rPr>
      </w:pPr>
      <w:r>
        <w:rPr>
          <w:lang w:eastAsia="zh-CN"/>
        </w:rPr>
        <w:t>Figure 6.2.6.3.6-1: Procedure for the NWDAF or ADRF register data profile to DCCF</w:t>
      </w:r>
    </w:p>
    <w:p w:rsidR="00BD4E8A" w:rsidRDefault="007C33FB">
      <w:pPr>
        <w:pStyle w:val="B1"/>
        <w:rPr>
          <w:lang w:eastAsia="zh-CN"/>
        </w:rPr>
      </w:pPr>
      <w:r>
        <w:rPr>
          <w:lang w:eastAsia="zh-CN"/>
        </w:rPr>
        <w:t>1.</w:t>
      </w:r>
      <w:r>
        <w:rPr>
          <w:lang w:eastAsia="zh-CN"/>
        </w:rPr>
        <w:tab/>
        <w:t>An ADRF or</w:t>
      </w:r>
      <w:r>
        <w:rPr>
          <w:lang w:eastAsia="zh-CN"/>
        </w:rPr>
        <w:t xml:space="preserve"> NWDAF instance is collecting or has collected data directly, e.g. from collocated NF.</w:t>
      </w:r>
    </w:p>
    <w:p w:rsidR="00BD4E8A" w:rsidRDefault="007C33FB">
      <w:pPr>
        <w:pStyle w:val="B1"/>
        <w:rPr>
          <w:ins w:id="21" w:author="Nokia" w:date="2021-04-02T17:04:00Z"/>
          <w:lang w:eastAsia="zh-CN"/>
        </w:rPr>
      </w:pPr>
      <w:r>
        <w:rPr>
          <w:lang w:eastAsia="zh-CN"/>
        </w:rPr>
        <w:t>2.</w:t>
      </w:r>
      <w:r>
        <w:rPr>
          <w:lang w:eastAsia="zh-CN"/>
        </w:rPr>
        <w:tab/>
        <w:t>The ADRF or NWDAF requests to register/update data collection profile (</w:t>
      </w:r>
      <w:ins w:id="22" w:author="Nokia" w:date="2021-04-02T16:50:00Z">
        <w:r>
          <w:t>Service Operation, Analytics/Data Specification</w:t>
        </w:r>
      </w:ins>
      <w:del w:id="23" w:author="Nokia" w:date="2021-04-02T16:50:00Z">
        <w:r>
          <w:rPr>
            <w:lang w:eastAsia="zh-CN"/>
          </w:rPr>
          <w:delText>Analytics ID, Event ID list</w:delText>
        </w:r>
      </w:del>
      <w:r>
        <w:rPr>
          <w:lang w:eastAsia="zh-CN"/>
        </w:rPr>
        <w:t>, ADRF ID or NWDAF ID</w:t>
      </w:r>
      <w:ins w:id="24" w:author="CMCC" w:date="2021-04-12T16:04:00Z">
        <w:r>
          <w:rPr>
            <w:highlight w:val="yellow"/>
            <w:lang w:eastAsia="zh-CN"/>
            <w:rPrChange w:id="25" w:author="CMCC" w:date="2021-04-12T16:08:00Z">
              <w:rPr>
                <w:lang w:eastAsia="zh-CN"/>
              </w:rPr>
            </w:rPrChange>
          </w:rPr>
          <w:t>, Time Period of data collection, Area of Interest, Data Obtaining Status</w:t>
        </w:r>
      </w:ins>
      <w:r>
        <w:rPr>
          <w:lang w:eastAsia="zh-CN"/>
        </w:rPr>
        <w:t>) to DCCF by invoking the Ndccf_ContextManagement_</w:t>
      </w:r>
      <w:del w:id="26" w:author="CMCC" w:date="2021-04-12T16:18:00Z">
        <w:r>
          <w:rPr>
            <w:highlight w:val="yellow"/>
            <w:lang w:val="en-US" w:eastAsia="zh-CN"/>
            <w:rPrChange w:id="27" w:author="CMCC" w:date="2021-04-12T16:18:00Z">
              <w:rPr>
                <w:lang w:val="en-US" w:eastAsia="zh-CN"/>
              </w:rPr>
            </w:rPrChange>
          </w:rPr>
          <w:delText>Request</w:delText>
        </w:r>
      </w:del>
      <w:ins w:id="28" w:author="CMCC" w:date="2021-04-12T16:18:00Z">
        <w:r>
          <w:rPr>
            <w:highlight w:val="yellow"/>
            <w:lang w:val="en-US" w:eastAsia="zh-CN"/>
            <w:rPrChange w:id="29" w:author="CMCC" w:date="2021-04-12T16:18:00Z">
              <w:rPr>
                <w:lang w:val="en-US" w:eastAsia="zh-CN"/>
              </w:rPr>
            </w:rPrChange>
          </w:rPr>
          <w:t xml:space="preserve">Register or </w:t>
        </w:r>
        <w:r>
          <w:rPr>
            <w:highlight w:val="yellow"/>
            <w:lang w:eastAsia="zh-CN"/>
            <w:rPrChange w:id="30" w:author="CMCC" w:date="2021-04-12T16:18:00Z">
              <w:rPr>
                <w:lang w:eastAsia="zh-CN"/>
              </w:rPr>
            </w:rPrChange>
          </w:rPr>
          <w:t>Ndccf_ContextManagement_</w:t>
        </w:r>
        <w:r>
          <w:rPr>
            <w:highlight w:val="yellow"/>
            <w:lang w:val="en-US" w:eastAsia="zh-CN"/>
            <w:rPrChange w:id="31" w:author="CMCC" w:date="2021-04-12T16:18:00Z">
              <w:rPr>
                <w:lang w:val="en-US" w:eastAsia="zh-CN"/>
              </w:rPr>
            </w:rPrChange>
          </w:rPr>
          <w:t>Update</w:t>
        </w:r>
      </w:ins>
      <w:r>
        <w:rPr>
          <w:lang w:eastAsia="zh-CN"/>
        </w:rPr>
        <w:t>. The registration / update request can be triggered by the acceptation of subscript</w:t>
      </w:r>
      <w:r>
        <w:rPr>
          <w:lang w:eastAsia="zh-CN"/>
        </w:rPr>
        <w:t>ion for data collection responded by the data source (e.g. collocated NF), it can be before the start of data collection or after the completion of data collection.</w:t>
      </w:r>
      <w:ins w:id="32" w:author="CMCC" w:date="2021-04-12T16:04:00Z">
        <w:r>
          <w:rPr>
            <w:rFonts w:hint="eastAsia"/>
            <w:lang w:eastAsia="zh-CN"/>
          </w:rPr>
          <w:t xml:space="preserve"> DCCF determines the data collection status of NWDAF  or ADRF based on the Data Obtaining St</w:t>
        </w:r>
        <w:r>
          <w:rPr>
            <w:rFonts w:hint="eastAsia"/>
            <w:lang w:eastAsia="zh-CN"/>
          </w:rPr>
          <w:t xml:space="preserve">atus, whether the required data is being collected or has been completed. If the required data is being collected, the NWDAF service consumer to invoke the data management services at NWDAFs in order to retrieve runtime data. If the required data has been </w:t>
        </w:r>
        <w:r>
          <w:rPr>
            <w:rFonts w:hint="eastAsia"/>
            <w:lang w:eastAsia="zh-CN"/>
          </w:rPr>
          <w:t>completed, the NWDAF service consumer to retrieve historical data.</w:t>
        </w:r>
      </w:ins>
    </w:p>
    <w:p w:rsidR="00BD4E8A" w:rsidRDefault="007C33FB">
      <w:pPr>
        <w:pStyle w:val="B1"/>
        <w:ind w:firstLine="0"/>
        <w:rPr>
          <w:ins w:id="33" w:author="Nokia" w:date="2021-04-02T17:04:00Z"/>
          <w:lang w:eastAsia="zh-CN"/>
        </w:rPr>
      </w:pPr>
      <w:ins w:id="34" w:author="Nokia" w:date="2021-04-02T17:04:00Z">
        <w:r>
          <w:rPr>
            <w:lang w:eastAsia="zh-CN"/>
          </w:rPr>
          <w:t>"Service Operation" identifies the service used to collect the data or analytics from a Data Source (e.g.: Namf_EventExposure_Subscribe or Nnwdaf_AnalyticsSubscription_Subscribe).</w:t>
        </w:r>
      </w:ins>
    </w:p>
    <w:p w:rsidR="00BD4E8A" w:rsidRDefault="007C33FB">
      <w:pPr>
        <w:pStyle w:val="B1"/>
        <w:ind w:firstLine="0"/>
        <w:rPr>
          <w:ins w:id="35" w:author="Nokia" w:date="2021-04-02T17:05:00Z"/>
          <w:lang w:eastAsia="zh-CN"/>
        </w:rPr>
      </w:pPr>
      <w:ins w:id="36" w:author="Nokia" w:date="2021-04-02T17:04:00Z">
        <w:r>
          <w:rPr>
            <w:lang w:eastAsia="zh-CN"/>
          </w:rPr>
          <w:lastRenderedPageBreak/>
          <w:t>"Analytic</w:t>
        </w:r>
        <w:r>
          <w:rPr>
            <w:lang w:eastAsia="zh-CN"/>
          </w:rPr>
          <w:t>s/Data Specification" is the "Service Operation" specific parameters that identify the collected data (i.e.: Analytics ID(s) / Event ID (s), Target of Event Reporting, Event Filter, etc.).</w:t>
        </w:r>
      </w:ins>
    </w:p>
    <w:p w:rsidR="00BD4E8A" w:rsidRDefault="007C33FB">
      <w:pPr>
        <w:pStyle w:val="B1"/>
        <w:ind w:firstLine="0"/>
        <w:rPr>
          <w:ins w:id="37" w:author="CMCC" w:date="2021-04-12T16:08:00Z"/>
          <w:lang w:eastAsia="zh-CN"/>
        </w:rPr>
      </w:pPr>
      <w:ins w:id="38" w:author="Nokia" w:date="2021-04-02T17:04:00Z">
        <w:r>
          <w:rPr>
            <w:lang w:eastAsia="zh-CN"/>
          </w:rPr>
          <w:t>NWDAF ID or ADRF ID specify the ADRF or NWDAF w</w:t>
        </w:r>
      </w:ins>
      <w:ins w:id="39" w:author="Nokia" w:date="2021-04-02T17:05:00Z">
        <w:r>
          <w:rPr>
            <w:lang w:eastAsia="zh-CN"/>
          </w:rPr>
          <w:t xml:space="preserve">hich registers data </w:t>
        </w:r>
        <w:r>
          <w:rPr>
            <w:lang w:eastAsia="zh-CN"/>
          </w:rPr>
          <w:t>collection profile</w:t>
        </w:r>
      </w:ins>
      <w:ins w:id="40" w:author="Nokia" w:date="2021-04-02T17:04:00Z">
        <w:r>
          <w:rPr>
            <w:lang w:eastAsia="zh-CN"/>
          </w:rPr>
          <w:t>.</w:t>
        </w:r>
      </w:ins>
    </w:p>
    <w:p w:rsidR="00BD4E8A" w:rsidRDefault="007C33FB">
      <w:pPr>
        <w:pStyle w:val="B1"/>
        <w:numPr>
          <w:ilvl w:val="255"/>
          <w:numId w:val="0"/>
        </w:numPr>
        <w:ind w:left="568"/>
        <w:rPr>
          <w:ins w:id="41" w:author="CMCC" w:date="2021-04-12T16:08:00Z"/>
          <w:highlight w:val="yellow"/>
          <w:lang w:eastAsia="zh-CN"/>
        </w:rPr>
      </w:pPr>
      <w:ins w:id="42" w:author="CMCC" w:date="2021-04-12T16:08:00Z">
        <w:r>
          <w:rPr>
            <w:rFonts w:hint="eastAsia"/>
            <w:highlight w:val="yellow"/>
            <w:lang w:eastAsia="zh-CN"/>
          </w:rPr>
          <w:t xml:space="preserve">"Time Period of data collection" specifies the time range of data collection. If the collected data is historical data, it </w:t>
        </w:r>
        <w:r>
          <w:rPr>
            <w:rFonts w:hint="eastAsia"/>
            <w:highlight w:val="yellow"/>
            <w:lang w:val="en-US" w:eastAsia="zh-CN"/>
          </w:rPr>
          <w:t xml:space="preserve">may </w:t>
        </w:r>
        <w:r>
          <w:rPr>
            <w:rFonts w:hint="eastAsia"/>
            <w:highlight w:val="yellow"/>
            <w:lang w:eastAsia="zh-CN"/>
          </w:rPr>
          <w:t xml:space="preserve">contain </w:t>
        </w:r>
        <w:r>
          <w:rPr>
            <w:rFonts w:hint="eastAsia"/>
            <w:highlight w:val="yellow"/>
            <w:lang w:val="en-US" w:eastAsia="zh-CN"/>
          </w:rPr>
          <w:t xml:space="preserve">a </w:t>
        </w:r>
        <w:r>
          <w:rPr>
            <w:rFonts w:hint="eastAsia"/>
            <w:highlight w:val="yellow"/>
            <w:lang w:eastAsia="zh-CN"/>
          </w:rPr>
          <w:t xml:space="preserve">past period. If the collected data is real-time data, it </w:t>
        </w:r>
        <w:r>
          <w:rPr>
            <w:rFonts w:hint="eastAsia"/>
            <w:highlight w:val="yellow"/>
            <w:lang w:val="en-US" w:eastAsia="zh-CN"/>
          </w:rPr>
          <w:t xml:space="preserve">may </w:t>
        </w:r>
        <w:r>
          <w:rPr>
            <w:rFonts w:hint="eastAsia"/>
            <w:highlight w:val="yellow"/>
            <w:lang w:eastAsia="zh-CN"/>
          </w:rPr>
          <w:t xml:space="preserve">contain </w:t>
        </w:r>
        <w:r>
          <w:rPr>
            <w:rFonts w:hint="eastAsia"/>
            <w:highlight w:val="yellow"/>
            <w:lang w:val="en-US" w:eastAsia="zh-CN"/>
          </w:rPr>
          <w:t xml:space="preserve">a </w:t>
        </w:r>
        <w:r>
          <w:rPr>
            <w:rFonts w:hint="eastAsia"/>
            <w:highlight w:val="yellow"/>
            <w:lang w:eastAsia="zh-CN"/>
          </w:rPr>
          <w:t>past to present period.</w:t>
        </w:r>
      </w:ins>
    </w:p>
    <w:p w:rsidR="00BD4E8A" w:rsidRDefault="007C33FB">
      <w:pPr>
        <w:pStyle w:val="B1"/>
        <w:numPr>
          <w:ilvl w:val="255"/>
          <w:numId w:val="0"/>
        </w:numPr>
        <w:ind w:left="568"/>
        <w:rPr>
          <w:ins w:id="43" w:author="CMCC" w:date="2021-04-12T16:08:00Z"/>
          <w:highlight w:val="yellow"/>
          <w:lang w:eastAsia="zh-CN"/>
        </w:rPr>
      </w:pPr>
      <w:ins w:id="44" w:author="CMCC" w:date="2021-04-12T16:08:00Z">
        <w:r>
          <w:rPr>
            <w:rFonts w:hint="eastAsia"/>
            <w:highlight w:val="yellow"/>
            <w:lang w:eastAsia="zh-CN"/>
          </w:rPr>
          <w:t>"Area of Interest" identifies the Area (i.e. set of TAIs), as defined in TS 23.501 [2] for which the analytics information is subscribed or requested.</w:t>
        </w:r>
      </w:ins>
    </w:p>
    <w:p w:rsidR="00BD4E8A" w:rsidRDefault="007C33FB">
      <w:pPr>
        <w:pStyle w:val="B1"/>
        <w:ind w:firstLine="0"/>
        <w:rPr>
          <w:lang w:val="en-US" w:eastAsia="zh-CN"/>
        </w:rPr>
      </w:pPr>
      <w:ins w:id="45" w:author="CMCC" w:date="2021-04-12T16:08:00Z">
        <w:r>
          <w:rPr>
            <w:rFonts w:hint="eastAsia"/>
            <w:highlight w:val="yellow"/>
            <w:lang w:eastAsia="zh-CN"/>
          </w:rPr>
          <w:t>"Data Obtaining Status" is the status of collecting or completed when the consumer NF collects data. When</w:t>
        </w:r>
        <w:r>
          <w:rPr>
            <w:rFonts w:hint="eastAsia"/>
            <w:highlight w:val="yellow"/>
            <w:lang w:eastAsia="zh-CN"/>
          </w:rPr>
          <w:t xml:space="preserve"> the consumer does not collect data through DCCF, if the consumer starts data collection, the Data Obtaining Status is "collecting", if the consumer completes data collection, the Data Obtaining Status is "completed"</w:t>
        </w:r>
      </w:ins>
      <w:ins w:id="46" w:author="CMCC" w:date="2021-04-12T16:09:00Z">
        <w:r>
          <w:rPr>
            <w:rFonts w:hint="eastAsia"/>
            <w:highlight w:val="yellow"/>
            <w:lang w:val="en-US" w:eastAsia="zh-CN"/>
          </w:rPr>
          <w:t>.</w:t>
        </w:r>
      </w:ins>
    </w:p>
    <w:p w:rsidR="00BD4E8A" w:rsidRDefault="007C33FB">
      <w:pPr>
        <w:pStyle w:val="EditorsNote"/>
        <w:rPr>
          <w:del w:id="47" w:author="Nokia" w:date="2021-04-02T16:50:00Z"/>
          <w:lang w:eastAsia="zh-CN"/>
        </w:rPr>
      </w:pPr>
      <w:del w:id="48" w:author="Nokia" w:date="2021-04-02T16:50:00Z">
        <w:r>
          <w:rPr>
            <w:lang w:eastAsia="zh-CN"/>
          </w:rPr>
          <w:delText>Editor's note:</w:delText>
        </w:r>
        <w:r>
          <w:rPr>
            <w:lang w:eastAsia="zh-CN"/>
          </w:rPr>
          <w:tab/>
          <w:delText>Whether the data collec</w:delText>
        </w:r>
        <w:r>
          <w:rPr>
            <w:lang w:eastAsia="zh-CN"/>
          </w:rPr>
          <w:delText>tion profile contains other parameters (such as time period of data collection, area of interest, data obtaining status, etc.) is FFS.</w:delText>
        </w:r>
      </w:del>
    </w:p>
    <w:p w:rsidR="00BD4E8A" w:rsidRDefault="007C33FB">
      <w:pPr>
        <w:pStyle w:val="B1"/>
        <w:rPr>
          <w:lang w:eastAsia="zh-CN"/>
        </w:rPr>
      </w:pPr>
      <w:r>
        <w:rPr>
          <w:lang w:eastAsia="zh-CN"/>
        </w:rPr>
        <w:t>3.</w:t>
      </w:r>
      <w:r>
        <w:rPr>
          <w:lang w:eastAsia="zh-CN"/>
        </w:rPr>
        <w:tab/>
        <w:t>The DCCF responds to the ADRF or NWDAF with a Ndccf_ContextManagement_Response.</w:t>
      </w:r>
    </w:p>
    <w:p w:rsidR="00BD4E8A" w:rsidRDefault="007C33FB">
      <w:pPr>
        <w:pStyle w:val="B1"/>
        <w:rPr>
          <w:ins w:id="49" w:author="CMCC" w:date="2021-04-12T16:16:00Z"/>
          <w:lang w:eastAsia="zh-CN"/>
        </w:rPr>
      </w:pPr>
      <w:r>
        <w:rPr>
          <w:lang w:eastAsia="zh-CN"/>
        </w:rPr>
        <w:t>4.</w:t>
      </w:r>
      <w:r>
        <w:rPr>
          <w:lang w:eastAsia="zh-CN"/>
        </w:rPr>
        <w:tab/>
        <w:t>To obtain historical data and if th</w:t>
      </w:r>
      <w:r>
        <w:rPr>
          <w:lang w:eastAsia="zh-CN"/>
        </w:rPr>
        <w:t>e data consumer is configured to be collect data via the DCCF using Ndccf_DataManagement_Subscribe service operation, the data consumer uses the procedures described in clause 6.2.6.3.2 or clause 6.2.6.3.3.</w:t>
      </w:r>
    </w:p>
    <w:p w:rsidR="00BD4E8A" w:rsidRPr="00BD4E8A" w:rsidRDefault="007C33FB">
      <w:pPr>
        <w:pStyle w:val="B1"/>
        <w:rPr>
          <w:highlight w:val="yellow"/>
          <w:lang w:eastAsia="zh-CN"/>
          <w:rPrChange w:id="50" w:author="CMCC" w:date="2021-04-12T16:18:00Z">
            <w:rPr>
              <w:lang w:eastAsia="zh-CN"/>
            </w:rPr>
          </w:rPrChange>
        </w:rPr>
      </w:pPr>
      <w:ins w:id="51" w:author="CMCC" w:date="2021-04-12T16:16:00Z">
        <w:r>
          <w:rPr>
            <w:highlight w:val="yellow"/>
            <w:lang w:eastAsia="zh-CN"/>
            <w:rPrChange w:id="52" w:author="CMCC" w:date="2021-04-12T16:18:00Z">
              <w:rPr>
                <w:lang w:eastAsia="zh-CN"/>
              </w:rPr>
            </w:rPrChange>
          </w:rPr>
          <w:t>5.</w:t>
        </w:r>
        <w:r>
          <w:rPr>
            <w:highlight w:val="yellow"/>
            <w:lang w:eastAsia="zh-CN"/>
            <w:rPrChange w:id="53" w:author="CMCC" w:date="2021-04-12T16:18:00Z">
              <w:rPr>
                <w:lang w:eastAsia="zh-CN"/>
              </w:rPr>
            </w:rPrChange>
          </w:rPr>
          <w:tab/>
          <w:t xml:space="preserve">The ADRF or NWDAF requests to </w:t>
        </w:r>
      </w:ins>
      <w:ins w:id="54" w:author="CMCC" w:date="2021-04-12T16:17:00Z">
        <w:r>
          <w:rPr>
            <w:highlight w:val="yellow"/>
            <w:lang w:eastAsia="zh-CN"/>
            <w:rPrChange w:id="55" w:author="CMCC" w:date="2021-04-12T16:18:00Z">
              <w:rPr>
                <w:lang w:eastAsia="zh-CN"/>
              </w:rPr>
            </w:rPrChange>
          </w:rPr>
          <w:t>delete a registr</w:t>
        </w:r>
        <w:r>
          <w:rPr>
            <w:highlight w:val="yellow"/>
            <w:lang w:eastAsia="zh-CN"/>
            <w:rPrChange w:id="56" w:author="CMCC" w:date="2021-04-12T16:18:00Z">
              <w:rPr>
                <w:lang w:eastAsia="zh-CN"/>
              </w:rPr>
            </w:rPrChange>
          </w:rPr>
          <w:t>ation of data or analytics to the DCCF</w:t>
        </w:r>
      </w:ins>
      <w:ins w:id="57" w:author="CMCC" w:date="2021-04-12T16:16:00Z">
        <w:r>
          <w:rPr>
            <w:highlight w:val="yellow"/>
            <w:lang w:eastAsia="zh-CN"/>
            <w:rPrChange w:id="58" w:author="CMCC" w:date="2021-04-12T16:18:00Z">
              <w:rPr>
                <w:lang w:eastAsia="zh-CN"/>
              </w:rPr>
            </w:rPrChange>
          </w:rPr>
          <w:t xml:space="preserve"> by invoking the Ndccf_ContextManagement</w:t>
        </w:r>
      </w:ins>
      <w:ins w:id="59" w:author="CMCC" w:date="2021-04-12T16:17:00Z">
        <w:r>
          <w:rPr>
            <w:highlight w:val="yellow"/>
            <w:lang w:val="en-US" w:eastAsia="zh-CN"/>
            <w:rPrChange w:id="60" w:author="CMCC" w:date="2021-04-12T16:18:00Z">
              <w:rPr>
                <w:lang w:val="en-US" w:eastAsia="zh-CN"/>
              </w:rPr>
            </w:rPrChange>
          </w:rPr>
          <w:t>_</w:t>
        </w:r>
      </w:ins>
      <w:ins w:id="61" w:author="CMCC" w:date="2021-04-12T16:18:00Z">
        <w:r>
          <w:rPr>
            <w:highlight w:val="yellow"/>
            <w:lang w:val="en-US" w:eastAsia="zh-CN"/>
            <w:rPrChange w:id="62" w:author="CMCC" w:date="2021-04-12T16:18:00Z">
              <w:rPr>
                <w:lang w:val="en-US" w:eastAsia="zh-CN"/>
              </w:rPr>
            </w:rPrChange>
          </w:rPr>
          <w:t>Deregister</w:t>
        </w:r>
      </w:ins>
      <w:ins w:id="63" w:author="CMCC" w:date="2021-04-12T16:16:00Z">
        <w:r>
          <w:rPr>
            <w:highlight w:val="yellow"/>
            <w:lang w:eastAsia="zh-CN"/>
            <w:rPrChange w:id="64" w:author="CMCC" w:date="2021-04-12T16:18:00Z">
              <w:rPr>
                <w:lang w:eastAsia="zh-CN"/>
              </w:rPr>
            </w:rPrChange>
          </w:rPr>
          <w:t>.</w:t>
        </w:r>
      </w:ins>
    </w:p>
    <w:p w:rsidR="00BD4E8A" w:rsidRDefault="00BD4E8A">
      <w:pPr>
        <w:pStyle w:val="NO"/>
        <w:rPr>
          <w:lang w:eastAsia="zh-CN"/>
        </w:rPr>
      </w:pPr>
    </w:p>
    <w:p w:rsidR="00BD4E8A" w:rsidRDefault="007C33F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rsidR="00BD4E8A" w:rsidRDefault="00BD4E8A">
      <w:pPr>
        <w:pStyle w:val="NO"/>
        <w:rPr>
          <w:lang w:eastAsia="zh-CN"/>
        </w:rPr>
      </w:pPr>
    </w:p>
    <w:sectPr w:rsidR="00BD4E8A">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33FB" w:rsidRDefault="007C33FB">
      <w:pPr>
        <w:spacing w:after="0" w:line="240" w:lineRule="auto"/>
      </w:pPr>
      <w:r>
        <w:separator/>
      </w:r>
    </w:p>
  </w:endnote>
  <w:endnote w:type="continuationSeparator" w:id="0">
    <w:p w:rsidR="007C33FB" w:rsidRDefault="007C33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Arial"/>
    <w:charset w:val="00"/>
    <w:family w:val="auto"/>
    <w:pitch w:val="default"/>
    <w:sig w:usb0="00000000"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E8A" w:rsidRDefault="007C33FB">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33FB" w:rsidRDefault="007C33FB">
      <w:pPr>
        <w:spacing w:after="0" w:line="240" w:lineRule="auto"/>
      </w:pPr>
      <w:r>
        <w:separator/>
      </w:r>
    </w:p>
  </w:footnote>
  <w:footnote w:type="continuationSeparator" w:id="0">
    <w:p w:rsidR="007C33FB" w:rsidRDefault="007C33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E8A" w:rsidRDefault="007C33F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77570">
      <w:rPr>
        <w:rFonts w:ascii="Arial" w:hAnsi="Arial" w:cs="Arial"/>
        <w:b/>
        <w:noProof/>
        <w:sz w:val="18"/>
        <w:szCs w:val="18"/>
      </w:rPr>
      <w:t>6</w:t>
    </w:r>
    <w:r>
      <w:rPr>
        <w:rFonts w:ascii="Arial" w:hAnsi="Arial" w:cs="Arial"/>
        <w:b/>
        <w:sz w:val="18"/>
        <w:szCs w:val="18"/>
      </w:rPr>
      <w:fldChar w:fldCharType="end"/>
    </w:r>
  </w:p>
  <w:p w:rsidR="00BD4E8A" w:rsidRDefault="00BD4E8A">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613"/>
    <w:rsid w:val="00033397"/>
    <w:rsid w:val="00040095"/>
    <w:rsid w:val="00051834"/>
    <w:rsid w:val="00054A22"/>
    <w:rsid w:val="00062023"/>
    <w:rsid w:val="000655A6"/>
    <w:rsid w:val="00080512"/>
    <w:rsid w:val="000C47C3"/>
    <w:rsid w:val="000D58AB"/>
    <w:rsid w:val="00133525"/>
    <w:rsid w:val="00153EB8"/>
    <w:rsid w:val="001A4C42"/>
    <w:rsid w:val="001A7420"/>
    <w:rsid w:val="001B6637"/>
    <w:rsid w:val="001C21C3"/>
    <w:rsid w:val="001D02C2"/>
    <w:rsid w:val="001F0C1D"/>
    <w:rsid w:val="001F1132"/>
    <w:rsid w:val="001F168B"/>
    <w:rsid w:val="0020423F"/>
    <w:rsid w:val="00216C83"/>
    <w:rsid w:val="002347A2"/>
    <w:rsid w:val="002675F0"/>
    <w:rsid w:val="002A2C39"/>
    <w:rsid w:val="002B6339"/>
    <w:rsid w:val="002E00EE"/>
    <w:rsid w:val="00312CB1"/>
    <w:rsid w:val="003172DC"/>
    <w:rsid w:val="00320244"/>
    <w:rsid w:val="0035462D"/>
    <w:rsid w:val="003559E3"/>
    <w:rsid w:val="003765B8"/>
    <w:rsid w:val="003B4496"/>
    <w:rsid w:val="003C3971"/>
    <w:rsid w:val="003F110E"/>
    <w:rsid w:val="00423334"/>
    <w:rsid w:val="004345EC"/>
    <w:rsid w:val="00465515"/>
    <w:rsid w:val="00483BB8"/>
    <w:rsid w:val="004D3578"/>
    <w:rsid w:val="004E213A"/>
    <w:rsid w:val="004F0988"/>
    <w:rsid w:val="004F3340"/>
    <w:rsid w:val="00510090"/>
    <w:rsid w:val="0053388B"/>
    <w:rsid w:val="00535773"/>
    <w:rsid w:val="00543E6C"/>
    <w:rsid w:val="00565087"/>
    <w:rsid w:val="00595EE0"/>
    <w:rsid w:val="00597B11"/>
    <w:rsid w:val="005A11CD"/>
    <w:rsid w:val="005A30C3"/>
    <w:rsid w:val="005B6DE4"/>
    <w:rsid w:val="005D2CF1"/>
    <w:rsid w:val="005D2E01"/>
    <w:rsid w:val="005D7526"/>
    <w:rsid w:val="005E4BB2"/>
    <w:rsid w:val="00602AEA"/>
    <w:rsid w:val="00614FDF"/>
    <w:rsid w:val="00615B5C"/>
    <w:rsid w:val="0063543D"/>
    <w:rsid w:val="00647114"/>
    <w:rsid w:val="00651AAF"/>
    <w:rsid w:val="00676C37"/>
    <w:rsid w:val="00696D28"/>
    <w:rsid w:val="006A323F"/>
    <w:rsid w:val="006A4844"/>
    <w:rsid w:val="006B0714"/>
    <w:rsid w:val="006B30D0"/>
    <w:rsid w:val="006C3D95"/>
    <w:rsid w:val="006D143A"/>
    <w:rsid w:val="006E5C86"/>
    <w:rsid w:val="00701116"/>
    <w:rsid w:val="00713C44"/>
    <w:rsid w:val="00734A5B"/>
    <w:rsid w:val="0074026F"/>
    <w:rsid w:val="007429F6"/>
    <w:rsid w:val="00744E76"/>
    <w:rsid w:val="00774DA4"/>
    <w:rsid w:val="00777570"/>
    <w:rsid w:val="00781F0F"/>
    <w:rsid w:val="007B600E"/>
    <w:rsid w:val="007C33FB"/>
    <w:rsid w:val="007E5F46"/>
    <w:rsid w:val="007F0F4A"/>
    <w:rsid w:val="008028A4"/>
    <w:rsid w:val="00830747"/>
    <w:rsid w:val="00847986"/>
    <w:rsid w:val="008768CA"/>
    <w:rsid w:val="00894FCE"/>
    <w:rsid w:val="008C384C"/>
    <w:rsid w:val="0090271F"/>
    <w:rsid w:val="00902E23"/>
    <w:rsid w:val="009114D7"/>
    <w:rsid w:val="0091348E"/>
    <w:rsid w:val="00917CCB"/>
    <w:rsid w:val="00942EC2"/>
    <w:rsid w:val="0096591E"/>
    <w:rsid w:val="009B7182"/>
    <w:rsid w:val="009F37B7"/>
    <w:rsid w:val="00A10F02"/>
    <w:rsid w:val="00A164B4"/>
    <w:rsid w:val="00A26956"/>
    <w:rsid w:val="00A27486"/>
    <w:rsid w:val="00A53724"/>
    <w:rsid w:val="00A56066"/>
    <w:rsid w:val="00A73129"/>
    <w:rsid w:val="00A73275"/>
    <w:rsid w:val="00A82346"/>
    <w:rsid w:val="00A92BA1"/>
    <w:rsid w:val="00AB1CE2"/>
    <w:rsid w:val="00AC6BC6"/>
    <w:rsid w:val="00AE65E2"/>
    <w:rsid w:val="00B15449"/>
    <w:rsid w:val="00B16F2C"/>
    <w:rsid w:val="00B93086"/>
    <w:rsid w:val="00BA19ED"/>
    <w:rsid w:val="00BA4B8D"/>
    <w:rsid w:val="00BC0F7D"/>
    <w:rsid w:val="00BD4E8A"/>
    <w:rsid w:val="00BD7D31"/>
    <w:rsid w:val="00BE3255"/>
    <w:rsid w:val="00BF128E"/>
    <w:rsid w:val="00BF55F3"/>
    <w:rsid w:val="00C074DD"/>
    <w:rsid w:val="00C1496A"/>
    <w:rsid w:val="00C24DA9"/>
    <w:rsid w:val="00C33079"/>
    <w:rsid w:val="00C45231"/>
    <w:rsid w:val="00C613B4"/>
    <w:rsid w:val="00C72833"/>
    <w:rsid w:val="00C75A6F"/>
    <w:rsid w:val="00C80F1D"/>
    <w:rsid w:val="00C93658"/>
    <w:rsid w:val="00C93F40"/>
    <w:rsid w:val="00CA3D0C"/>
    <w:rsid w:val="00CB00E9"/>
    <w:rsid w:val="00D2446B"/>
    <w:rsid w:val="00D57972"/>
    <w:rsid w:val="00D62A66"/>
    <w:rsid w:val="00D675A9"/>
    <w:rsid w:val="00D71C30"/>
    <w:rsid w:val="00D738D6"/>
    <w:rsid w:val="00D755EB"/>
    <w:rsid w:val="00D76048"/>
    <w:rsid w:val="00D87E00"/>
    <w:rsid w:val="00D9134D"/>
    <w:rsid w:val="00DA7A03"/>
    <w:rsid w:val="00DB1818"/>
    <w:rsid w:val="00DC309B"/>
    <w:rsid w:val="00DC4DA2"/>
    <w:rsid w:val="00DD4C17"/>
    <w:rsid w:val="00DD74A5"/>
    <w:rsid w:val="00DF2B1F"/>
    <w:rsid w:val="00DF30A2"/>
    <w:rsid w:val="00DF62CD"/>
    <w:rsid w:val="00E16509"/>
    <w:rsid w:val="00E44582"/>
    <w:rsid w:val="00E77645"/>
    <w:rsid w:val="00EA15B0"/>
    <w:rsid w:val="00EA5EA7"/>
    <w:rsid w:val="00EC4A25"/>
    <w:rsid w:val="00F025A2"/>
    <w:rsid w:val="00F04712"/>
    <w:rsid w:val="00F13360"/>
    <w:rsid w:val="00F22EC7"/>
    <w:rsid w:val="00F325C8"/>
    <w:rsid w:val="00F471AC"/>
    <w:rsid w:val="00F653B8"/>
    <w:rsid w:val="00F71744"/>
    <w:rsid w:val="00F9008D"/>
    <w:rsid w:val="00FA1266"/>
    <w:rsid w:val="00FC1192"/>
    <w:rsid w:val="00FC5ABB"/>
    <w:rsid w:val="00FE2C7A"/>
    <w:rsid w:val="00FE3E1A"/>
    <w:rsid w:val="603E1E61"/>
    <w:rsid w:val="759903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EB04CF2-277B-4DED-998A-C49C708AD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rPr>
      <w:rFonts w:eastAsia="宋体"/>
    </w:rPr>
  </w:style>
  <w:style w:type="paragraph" w:styleId="80">
    <w:name w:val="toc 8"/>
    <w:basedOn w:val="11"/>
    <w:next w:val="a"/>
    <w:uiPriority w:val="39"/>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b"/>
    <w:qFormat/>
    <w:pPr>
      <w:jc w:val="center"/>
    </w:pPr>
    <w:rPr>
      <w:i/>
    </w:rPr>
  </w:style>
  <w:style w:type="paragraph" w:styleId="ab">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c">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d">
    <w:name w:val="Title"/>
    <w:basedOn w:val="a"/>
    <w:next w:val="a"/>
    <w:link w:val="ae"/>
    <w:qFormat/>
    <w:pPr>
      <w:spacing w:before="240" w:after="60"/>
      <w:jc w:val="center"/>
      <w:outlineLvl w:val="0"/>
    </w:pPr>
    <w:rPr>
      <w:rFonts w:ascii="Calibri Light" w:eastAsia="宋体" w:hAnsi="Calibri Light"/>
      <w:b/>
      <w:bCs/>
      <w:sz w:val="32"/>
      <w:szCs w:val="32"/>
    </w:rPr>
  </w:style>
  <w:style w:type="paragraph" w:styleId="af">
    <w:name w:val="annotation subject"/>
    <w:basedOn w:val="a6"/>
    <w:next w:val="a6"/>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qFormat/>
    <w:rPr>
      <w:b/>
      <w:bCs/>
    </w:rPr>
  </w:style>
  <w:style w:type="character" w:styleId="af3">
    <w:name w:val="FollowedHyperlink"/>
    <w:basedOn w:val="a0"/>
    <w:qFormat/>
    <w:rPr>
      <w:color w:val="954F72" w:themeColor="followedHyperlink"/>
      <w:u w:val="single"/>
    </w:rPr>
  </w:style>
  <w:style w:type="character" w:styleId="af4">
    <w:name w:val="Emphasis"/>
    <w:qFormat/>
    <w:rPr>
      <w:i/>
      <w:iCs/>
    </w:rPr>
  </w:style>
  <w:style w:type="character" w:styleId="af5">
    <w:name w:val="Hyperlink"/>
    <w:basedOn w:val="a0"/>
    <w:uiPriority w:val="99"/>
    <w:qFormat/>
    <w:rPr>
      <w:color w:val="0563C1" w:themeColor="hyperlink"/>
      <w:u w:val="single"/>
    </w:rPr>
  </w:style>
  <w:style w:type="character" w:styleId="af6">
    <w:name w:val="annotation reference"/>
    <w:qFormat/>
    <w:rPr>
      <w:sz w:val="21"/>
      <w:szCs w:val="21"/>
    </w:rPr>
  </w:style>
  <w:style w:type="character" w:styleId="af7">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9">
    <w:name w:val="批注框文本 字符"/>
    <w:link w:val="a8"/>
    <w:qFormat/>
    <w:rPr>
      <w:rFonts w:ascii="Segoe UI" w:hAnsi="Segoe UI" w:cs="Segoe UI"/>
      <w:sz w:val="18"/>
      <w:szCs w:val="18"/>
      <w:lang w:eastAsia="en-US"/>
    </w:rPr>
  </w:style>
  <w:style w:type="character" w:customStyle="1" w:styleId="UnresolvedMention">
    <w:name w:val="Unresolved Mention"/>
    <w:basedOn w:val="a0"/>
    <w:uiPriority w:val="99"/>
    <w:semiHidden/>
    <w:unhideWhenUsed/>
    <w:qFormat/>
    <w:rPr>
      <w:color w:val="605E5C"/>
      <w:shd w:val="clear" w:color="auto" w:fill="E1DFDD"/>
    </w:rPr>
  </w:style>
  <w:style w:type="character" w:customStyle="1" w:styleId="a5">
    <w:name w:val="文档结构图 字符"/>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7">
    <w:name w:val="批注文字 字符"/>
    <w:basedOn w:val="a0"/>
    <w:link w:val="a6"/>
    <w:qFormat/>
    <w:rPr>
      <w:rFonts w:eastAsia="宋体"/>
      <w:lang w:eastAsia="en-US"/>
    </w:rPr>
  </w:style>
  <w:style w:type="character" w:customStyle="1" w:styleId="af0">
    <w:name w:val="批注主题 字符"/>
    <w:basedOn w:val="a7"/>
    <w:link w:val="af"/>
    <w:qFormat/>
    <w:rPr>
      <w:rFonts w:eastAsia="宋体"/>
      <w:b/>
      <w:bCs/>
      <w:lang w:eastAsia="en-US"/>
    </w:rPr>
  </w:style>
  <w:style w:type="paragraph" w:styleId="af8">
    <w:name w:val="List Paragraph"/>
    <w:basedOn w:val="a"/>
    <w:uiPriority w:val="34"/>
    <w:qFormat/>
    <w:pPr>
      <w:ind w:firstLineChars="200" w:firstLine="420"/>
    </w:pPr>
    <w:rPr>
      <w:rFonts w:eastAsia="宋体"/>
    </w:rPr>
  </w:style>
  <w:style w:type="character" w:customStyle="1" w:styleId="ae">
    <w:name w:val="标题 字符"/>
    <w:basedOn w:val="a0"/>
    <w:link w:val="ad"/>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qFormat/>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endnotes" Target="endnotes.xml"/><Relationship Id="rId18" Type="http://schemas.openxmlformats.org/officeDocument/2006/relationships/oleObject" Target="embeddings/Microsoft_Visio_2003-2010___.vsd"/><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5AIRPNAIUNRU-2028481721-4681</_dlc_DocId>
    <_dlc_DocIdUrl xmlns="71c5aaf6-e6ce-465b-b873-5148d2a4c105">
      <Url>https://nokia.sharepoint.com/sites/c5g/e2earch/_layouts/15/DocIdRedir.aspx?ID=5AIRPNAIUNRU-2028481721-4681</Url>
      <Description>5AIRPNAIUNRU-2028481721-4681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5ED24-0246-4BB8-A150-E5371236FB42}">
  <ds:schemaRefs>
    <ds:schemaRef ds:uri="http://schemas.microsoft.com/sharepoint/events"/>
  </ds:schemaRefs>
</ds:datastoreItem>
</file>

<file path=customXml/itemProps2.xml><?xml version="1.0" encoding="utf-8"?>
<ds:datastoreItem xmlns:ds="http://schemas.openxmlformats.org/officeDocument/2006/customXml" ds:itemID="{C8A2F56B-AC11-4D72-90D0-8FD3AC59AE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97BB061-11C9-4A85-97C3-603FA3FF5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07294B-BD78-46F2-8113-0CBB3AFF253F}">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77E68E5A-7EE8-474B-92D8-7AFA7C73E317}">
  <ds:schemaRefs>
    <ds:schemaRef ds:uri="Microsoft.SharePoint.Taxonomy.ContentTypeSync"/>
  </ds:schemaRefs>
</ds:datastoreItem>
</file>

<file path=customXml/itemProps7.xml><?xml version="1.0" encoding="utf-8"?>
<ds:datastoreItem xmlns:ds="http://schemas.openxmlformats.org/officeDocument/2006/customXml" ds:itemID="{F06AF2BC-2D58-4B9B-A8DA-1674E6FE0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1649</Words>
  <Characters>9400</Characters>
  <Application>Microsoft Office Word</Application>
  <DocSecurity>0</DocSecurity>
  <Lines>78</Lines>
  <Paragraphs>22</Paragraphs>
  <ScaleCrop>false</ScaleCrop>
  <Company>ETSI</Company>
  <LinksUpToDate>false</LinksUpToDate>
  <CharactersWithSpaces>11027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lastModifiedBy>user3</cp:lastModifiedBy>
  <cp:revision>2</cp:revision>
  <cp:lastPrinted>2019-02-25T14:05:00Z</cp:lastPrinted>
  <dcterms:created xsi:type="dcterms:W3CDTF">2021-04-12T09:22:00Z</dcterms:created>
  <dcterms:modified xsi:type="dcterms:W3CDTF">2021-04-12T09:22:00Z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1b7fad2f-e7b4-43a4-a6f9-fd5411de41b3</vt:lpwstr>
  </property>
  <property fmtid="{D5CDD505-2E9C-101B-9397-08002B2CF9AE}" pid="13" name="KSOProductBuildVer">
    <vt:lpwstr>2052-11.1.0.10132</vt:lpwstr>
  </property>
</Properties>
</file>