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20220" w14:textId="679ECD59" w:rsidR="00983C5D" w:rsidRDefault="00983C5D" w:rsidP="003A017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D01B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C9106D">
        <w:rPr>
          <w:b/>
          <w:i/>
          <w:noProof/>
          <w:sz w:val="28"/>
        </w:rPr>
        <w:t>5058</w:t>
      </w:r>
      <w:ins w:id="0" w:author="Papageorgiou, Apostolos (Nokia - DE/Munich)" w:date="2020-08-18T12:23:00Z">
        <w:r w:rsidR="002D1BF3">
          <w:rPr>
            <w:b/>
            <w:i/>
            <w:noProof/>
            <w:sz w:val="28"/>
          </w:rPr>
          <w:t>r01</w:t>
        </w:r>
      </w:ins>
    </w:p>
    <w:p w14:paraId="3B520221" w14:textId="77777777" w:rsidR="00983C5D" w:rsidRDefault="008F5BEE" w:rsidP="00983C5D">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0D01BC">
        <w:rPr>
          <w:rFonts w:cs="Arial"/>
          <w:b/>
          <w:bCs/>
          <w:sz w:val="24"/>
          <w:szCs w:val="24"/>
          <w:lang w:eastAsia="ko-KR"/>
        </w:rPr>
        <w:t>August</w:t>
      </w:r>
      <w:r>
        <w:rPr>
          <w:rFonts w:cs="Arial"/>
          <w:b/>
          <w:bCs/>
          <w:sz w:val="24"/>
          <w:szCs w:val="24"/>
          <w:lang w:eastAsia="ko-KR"/>
        </w:rPr>
        <w:t xml:space="preserve"> 1</w:t>
      </w:r>
      <w:r w:rsidR="000D01BC">
        <w:rPr>
          <w:rFonts w:cs="Arial"/>
          <w:b/>
          <w:bCs/>
          <w:sz w:val="24"/>
          <w:szCs w:val="24"/>
          <w:lang w:eastAsia="ko-KR"/>
        </w:rPr>
        <w:t>9</w:t>
      </w:r>
      <w:r>
        <w:rPr>
          <w:rFonts w:cs="Arial"/>
          <w:b/>
          <w:bCs/>
          <w:sz w:val="24"/>
          <w:szCs w:val="24"/>
          <w:lang w:eastAsia="ko-KR"/>
        </w:rPr>
        <w:t xml:space="preserve"> </w:t>
      </w:r>
      <w:r w:rsidR="000D01BC">
        <w:rPr>
          <w:rFonts w:cs="Arial"/>
          <w:b/>
          <w:bCs/>
          <w:sz w:val="24"/>
          <w:szCs w:val="24"/>
          <w:lang w:eastAsia="ko-KR"/>
        </w:rPr>
        <w:t>–</w:t>
      </w:r>
      <w:r>
        <w:rPr>
          <w:rFonts w:cs="Arial"/>
          <w:b/>
          <w:bCs/>
          <w:sz w:val="24"/>
          <w:szCs w:val="24"/>
          <w:lang w:eastAsia="ko-KR"/>
        </w:rPr>
        <w:t xml:space="preserve"> </w:t>
      </w:r>
      <w:r w:rsidR="000D01BC">
        <w:rPr>
          <w:rFonts w:cs="Arial"/>
          <w:b/>
          <w:bCs/>
          <w:sz w:val="24"/>
          <w:szCs w:val="24"/>
          <w:lang w:eastAsia="ko-KR"/>
        </w:rPr>
        <w:t xml:space="preserve">September </w:t>
      </w:r>
      <w:r w:rsidR="00A978BF">
        <w:rPr>
          <w:rFonts w:cs="Arial"/>
          <w:b/>
          <w:bCs/>
          <w:sz w:val="24"/>
          <w:szCs w:val="24"/>
          <w:lang w:eastAsia="ko-KR"/>
        </w:rPr>
        <w:t>1</w:t>
      </w:r>
      <w:r>
        <w:rPr>
          <w:rFonts w:cs="Arial"/>
          <w:b/>
          <w:bCs/>
          <w:sz w:val="24"/>
          <w:szCs w:val="24"/>
          <w:lang w:eastAsia="ko-KR"/>
        </w:rPr>
        <w:t>, 2020</w:t>
      </w:r>
      <w:r w:rsidR="00983C5D">
        <w:rPr>
          <w:b/>
          <w:noProof/>
          <w:sz w:val="24"/>
        </w:rPr>
        <w:tab/>
      </w:r>
      <w:r w:rsidR="00983C5D" w:rsidRPr="00F76B76">
        <w:rPr>
          <w:rFonts w:cs="Arial"/>
          <w:b/>
          <w:bCs/>
        </w:rPr>
        <w:t>(</w:t>
      </w:r>
      <w:r w:rsidR="00983C5D">
        <w:rPr>
          <w:rFonts w:cs="Arial"/>
          <w:b/>
          <w:bCs/>
          <w:color w:val="0000FF"/>
        </w:rPr>
        <w:t>revision of S2-200</w:t>
      </w:r>
      <w:r w:rsidR="00CD6D56">
        <w:rPr>
          <w:rFonts w:cs="Arial"/>
          <w:b/>
          <w:bCs/>
          <w:color w:val="0000FF"/>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520223" w14:textId="77777777" w:rsidTr="00547111">
        <w:tc>
          <w:tcPr>
            <w:tcW w:w="9641" w:type="dxa"/>
            <w:gridSpan w:val="9"/>
            <w:tcBorders>
              <w:top w:val="single" w:sz="4" w:space="0" w:color="auto"/>
              <w:left w:val="single" w:sz="4" w:space="0" w:color="auto"/>
              <w:right w:val="single" w:sz="4" w:space="0" w:color="auto"/>
            </w:tcBorders>
          </w:tcPr>
          <w:p w14:paraId="3B5202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520225" w14:textId="77777777" w:rsidTr="00547111">
        <w:tc>
          <w:tcPr>
            <w:tcW w:w="9641" w:type="dxa"/>
            <w:gridSpan w:val="9"/>
            <w:tcBorders>
              <w:left w:val="single" w:sz="4" w:space="0" w:color="auto"/>
              <w:right w:val="single" w:sz="4" w:space="0" w:color="auto"/>
            </w:tcBorders>
          </w:tcPr>
          <w:p w14:paraId="3B520224" w14:textId="77777777" w:rsidR="001E41F3" w:rsidRDefault="001E41F3">
            <w:pPr>
              <w:pStyle w:val="CRCoverPage"/>
              <w:spacing w:after="0"/>
              <w:jc w:val="center"/>
              <w:rPr>
                <w:noProof/>
              </w:rPr>
            </w:pPr>
            <w:r>
              <w:rPr>
                <w:b/>
                <w:noProof/>
                <w:sz w:val="32"/>
              </w:rPr>
              <w:t>CHANGE REQUEST</w:t>
            </w:r>
          </w:p>
        </w:tc>
      </w:tr>
      <w:tr w:rsidR="001E41F3" w14:paraId="3B520227" w14:textId="77777777" w:rsidTr="00547111">
        <w:tc>
          <w:tcPr>
            <w:tcW w:w="9641" w:type="dxa"/>
            <w:gridSpan w:val="9"/>
            <w:tcBorders>
              <w:left w:val="single" w:sz="4" w:space="0" w:color="auto"/>
              <w:right w:val="single" w:sz="4" w:space="0" w:color="auto"/>
            </w:tcBorders>
          </w:tcPr>
          <w:p w14:paraId="3B520226" w14:textId="77777777" w:rsidR="001E41F3" w:rsidRDefault="001E41F3">
            <w:pPr>
              <w:pStyle w:val="CRCoverPage"/>
              <w:spacing w:after="0"/>
              <w:rPr>
                <w:noProof/>
                <w:sz w:val="8"/>
                <w:szCs w:val="8"/>
              </w:rPr>
            </w:pPr>
          </w:p>
        </w:tc>
      </w:tr>
      <w:tr w:rsidR="001E41F3" w14:paraId="3B520231" w14:textId="77777777" w:rsidTr="00547111">
        <w:tc>
          <w:tcPr>
            <w:tcW w:w="142" w:type="dxa"/>
            <w:tcBorders>
              <w:left w:val="single" w:sz="4" w:space="0" w:color="auto"/>
            </w:tcBorders>
          </w:tcPr>
          <w:p w14:paraId="3B520228" w14:textId="77777777" w:rsidR="001E41F3" w:rsidRDefault="001E41F3">
            <w:pPr>
              <w:pStyle w:val="CRCoverPage"/>
              <w:spacing w:after="0"/>
              <w:jc w:val="right"/>
              <w:rPr>
                <w:noProof/>
              </w:rPr>
            </w:pPr>
          </w:p>
        </w:tc>
        <w:tc>
          <w:tcPr>
            <w:tcW w:w="1559" w:type="dxa"/>
            <w:shd w:val="pct30" w:color="FFFF00" w:fill="auto"/>
          </w:tcPr>
          <w:p w14:paraId="3B520229" w14:textId="77777777"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14:paraId="3B5202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52022B" w14:textId="77777777" w:rsidR="001E41F3" w:rsidRPr="00410371" w:rsidRDefault="00C9106D" w:rsidP="00547111">
            <w:pPr>
              <w:pStyle w:val="CRCoverPage"/>
              <w:spacing w:after="0"/>
              <w:rPr>
                <w:noProof/>
              </w:rPr>
            </w:pPr>
            <w:r>
              <w:rPr>
                <w:b/>
                <w:noProof/>
                <w:sz w:val="28"/>
              </w:rPr>
              <w:t>0478</w:t>
            </w:r>
          </w:p>
        </w:tc>
        <w:tc>
          <w:tcPr>
            <w:tcW w:w="709" w:type="dxa"/>
          </w:tcPr>
          <w:p w14:paraId="3B520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2022D" w14:textId="77777777" w:rsidR="001E41F3" w:rsidRPr="00410371" w:rsidRDefault="00CD6D56" w:rsidP="006D18D3">
            <w:pPr>
              <w:pStyle w:val="CRCoverPage"/>
              <w:spacing w:after="0"/>
              <w:jc w:val="center"/>
              <w:rPr>
                <w:b/>
                <w:noProof/>
              </w:rPr>
            </w:pPr>
            <w:r>
              <w:rPr>
                <w:b/>
                <w:noProof/>
                <w:sz w:val="28"/>
              </w:rPr>
              <w:t>-</w:t>
            </w:r>
          </w:p>
        </w:tc>
        <w:tc>
          <w:tcPr>
            <w:tcW w:w="2410" w:type="dxa"/>
          </w:tcPr>
          <w:p w14:paraId="3B5202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52022F" w14:textId="77777777" w:rsidR="001E41F3" w:rsidRPr="00410371" w:rsidRDefault="006D18D3" w:rsidP="009202C3">
            <w:pPr>
              <w:pStyle w:val="CRCoverPage"/>
              <w:spacing w:after="0"/>
              <w:jc w:val="center"/>
              <w:rPr>
                <w:noProof/>
                <w:sz w:val="28"/>
              </w:rPr>
            </w:pPr>
            <w:r w:rsidRPr="00965B01">
              <w:rPr>
                <w:b/>
                <w:noProof/>
                <w:sz w:val="28"/>
              </w:rPr>
              <w:t>16.</w:t>
            </w:r>
            <w:r w:rsidR="00CD6D56">
              <w:rPr>
                <w:b/>
                <w:noProof/>
                <w:sz w:val="28"/>
              </w:rPr>
              <w:t>5</w:t>
            </w:r>
            <w:r w:rsidRPr="00965B01">
              <w:rPr>
                <w:b/>
                <w:noProof/>
                <w:sz w:val="28"/>
              </w:rPr>
              <w:t>.</w:t>
            </w:r>
            <w:r w:rsidR="009202C3">
              <w:rPr>
                <w:b/>
                <w:noProof/>
                <w:sz w:val="28"/>
              </w:rPr>
              <w:t>1</w:t>
            </w:r>
          </w:p>
        </w:tc>
        <w:tc>
          <w:tcPr>
            <w:tcW w:w="143" w:type="dxa"/>
            <w:tcBorders>
              <w:right w:val="single" w:sz="4" w:space="0" w:color="auto"/>
            </w:tcBorders>
          </w:tcPr>
          <w:p w14:paraId="3B520230" w14:textId="77777777" w:rsidR="001E41F3" w:rsidRDefault="001E41F3">
            <w:pPr>
              <w:pStyle w:val="CRCoverPage"/>
              <w:spacing w:after="0"/>
              <w:rPr>
                <w:noProof/>
              </w:rPr>
            </w:pPr>
          </w:p>
        </w:tc>
      </w:tr>
      <w:tr w:rsidR="001E41F3" w14:paraId="3B520233" w14:textId="77777777" w:rsidTr="00547111">
        <w:tc>
          <w:tcPr>
            <w:tcW w:w="9641" w:type="dxa"/>
            <w:gridSpan w:val="9"/>
            <w:tcBorders>
              <w:left w:val="single" w:sz="4" w:space="0" w:color="auto"/>
              <w:right w:val="single" w:sz="4" w:space="0" w:color="auto"/>
            </w:tcBorders>
          </w:tcPr>
          <w:p w14:paraId="3B520232" w14:textId="77777777" w:rsidR="001E41F3" w:rsidRDefault="001E41F3">
            <w:pPr>
              <w:pStyle w:val="CRCoverPage"/>
              <w:spacing w:after="0"/>
              <w:rPr>
                <w:noProof/>
              </w:rPr>
            </w:pPr>
          </w:p>
        </w:tc>
      </w:tr>
      <w:tr w:rsidR="001E41F3" w14:paraId="3B520235" w14:textId="77777777" w:rsidTr="00547111">
        <w:tc>
          <w:tcPr>
            <w:tcW w:w="9641" w:type="dxa"/>
            <w:gridSpan w:val="9"/>
            <w:tcBorders>
              <w:top w:val="single" w:sz="4" w:space="0" w:color="auto"/>
            </w:tcBorders>
          </w:tcPr>
          <w:p w14:paraId="3B5202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14:paraId="3B520237" w14:textId="77777777" w:rsidTr="00547111">
        <w:tc>
          <w:tcPr>
            <w:tcW w:w="9641" w:type="dxa"/>
            <w:gridSpan w:val="9"/>
          </w:tcPr>
          <w:p w14:paraId="3B520236" w14:textId="77777777" w:rsidR="001E41F3" w:rsidRDefault="001E41F3">
            <w:pPr>
              <w:pStyle w:val="CRCoverPage"/>
              <w:spacing w:after="0"/>
              <w:rPr>
                <w:noProof/>
                <w:sz w:val="8"/>
                <w:szCs w:val="8"/>
              </w:rPr>
            </w:pPr>
          </w:p>
        </w:tc>
      </w:tr>
    </w:tbl>
    <w:p w14:paraId="3B5202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520242" w14:textId="77777777" w:rsidTr="00A7671C">
        <w:tc>
          <w:tcPr>
            <w:tcW w:w="2835" w:type="dxa"/>
          </w:tcPr>
          <w:p w14:paraId="3B5202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520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202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5202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2023D" w14:textId="77777777" w:rsidR="00F25D98" w:rsidRDefault="00F25D98" w:rsidP="001E41F3">
            <w:pPr>
              <w:pStyle w:val="CRCoverPage"/>
              <w:spacing w:after="0"/>
              <w:jc w:val="center"/>
              <w:rPr>
                <w:b/>
                <w:caps/>
                <w:noProof/>
              </w:rPr>
            </w:pPr>
          </w:p>
        </w:tc>
        <w:tc>
          <w:tcPr>
            <w:tcW w:w="2126" w:type="dxa"/>
          </w:tcPr>
          <w:p w14:paraId="3B520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2023F" w14:textId="77777777" w:rsidR="00F25D98" w:rsidRDefault="00F25D98" w:rsidP="001E41F3">
            <w:pPr>
              <w:pStyle w:val="CRCoverPage"/>
              <w:spacing w:after="0"/>
              <w:jc w:val="center"/>
              <w:rPr>
                <w:b/>
                <w:caps/>
                <w:noProof/>
              </w:rPr>
            </w:pPr>
          </w:p>
        </w:tc>
        <w:tc>
          <w:tcPr>
            <w:tcW w:w="1418" w:type="dxa"/>
            <w:tcBorders>
              <w:left w:val="nil"/>
            </w:tcBorders>
          </w:tcPr>
          <w:p w14:paraId="3B5202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20241" w14:textId="77777777" w:rsidR="00F25D98" w:rsidRDefault="00AF1A6F" w:rsidP="001E41F3">
            <w:pPr>
              <w:pStyle w:val="CRCoverPage"/>
              <w:spacing w:after="0"/>
              <w:jc w:val="center"/>
              <w:rPr>
                <w:b/>
                <w:bCs/>
                <w:caps/>
                <w:noProof/>
              </w:rPr>
            </w:pPr>
            <w:r w:rsidRPr="00965B01">
              <w:rPr>
                <w:b/>
                <w:bCs/>
                <w:caps/>
                <w:noProof/>
              </w:rPr>
              <w:t>X</w:t>
            </w:r>
          </w:p>
        </w:tc>
      </w:tr>
    </w:tbl>
    <w:p w14:paraId="3B5202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520245" w14:textId="77777777" w:rsidTr="00547111">
        <w:tc>
          <w:tcPr>
            <w:tcW w:w="9640" w:type="dxa"/>
            <w:gridSpan w:val="11"/>
          </w:tcPr>
          <w:p w14:paraId="3B520244" w14:textId="77777777" w:rsidR="001E41F3" w:rsidRDefault="001E41F3">
            <w:pPr>
              <w:pStyle w:val="CRCoverPage"/>
              <w:spacing w:after="0"/>
              <w:rPr>
                <w:noProof/>
                <w:sz w:val="8"/>
                <w:szCs w:val="8"/>
              </w:rPr>
            </w:pPr>
          </w:p>
        </w:tc>
      </w:tr>
      <w:tr w:rsidR="001E41F3" w14:paraId="3B520248" w14:textId="77777777" w:rsidTr="00547111">
        <w:tc>
          <w:tcPr>
            <w:tcW w:w="1843" w:type="dxa"/>
            <w:tcBorders>
              <w:top w:val="single" w:sz="4" w:space="0" w:color="auto"/>
              <w:left w:val="single" w:sz="4" w:space="0" w:color="auto"/>
            </w:tcBorders>
          </w:tcPr>
          <w:p w14:paraId="3B520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520247" w14:textId="77777777" w:rsidR="001E41F3" w:rsidRDefault="005C0383">
            <w:pPr>
              <w:pStyle w:val="CRCoverPage"/>
              <w:spacing w:after="0"/>
              <w:ind w:left="100"/>
              <w:rPr>
                <w:noProof/>
              </w:rPr>
            </w:pPr>
            <w:r>
              <w:t xml:space="preserve">QoS Flow establishment based on </w:t>
            </w:r>
            <w:r w:rsidR="00CD6D56">
              <w:t>AQP</w:t>
            </w:r>
          </w:p>
        </w:tc>
      </w:tr>
      <w:tr w:rsidR="001E41F3" w14:paraId="3B52024B" w14:textId="77777777" w:rsidTr="00547111">
        <w:tc>
          <w:tcPr>
            <w:tcW w:w="1843" w:type="dxa"/>
            <w:tcBorders>
              <w:left w:val="single" w:sz="4" w:space="0" w:color="auto"/>
            </w:tcBorders>
          </w:tcPr>
          <w:p w14:paraId="3B5202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52024A" w14:textId="77777777" w:rsidR="001E41F3" w:rsidRDefault="001E41F3">
            <w:pPr>
              <w:pStyle w:val="CRCoverPage"/>
              <w:spacing w:after="0"/>
              <w:rPr>
                <w:noProof/>
                <w:sz w:val="8"/>
                <w:szCs w:val="8"/>
              </w:rPr>
            </w:pPr>
          </w:p>
        </w:tc>
      </w:tr>
      <w:tr w:rsidR="001E41F3" w14:paraId="3B52024E" w14:textId="77777777" w:rsidTr="00547111">
        <w:tc>
          <w:tcPr>
            <w:tcW w:w="1843" w:type="dxa"/>
            <w:tcBorders>
              <w:left w:val="single" w:sz="4" w:space="0" w:color="auto"/>
            </w:tcBorders>
          </w:tcPr>
          <w:p w14:paraId="3B5202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52024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520251" w14:textId="77777777" w:rsidTr="00547111">
        <w:tc>
          <w:tcPr>
            <w:tcW w:w="1843" w:type="dxa"/>
            <w:tcBorders>
              <w:left w:val="single" w:sz="4" w:space="0" w:color="auto"/>
            </w:tcBorders>
          </w:tcPr>
          <w:p w14:paraId="3B5202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520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520254" w14:textId="77777777" w:rsidTr="00547111">
        <w:tc>
          <w:tcPr>
            <w:tcW w:w="1843" w:type="dxa"/>
            <w:tcBorders>
              <w:left w:val="single" w:sz="4" w:space="0" w:color="auto"/>
            </w:tcBorders>
          </w:tcPr>
          <w:p w14:paraId="3B5202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520253" w14:textId="77777777" w:rsidR="001E41F3" w:rsidRDefault="001E41F3">
            <w:pPr>
              <w:pStyle w:val="CRCoverPage"/>
              <w:spacing w:after="0"/>
              <w:rPr>
                <w:noProof/>
                <w:sz w:val="8"/>
                <w:szCs w:val="8"/>
              </w:rPr>
            </w:pPr>
          </w:p>
        </w:tc>
      </w:tr>
      <w:tr w:rsidR="001E41F3" w14:paraId="3B52025A" w14:textId="77777777" w:rsidTr="00547111">
        <w:tc>
          <w:tcPr>
            <w:tcW w:w="1843" w:type="dxa"/>
            <w:tcBorders>
              <w:left w:val="single" w:sz="4" w:space="0" w:color="auto"/>
            </w:tcBorders>
          </w:tcPr>
          <w:p w14:paraId="3B5202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520256" w14:textId="77777777" w:rsidR="001E41F3" w:rsidRDefault="00152AC1" w:rsidP="009F57EE">
            <w:pPr>
              <w:pStyle w:val="CRCoverPage"/>
              <w:spacing w:after="0"/>
              <w:ind w:left="100"/>
              <w:rPr>
                <w:noProof/>
              </w:rPr>
            </w:pPr>
            <w:r w:rsidRPr="0012078E">
              <w:rPr>
                <w:noProof/>
              </w:rPr>
              <w:t>eV2XARC</w:t>
            </w:r>
            <w:r>
              <w:rPr>
                <w:noProof/>
              </w:rPr>
              <w:t>, 5G_URLLC</w:t>
            </w:r>
          </w:p>
        </w:tc>
        <w:tc>
          <w:tcPr>
            <w:tcW w:w="567" w:type="dxa"/>
            <w:tcBorders>
              <w:left w:val="nil"/>
            </w:tcBorders>
          </w:tcPr>
          <w:p w14:paraId="3B520257" w14:textId="77777777" w:rsidR="001E41F3" w:rsidRDefault="001E41F3">
            <w:pPr>
              <w:pStyle w:val="CRCoverPage"/>
              <w:spacing w:after="0"/>
              <w:ind w:right="100"/>
              <w:rPr>
                <w:noProof/>
              </w:rPr>
            </w:pPr>
          </w:p>
        </w:tc>
        <w:tc>
          <w:tcPr>
            <w:tcW w:w="1417" w:type="dxa"/>
            <w:gridSpan w:val="3"/>
            <w:tcBorders>
              <w:left w:val="nil"/>
            </w:tcBorders>
          </w:tcPr>
          <w:p w14:paraId="3B5202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20259" w14:textId="77777777" w:rsidR="001E41F3" w:rsidRDefault="00B51DB3" w:rsidP="009202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9202C3">
              <w:rPr>
                <w:noProof/>
              </w:rPr>
              <w:t>8</w:t>
            </w:r>
            <w:r w:rsidR="00514818">
              <w:rPr>
                <w:noProof/>
              </w:rPr>
              <w:t>-</w:t>
            </w:r>
            <w:r>
              <w:rPr>
                <w:noProof/>
              </w:rPr>
              <w:fldChar w:fldCharType="end"/>
            </w:r>
            <w:r w:rsidR="009202C3">
              <w:rPr>
                <w:noProof/>
              </w:rPr>
              <w:t>13</w:t>
            </w:r>
          </w:p>
        </w:tc>
      </w:tr>
      <w:tr w:rsidR="001E41F3" w14:paraId="3B520260" w14:textId="77777777" w:rsidTr="00547111">
        <w:tc>
          <w:tcPr>
            <w:tcW w:w="1843" w:type="dxa"/>
            <w:tcBorders>
              <w:left w:val="single" w:sz="4" w:space="0" w:color="auto"/>
            </w:tcBorders>
          </w:tcPr>
          <w:p w14:paraId="3B52025B" w14:textId="77777777" w:rsidR="001E41F3" w:rsidRDefault="001E41F3">
            <w:pPr>
              <w:pStyle w:val="CRCoverPage"/>
              <w:spacing w:after="0"/>
              <w:rPr>
                <w:b/>
                <w:i/>
                <w:noProof/>
                <w:sz w:val="8"/>
                <w:szCs w:val="8"/>
              </w:rPr>
            </w:pPr>
          </w:p>
        </w:tc>
        <w:tc>
          <w:tcPr>
            <w:tcW w:w="1986" w:type="dxa"/>
            <w:gridSpan w:val="4"/>
          </w:tcPr>
          <w:p w14:paraId="3B52025C" w14:textId="77777777" w:rsidR="001E41F3" w:rsidRDefault="001E41F3">
            <w:pPr>
              <w:pStyle w:val="CRCoverPage"/>
              <w:spacing w:after="0"/>
              <w:rPr>
                <w:noProof/>
                <w:sz w:val="8"/>
                <w:szCs w:val="8"/>
              </w:rPr>
            </w:pPr>
          </w:p>
        </w:tc>
        <w:tc>
          <w:tcPr>
            <w:tcW w:w="2267" w:type="dxa"/>
            <w:gridSpan w:val="2"/>
          </w:tcPr>
          <w:p w14:paraId="3B52025D" w14:textId="77777777" w:rsidR="001E41F3" w:rsidRDefault="001E41F3">
            <w:pPr>
              <w:pStyle w:val="CRCoverPage"/>
              <w:spacing w:after="0"/>
              <w:rPr>
                <w:noProof/>
                <w:sz w:val="8"/>
                <w:szCs w:val="8"/>
              </w:rPr>
            </w:pPr>
          </w:p>
        </w:tc>
        <w:tc>
          <w:tcPr>
            <w:tcW w:w="1417" w:type="dxa"/>
            <w:gridSpan w:val="3"/>
          </w:tcPr>
          <w:p w14:paraId="3B52025E" w14:textId="77777777" w:rsidR="001E41F3" w:rsidRDefault="001E41F3">
            <w:pPr>
              <w:pStyle w:val="CRCoverPage"/>
              <w:spacing w:after="0"/>
              <w:rPr>
                <w:noProof/>
                <w:sz w:val="8"/>
                <w:szCs w:val="8"/>
              </w:rPr>
            </w:pPr>
          </w:p>
        </w:tc>
        <w:tc>
          <w:tcPr>
            <w:tcW w:w="2127" w:type="dxa"/>
            <w:tcBorders>
              <w:right w:val="single" w:sz="4" w:space="0" w:color="auto"/>
            </w:tcBorders>
          </w:tcPr>
          <w:p w14:paraId="3B52025F" w14:textId="77777777" w:rsidR="001E41F3" w:rsidRDefault="001E41F3">
            <w:pPr>
              <w:pStyle w:val="CRCoverPage"/>
              <w:spacing w:after="0"/>
              <w:rPr>
                <w:noProof/>
                <w:sz w:val="8"/>
                <w:szCs w:val="8"/>
              </w:rPr>
            </w:pPr>
          </w:p>
        </w:tc>
      </w:tr>
      <w:tr w:rsidR="001E41F3" w14:paraId="3B520266" w14:textId="77777777" w:rsidTr="00547111">
        <w:trPr>
          <w:cantSplit/>
        </w:trPr>
        <w:tc>
          <w:tcPr>
            <w:tcW w:w="1843" w:type="dxa"/>
            <w:tcBorders>
              <w:left w:val="single" w:sz="4" w:space="0" w:color="auto"/>
            </w:tcBorders>
          </w:tcPr>
          <w:p w14:paraId="3B5202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520262"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3B520263" w14:textId="77777777" w:rsidR="001E41F3" w:rsidRDefault="001E41F3">
            <w:pPr>
              <w:pStyle w:val="CRCoverPage"/>
              <w:spacing w:after="0"/>
              <w:rPr>
                <w:noProof/>
              </w:rPr>
            </w:pPr>
          </w:p>
        </w:tc>
        <w:tc>
          <w:tcPr>
            <w:tcW w:w="1417" w:type="dxa"/>
            <w:gridSpan w:val="3"/>
            <w:tcBorders>
              <w:left w:val="nil"/>
            </w:tcBorders>
          </w:tcPr>
          <w:p w14:paraId="3B5202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20265" w14:textId="77777777" w:rsidR="001E41F3" w:rsidRDefault="00AF1A6F">
            <w:pPr>
              <w:pStyle w:val="CRCoverPage"/>
              <w:spacing w:after="0"/>
              <w:ind w:left="100"/>
              <w:rPr>
                <w:noProof/>
              </w:rPr>
            </w:pPr>
            <w:r w:rsidRPr="00965B01">
              <w:rPr>
                <w:noProof/>
              </w:rPr>
              <w:t>Rel-16</w:t>
            </w:r>
          </w:p>
        </w:tc>
      </w:tr>
      <w:tr w:rsidR="001E41F3" w14:paraId="3B52026B" w14:textId="77777777" w:rsidTr="00547111">
        <w:tc>
          <w:tcPr>
            <w:tcW w:w="1843" w:type="dxa"/>
            <w:tcBorders>
              <w:left w:val="single" w:sz="4" w:space="0" w:color="auto"/>
              <w:bottom w:val="single" w:sz="4" w:space="0" w:color="auto"/>
            </w:tcBorders>
          </w:tcPr>
          <w:p w14:paraId="3B520267" w14:textId="77777777" w:rsidR="001E41F3" w:rsidRDefault="001E41F3">
            <w:pPr>
              <w:pStyle w:val="CRCoverPage"/>
              <w:spacing w:after="0"/>
              <w:rPr>
                <w:b/>
                <w:i/>
                <w:noProof/>
              </w:rPr>
            </w:pPr>
          </w:p>
        </w:tc>
        <w:tc>
          <w:tcPr>
            <w:tcW w:w="4677" w:type="dxa"/>
            <w:gridSpan w:val="8"/>
            <w:tcBorders>
              <w:bottom w:val="single" w:sz="4" w:space="0" w:color="auto"/>
            </w:tcBorders>
          </w:tcPr>
          <w:p w14:paraId="3B5202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5202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202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52026E" w14:textId="77777777" w:rsidTr="00547111">
        <w:tc>
          <w:tcPr>
            <w:tcW w:w="1843" w:type="dxa"/>
          </w:tcPr>
          <w:p w14:paraId="3B52026C" w14:textId="77777777" w:rsidR="001E41F3" w:rsidRDefault="001E41F3">
            <w:pPr>
              <w:pStyle w:val="CRCoverPage"/>
              <w:spacing w:after="0"/>
              <w:rPr>
                <w:b/>
                <w:i/>
                <w:noProof/>
                <w:sz w:val="8"/>
                <w:szCs w:val="8"/>
              </w:rPr>
            </w:pPr>
          </w:p>
        </w:tc>
        <w:tc>
          <w:tcPr>
            <w:tcW w:w="7797" w:type="dxa"/>
            <w:gridSpan w:val="10"/>
          </w:tcPr>
          <w:p w14:paraId="3B52026D" w14:textId="77777777" w:rsidR="001E41F3" w:rsidRDefault="001E41F3">
            <w:pPr>
              <w:pStyle w:val="CRCoverPage"/>
              <w:spacing w:after="0"/>
              <w:rPr>
                <w:noProof/>
                <w:sz w:val="8"/>
                <w:szCs w:val="8"/>
              </w:rPr>
            </w:pPr>
          </w:p>
        </w:tc>
      </w:tr>
      <w:tr w:rsidR="001E41F3" w:rsidRPr="005256A2" w14:paraId="3B520272" w14:textId="77777777" w:rsidTr="00547111">
        <w:tc>
          <w:tcPr>
            <w:tcW w:w="2694" w:type="dxa"/>
            <w:gridSpan w:val="2"/>
            <w:tcBorders>
              <w:top w:val="single" w:sz="4" w:space="0" w:color="auto"/>
              <w:left w:val="single" w:sz="4" w:space="0" w:color="auto"/>
            </w:tcBorders>
          </w:tcPr>
          <w:p w14:paraId="3B52026F" w14:textId="77777777" w:rsidR="001E41F3" w:rsidRPr="005256A2" w:rsidRDefault="001E41F3">
            <w:pPr>
              <w:pStyle w:val="CRCoverPage"/>
              <w:tabs>
                <w:tab w:val="right" w:pos="2184"/>
              </w:tabs>
              <w:spacing w:after="0"/>
              <w:rPr>
                <w:b/>
                <w:i/>
                <w:noProof/>
              </w:rPr>
            </w:pPr>
            <w:r w:rsidRPr="005256A2">
              <w:rPr>
                <w:b/>
                <w:i/>
                <w:noProof/>
              </w:rPr>
              <w:t>Reason for change:</w:t>
            </w:r>
          </w:p>
        </w:tc>
        <w:tc>
          <w:tcPr>
            <w:tcW w:w="6946" w:type="dxa"/>
            <w:gridSpan w:val="9"/>
            <w:tcBorders>
              <w:top w:val="single" w:sz="4" w:space="0" w:color="auto"/>
              <w:right w:val="single" w:sz="4" w:space="0" w:color="auto"/>
            </w:tcBorders>
            <w:shd w:val="pct30" w:color="FFFF00" w:fill="auto"/>
          </w:tcPr>
          <w:p w14:paraId="3B520270" w14:textId="77777777" w:rsidR="00CF4036" w:rsidRPr="005256A2" w:rsidRDefault="009202C3" w:rsidP="009202C3">
            <w:pPr>
              <w:pStyle w:val="CRCoverPage"/>
              <w:spacing w:after="0"/>
              <w:ind w:left="100"/>
              <w:rPr>
                <w:noProof/>
              </w:rPr>
            </w:pPr>
            <w:r w:rsidRPr="005256A2">
              <w:rPr>
                <w:noProof/>
              </w:rPr>
              <w:t>The description for policy control functionality related to QoS Flow establishment and modification based on Alternative QoS Profiles is missing.</w:t>
            </w:r>
          </w:p>
          <w:p w14:paraId="3B520271" w14:textId="77777777" w:rsidR="009202C3" w:rsidRPr="005256A2" w:rsidRDefault="009202C3" w:rsidP="009202C3">
            <w:pPr>
              <w:pStyle w:val="CRCoverPage"/>
              <w:spacing w:after="0"/>
              <w:ind w:left="100"/>
              <w:rPr>
                <w:noProof/>
                <w:lang w:val="en-US"/>
              </w:rPr>
            </w:pPr>
            <w:r w:rsidRPr="005256A2">
              <w:rPr>
                <w:noProof/>
              </w:rPr>
              <w:t>The mapping and forwarding of the information from SMF to PCF as well as from PCF to AF is only described with references to 23.501.</w:t>
            </w:r>
          </w:p>
        </w:tc>
      </w:tr>
      <w:tr w:rsidR="001E41F3" w:rsidRPr="005256A2" w14:paraId="3B520275" w14:textId="77777777" w:rsidTr="00547111">
        <w:tc>
          <w:tcPr>
            <w:tcW w:w="2694" w:type="dxa"/>
            <w:gridSpan w:val="2"/>
            <w:tcBorders>
              <w:left w:val="single" w:sz="4" w:space="0" w:color="auto"/>
            </w:tcBorders>
          </w:tcPr>
          <w:p w14:paraId="3B520273"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74" w14:textId="77777777" w:rsidR="001E41F3" w:rsidRPr="005256A2" w:rsidRDefault="001E41F3">
            <w:pPr>
              <w:pStyle w:val="CRCoverPage"/>
              <w:spacing w:after="0"/>
              <w:rPr>
                <w:noProof/>
                <w:sz w:val="8"/>
                <w:szCs w:val="8"/>
              </w:rPr>
            </w:pPr>
          </w:p>
        </w:tc>
      </w:tr>
      <w:tr w:rsidR="001E41F3" w:rsidRPr="005256A2" w14:paraId="3B52027B" w14:textId="77777777" w:rsidTr="00547111">
        <w:tc>
          <w:tcPr>
            <w:tcW w:w="2694" w:type="dxa"/>
            <w:gridSpan w:val="2"/>
            <w:tcBorders>
              <w:left w:val="single" w:sz="4" w:space="0" w:color="auto"/>
            </w:tcBorders>
          </w:tcPr>
          <w:p w14:paraId="3B520276" w14:textId="77777777" w:rsidR="001E41F3" w:rsidRPr="005256A2" w:rsidRDefault="001E41F3">
            <w:pPr>
              <w:pStyle w:val="CRCoverPage"/>
              <w:tabs>
                <w:tab w:val="right" w:pos="2184"/>
              </w:tabs>
              <w:spacing w:after="0"/>
              <w:rPr>
                <w:b/>
                <w:i/>
                <w:noProof/>
              </w:rPr>
            </w:pPr>
            <w:r w:rsidRPr="005256A2">
              <w:rPr>
                <w:b/>
                <w:i/>
                <w:noProof/>
              </w:rPr>
              <w:t>Summary of change</w:t>
            </w:r>
            <w:r w:rsidR="0051580D" w:rsidRPr="005256A2">
              <w:rPr>
                <w:b/>
                <w:i/>
                <w:noProof/>
              </w:rPr>
              <w:t>:</w:t>
            </w:r>
          </w:p>
        </w:tc>
        <w:tc>
          <w:tcPr>
            <w:tcW w:w="6946" w:type="dxa"/>
            <w:gridSpan w:val="9"/>
            <w:tcBorders>
              <w:right w:val="single" w:sz="4" w:space="0" w:color="auto"/>
            </w:tcBorders>
            <w:shd w:val="pct30" w:color="FFFF00" w:fill="auto"/>
          </w:tcPr>
          <w:p w14:paraId="3B520277" w14:textId="77777777" w:rsidR="00050317" w:rsidRPr="005256A2" w:rsidRDefault="003A017E" w:rsidP="00167C52">
            <w:pPr>
              <w:pStyle w:val="CRCoverPage"/>
              <w:spacing w:after="0"/>
              <w:ind w:left="100"/>
              <w:rPr>
                <w:noProof/>
              </w:rPr>
            </w:pPr>
            <w:r w:rsidRPr="005256A2">
              <w:rPr>
                <w:noProof/>
              </w:rPr>
              <w:t>Addition of description for policy control functionality related to QoS Flow establishment based on Alternative QoS Profiles</w:t>
            </w:r>
            <w:r w:rsidR="009202C3" w:rsidRPr="005256A2">
              <w:rPr>
                <w:noProof/>
              </w:rPr>
              <w:t>.</w:t>
            </w:r>
          </w:p>
          <w:p w14:paraId="3B520278" w14:textId="77777777" w:rsidR="00356C21" w:rsidRPr="005256A2" w:rsidRDefault="009F36CF" w:rsidP="009F36CF">
            <w:pPr>
              <w:pStyle w:val="CRCoverPage"/>
              <w:spacing w:after="0"/>
              <w:ind w:left="100"/>
              <w:rPr>
                <w:noProof/>
              </w:rPr>
            </w:pPr>
            <w:r w:rsidRPr="005256A2">
              <w:rPr>
                <w:noProof/>
              </w:rPr>
              <w:t>Explicit description of the mapping and forwarding of the information from SMF to PCF as well as from PCF to AF.</w:t>
            </w:r>
          </w:p>
          <w:p w14:paraId="3B520279" w14:textId="77777777" w:rsidR="005256A2" w:rsidRPr="005256A2" w:rsidRDefault="005256A2" w:rsidP="009F36CF">
            <w:pPr>
              <w:pStyle w:val="CRCoverPage"/>
              <w:spacing w:after="0"/>
              <w:ind w:left="100"/>
              <w:rPr>
                <w:noProof/>
              </w:rPr>
            </w:pPr>
          </w:p>
          <w:p w14:paraId="3B52027A" w14:textId="77777777" w:rsidR="005256A2" w:rsidRPr="005256A2" w:rsidRDefault="005256A2" w:rsidP="009F36CF">
            <w:pPr>
              <w:pStyle w:val="CRCoverPage"/>
              <w:spacing w:after="0"/>
              <w:ind w:left="100"/>
              <w:rPr>
                <w:noProof/>
              </w:rPr>
            </w:pPr>
            <w:r w:rsidRPr="005256A2">
              <w:rPr>
                <w:noProof/>
              </w:rPr>
              <w:t xml:space="preserve">In addition, there are also some statements about event reporting from PCF to AF </w:t>
            </w:r>
            <w:r>
              <w:rPr>
                <w:noProof/>
              </w:rPr>
              <w:t xml:space="preserve">(related to Access Network Information and QoS monitoring) </w:t>
            </w:r>
            <w:r w:rsidRPr="005256A2">
              <w:rPr>
                <w:noProof/>
              </w:rPr>
              <w:t>removed from clause 6.1.3.5 and added to clause 6.1.3.18 (where necessary).</w:t>
            </w:r>
          </w:p>
        </w:tc>
      </w:tr>
      <w:tr w:rsidR="001E41F3" w:rsidRPr="005256A2" w14:paraId="3B52027E" w14:textId="77777777" w:rsidTr="00547111">
        <w:tc>
          <w:tcPr>
            <w:tcW w:w="2694" w:type="dxa"/>
            <w:gridSpan w:val="2"/>
            <w:tcBorders>
              <w:left w:val="single" w:sz="4" w:space="0" w:color="auto"/>
            </w:tcBorders>
          </w:tcPr>
          <w:p w14:paraId="3B52027C"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7D" w14:textId="77777777" w:rsidR="001E41F3" w:rsidRPr="005256A2" w:rsidRDefault="001E41F3">
            <w:pPr>
              <w:pStyle w:val="CRCoverPage"/>
              <w:spacing w:after="0"/>
              <w:rPr>
                <w:noProof/>
                <w:sz w:val="8"/>
                <w:szCs w:val="8"/>
              </w:rPr>
            </w:pPr>
          </w:p>
        </w:tc>
      </w:tr>
      <w:tr w:rsidR="001E41F3" w:rsidRPr="005256A2" w14:paraId="3B520281" w14:textId="77777777" w:rsidTr="00547111">
        <w:tc>
          <w:tcPr>
            <w:tcW w:w="2694" w:type="dxa"/>
            <w:gridSpan w:val="2"/>
            <w:tcBorders>
              <w:left w:val="single" w:sz="4" w:space="0" w:color="auto"/>
              <w:bottom w:val="single" w:sz="4" w:space="0" w:color="auto"/>
            </w:tcBorders>
          </w:tcPr>
          <w:p w14:paraId="3B52027F" w14:textId="77777777" w:rsidR="001E41F3" w:rsidRPr="005256A2" w:rsidRDefault="001E41F3">
            <w:pPr>
              <w:pStyle w:val="CRCoverPage"/>
              <w:tabs>
                <w:tab w:val="right" w:pos="2184"/>
              </w:tabs>
              <w:spacing w:after="0"/>
              <w:rPr>
                <w:b/>
                <w:i/>
                <w:noProof/>
              </w:rPr>
            </w:pPr>
            <w:r w:rsidRPr="005256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20280" w14:textId="77777777" w:rsidR="001E41F3" w:rsidRPr="005256A2" w:rsidRDefault="00670A91" w:rsidP="00021EB5">
            <w:pPr>
              <w:pStyle w:val="CRCoverPage"/>
              <w:spacing w:after="0"/>
              <w:ind w:left="100"/>
              <w:rPr>
                <w:noProof/>
              </w:rPr>
            </w:pPr>
            <w:r w:rsidRPr="005256A2">
              <w:rPr>
                <w:noProof/>
              </w:rPr>
              <w:t>Incomplete description and inconsistencies between specifications.</w:t>
            </w:r>
          </w:p>
        </w:tc>
      </w:tr>
      <w:tr w:rsidR="001E41F3" w:rsidRPr="005256A2" w14:paraId="3B520284" w14:textId="77777777" w:rsidTr="00547111">
        <w:tc>
          <w:tcPr>
            <w:tcW w:w="2694" w:type="dxa"/>
            <w:gridSpan w:val="2"/>
          </w:tcPr>
          <w:p w14:paraId="3B520282" w14:textId="77777777" w:rsidR="001E41F3" w:rsidRPr="005256A2" w:rsidRDefault="001E41F3">
            <w:pPr>
              <w:pStyle w:val="CRCoverPage"/>
              <w:spacing w:after="0"/>
              <w:rPr>
                <w:b/>
                <w:i/>
                <w:noProof/>
                <w:sz w:val="8"/>
                <w:szCs w:val="8"/>
              </w:rPr>
            </w:pPr>
          </w:p>
        </w:tc>
        <w:tc>
          <w:tcPr>
            <w:tcW w:w="6946" w:type="dxa"/>
            <w:gridSpan w:val="9"/>
          </w:tcPr>
          <w:p w14:paraId="3B520283" w14:textId="77777777" w:rsidR="001E41F3" w:rsidRPr="005256A2" w:rsidRDefault="001E41F3">
            <w:pPr>
              <w:pStyle w:val="CRCoverPage"/>
              <w:spacing w:after="0"/>
              <w:rPr>
                <w:noProof/>
                <w:sz w:val="8"/>
                <w:szCs w:val="8"/>
              </w:rPr>
            </w:pPr>
          </w:p>
        </w:tc>
      </w:tr>
      <w:tr w:rsidR="001E41F3" w:rsidRPr="005256A2" w14:paraId="3B520287" w14:textId="77777777" w:rsidTr="00547111">
        <w:tc>
          <w:tcPr>
            <w:tcW w:w="2694" w:type="dxa"/>
            <w:gridSpan w:val="2"/>
            <w:tcBorders>
              <w:top w:val="single" w:sz="4" w:space="0" w:color="auto"/>
              <w:left w:val="single" w:sz="4" w:space="0" w:color="auto"/>
            </w:tcBorders>
          </w:tcPr>
          <w:p w14:paraId="3B520285" w14:textId="77777777" w:rsidR="001E41F3" w:rsidRPr="005256A2" w:rsidRDefault="001E41F3">
            <w:pPr>
              <w:pStyle w:val="CRCoverPage"/>
              <w:tabs>
                <w:tab w:val="right" w:pos="2184"/>
              </w:tabs>
              <w:spacing w:after="0"/>
              <w:rPr>
                <w:b/>
                <w:i/>
                <w:noProof/>
              </w:rPr>
            </w:pPr>
            <w:r w:rsidRPr="005256A2">
              <w:rPr>
                <w:b/>
                <w:i/>
                <w:noProof/>
              </w:rPr>
              <w:t>Clauses affected:</w:t>
            </w:r>
          </w:p>
        </w:tc>
        <w:tc>
          <w:tcPr>
            <w:tcW w:w="6946" w:type="dxa"/>
            <w:gridSpan w:val="9"/>
            <w:tcBorders>
              <w:top w:val="single" w:sz="4" w:space="0" w:color="auto"/>
              <w:right w:val="single" w:sz="4" w:space="0" w:color="auto"/>
            </w:tcBorders>
            <w:shd w:val="pct30" w:color="FFFF00" w:fill="auto"/>
          </w:tcPr>
          <w:p w14:paraId="3B520286" w14:textId="77777777" w:rsidR="001E41F3" w:rsidRPr="005256A2" w:rsidRDefault="003A017E" w:rsidP="00923F7B">
            <w:pPr>
              <w:pStyle w:val="CRCoverPage"/>
              <w:spacing w:after="0"/>
              <w:ind w:left="100"/>
              <w:rPr>
                <w:noProof/>
              </w:rPr>
            </w:pPr>
            <w:r w:rsidRPr="005256A2">
              <w:rPr>
                <w:noProof/>
              </w:rPr>
              <w:t xml:space="preserve">6.1.3.5, </w:t>
            </w:r>
            <w:r w:rsidR="00CD6D56" w:rsidRPr="005256A2">
              <w:rPr>
                <w:noProof/>
              </w:rPr>
              <w:t>6.1.</w:t>
            </w:r>
            <w:r w:rsidR="00050317" w:rsidRPr="005256A2">
              <w:rPr>
                <w:noProof/>
              </w:rPr>
              <w:t>3</w:t>
            </w:r>
            <w:r w:rsidR="00CD6D56" w:rsidRPr="005256A2">
              <w:rPr>
                <w:noProof/>
              </w:rPr>
              <w:t>.18</w:t>
            </w:r>
            <w:r w:rsidR="00050317" w:rsidRPr="005256A2">
              <w:rPr>
                <w:noProof/>
              </w:rPr>
              <w:t xml:space="preserve">, </w:t>
            </w:r>
            <w:r w:rsidR="00B25248" w:rsidRPr="005256A2">
              <w:rPr>
                <w:noProof/>
              </w:rPr>
              <w:t>6.</w:t>
            </w:r>
            <w:r w:rsidR="00CD6D56" w:rsidRPr="005256A2">
              <w:rPr>
                <w:noProof/>
              </w:rPr>
              <w:t>2</w:t>
            </w:r>
            <w:r w:rsidR="00B25248" w:rsidRPr="005256A2">
              <w:rPr>
                <w:noProof/>
              </w:rPr>
              <w:t>.2.</w:t>
            </w:r>
            <w:r w:rsidR="00CD6D56" w:rsidRPr="005256A2">
              <w:rPr>
                <w:noProof/>
              </w:rPr>
              <w:t>1</w:t>
            </w:r>
            <w:r w:rsidR="009F36CF" w:rsidRPr="005256A2">
              <w:rPr>
                <w:noProof/>
              </w:rPr>
              <w:t xml:space="preserve">, </w:t>
            </w:r>
            <w:r w:rsidR="009F36CF" w:rsidRPr="005256A2">
              <w:t>6.1.3.22</w:t>
            </w:r>
          </w:p>
        </w:tc>
      </w:tr>
      <w:tr w:rsidR="001E41F3" w:rsidRPr="005256A2" w14:paraId="3B52028A" w14:textId="77777777" w:rsidTr="00547111">
        <w:tc>
          <w:tcPr>
            <w:tcW w:w="2694" w:type="dxa"/>
            <w:gridSpan w:val="2"/>
            <w:tcBorders>
              <w:left w:val="single" w:sz="4" w:space="0" w:color="auto"/>
            </w:tcBorders>
          </w:tcPr>
          <w:p w14:paraId="3B520288"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89" w14:textId="77777777" w:rsidR="001E41F3" w:rsidRPr="005256A2" w:rsidRDefault="001E41F3">
            <w:pPr>
              <w:pStyle w:val="CRCoverPage"/>
              <w:spacing w:after="0"/>
              <w:rPr>
                <w:noProof/>
                <w:sz w:val="8"/>
                <w:szCs w:val="8"/>
              </w:rPr>
            </w:pPr>
          </w:p>
        </w:tc>
      </w:tr>
      <w:tr w:rsidR="001E41F3" w:rsidRPr="005256A2" w14:paraId="3B520290" w14:textId="77777777" w:rsidTr="00547111">
        <w:tc>
          <w:tcPr>
            <w:tcW w:w="2694" w:type="dxa"/>
            <w:gridSpan w:val="2"/>
            <w:tcBorders>
              <w:left w:val="single" w:sz="4" w:space="0" w:color="auto"/>
            </w:tcBorders>
          </w:tcPr>
          <w:p w14:paraId="3B52028B" w14:textId="77777777" w:rsidR="001E41F3" w:rsidRPr="005256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2028C" w14:textId="77777777" w:rsidR="001E41F3" w:rsidRPr="005256A2" w:rsidRDefault="001E41F3">
            <w:pPr>
              <w:pStyle w:val="CRCoverPage"/>
              <w:spacing w:after="0"/>
              <w:jc w:val="center"/>
              <w:rPr>
                <w:b/>
                <w:caps/>
                <w:noProof/>
              </w:rPr>
            </w:pPr>
            <w:r w:rsidRPr="005256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2028D" w14:textId="77777777" w:rsidR="001E41F3" w:rsidRPr="005256A2" w:rsidRDefault="001E41F3">
            <w:pPr>
              <w:pStyle w:val="CRCoverPage"/>
              <w:spacing w:after="0"/>
              <w:jc w:val="center"/>
              <w:rPr>
                <w:b/>
                <w:caps/>
                <w:noProof/>
              </w:rPr>
            </w:pPr>
            <w:r w:rsidRPr="005256A2">
              <w:rPr>
                <w:b/>
                <w:caps/>
                <w:noProof/>
              </w:rPr>
              <w:t>N</w:t>
            </w:r>
          </w:p>
        </w:tc>
        <w:tc>
          <w:tcPr>
            <w:tcW w:w="2977" w:type="dxa"/>
            <w:gridSpan w:val="4"/>
          </w:tcPr>
          <w:p w14:paraId="3B52028E" w14:textId="77777777" w:rsidR="001E41F3" w:rsidRPr="005256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52028F" w14:textId="77777777" w:rsidR="001E41F3" w:rsidRPr="005256A2" w:rsidRDefault="001E41F3">
            <w:pPr>
              <w:pStyle w:val="CRCoverPage"/>
              <w:spacing w:after="0"/>
              <w:ind w:left="99"/>
              <w:rPr>
                <w:noProof/>
              </w:rPr>
            </w:pPr>
          </w:p>
        </w:tc>
      </w:tr>
      <w:tr w:rsidR="001E41F3" w:rsidRPr="005256A2" w14:paraId="3B520296" w14:textId="77777777" w:rsidTr="00547111">
        <w:tc>
          <w:tcPr>
            <w:tcW w:w="2694" w:type="dxa"/>
            <w:gridSpan w:val="2"/>
            <w:tcBorders>
              <w:left w:val="single" w:sz="4" w:space="0" w:color="auto"/>
            </w:tcBorders>
          </w:tcPr>
          <w:p w14:paraId="3B520291" w14:textId="77777777" w:rsidR="001E41F3" w:rsidRPr="005256A2" w:rsidRDefault="001E41F3">
            <w:pPr>
              <w:pStyle w:val="CRCoverPage"/>
              <w:tabs>
                <w:tab w:val="right" w:pos="2184"/>
              </w:tabs>
              <w:spacing w:after="0"/>
              <w:rPr>
                <w:b/>
                <w:i/>
                <w:noProof/>
              </w:rPr>
            </w:pPr>
            <w:r w:rsidRPr="005256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520292"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3"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94" w14:textId="77777777" w:rsidR="001E41F3" w:rsidRPr="005256A2" w:rsidRDefault="001E41F3">
            <w:pPr>
              <w:pStyle w:val="CRCoverPage"/>
              <w:tabs>
                <w:tab w:val="right" w:pos="2893"/>
              </w:tabs>
              <w:spacing w:after="0"/>
              <w:rPr>
                <w:noProof/>
              </w:rPr>
            </w:pPr>
            <w:r w:rsidRPr="005256A2">
              <w:rPr>
                <w:noProof/>
              </w:rPr>
              <w:t xml:space="preserve"> Other core specifications</w:t>
            </w:r>
            <w:r w:rsidRPr="005256A2">
              <w:rPr>
                <w:noProof/>
              </w:rPr>
              <w:tab/>
            </w:r>
          </w:p>
        </w:tc>
        <w:tc>
          <w:tcPr>
            <w:tcW w:w="3401" w:type="dxa"/>
            <w:gridSpan w:val="3"/>
            <w:tcBorders>
              <w:right w:val="single" w:sz="4" w:space="0" w:color="auto"/>
            </w:tcBorders>
            <w:shd w:val="pct30" w:color="FFFF00" w:fill="auto"/>
          </w:tcPr>
          <w:p w14:paraId="3B520295" w14:textId="77777777" w:rsidR="001E41F3" w:rsidRPr="005256A2" w:rsidRDefault="00145D43">
            <w:pPr>
              <w:pStyle w:val="CRCoverPage"/>
              <w:spacing w:after="0"/>
              <w:ind w:left="99"/>
              <w:rPr>
                <w:noProof/>
              </w:rPr>
            </w:pPr>
            <w:r w:rsidRPr="005256A2">
              <w:rPr>
                <w:noProof/>
              </w:rPr>
              <w:t xml:space="preserve">TS/TR ... CR ... </w:t>
            </w:r>
          </w:p>
        </w:tc>
      </w:tr>
      <w:tr w:rsidR="001E41F3" w:rsidRPr="005256A2" w14:paraId="3B52029C" w14:textId="77777777" w:rsidTr="00547111">
        <w:tc>
          <w:tcPr>
            <w:tcW w:w="2694" w:type="dxa"/>
            <w:gridSpan w:val="2"/>
            <w:tcBorders>
              <w:left w:val="single" w:sz="4" w:space="0" w:color="auto"/>
            </w:tcBorders>
          </w:tcPr>
          <w:p w14:paraId="3B520297" w14:textId="77777777" w:rsidR="001E41F3" w:rsidRPr="005256A2" w:rsidRDefault="001E41F3">
            <w:pPr>
              <w:pStyle w:val="CRCoverPage"/>
              <w:spacing w:after="0"/>
              <w:rPr>
                <w:b/>
                <w:i/>
                <w:noProof/>
              </w:rPr>
            </w:pPr>
            <w:r w:rsidRPr="005256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20298"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9"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9A" w14:textId="77777777" w:rsidR="001E41F3" w:rsidRPr="005256A2" w:rsidRDefault="001E41F3">
            <w:pPr>
              <w:pStyle w:val="CRCoverPage"/>
              <w:spacing w:after="0"/>
              <w:rPr>
                <w:noProof/>
              </w:rPr>
            </w:pPr>
            <w:r w:rsidRPr="005256A2">
              <w:rPr>
                <w:noProof/>
              </w:rPr>
              <w:t xml:space="preserve"> Test specifications</w:t>
            </w:r>
          </w:p>
        </w:tc>
        <w:tc>
          <w:tcPr>
            <w:tcW w:w="3401" w:type="dxa"/>
            <w:gridSpan w:val="3"/>
            <w:tcBorders>
              <w:right w:val="single" w:sz="4" w:space="0" w:color="auto"/>
            </w:tcBorders>
            <w:shd w:val="pct30" w:color="FFFF00" w:fill="auto"/>
          </w:tcPr>
          <w:p w14:paraId="3B52029B" w14:textId="77777777" w:rsidR="001E41F3" w:rsidRPr="005256A2" w:rsidRDefault="00145D43">
            <w:pPr>
              <w:pStyle w:val="CRCoverPage"/>
              <w:spacing w:after="0"/>
              <w:ind w:left="99"/>
              <w:rPr>
                <w:noProof/>
              </w:rPr>
            </w:pPr>
            <w:r w:rsidRPr="005256A2">
              <w:rPr>
                <w:noProof/>
              </w:rPr>
              <w:t xml:space="preserve">TS/TR ... CR ... </w:t>
            </w:r>
          </w:p>
        </w:tc>
      </w:tr>
      <w:tr w:rsidR="001E41F3" w:rsidRPr="005256A2" w14:paraId="3B5202A2" w14:textId="77777777" w:rsidTr="00547111">
        <w:tc>
          <w:tcPr>
            <w:tcW w:w="2694" w:type="dxa"/>
            <w:gridSpan w:val="2"/>
            <w:tcBorders>
              <w:left w:val="single" w:sz="4" w:space="0" w:color="auto"/>
            </w:tcBorders>
          </w:tcPr>
          <w:p w14:paraId="3B52029D" w14:textId="77777777" w:rsidR="001E41F3" w:rsidRPr="005256A2" w:rsidRDefault="00145D43">
            <w:pPr>
              <w:pStyle w:val="CRCoverPage"/>
              <w:spacing w:after="0"/>
              <w:rPr>
                <w:b/>
                <w:i/>
                <w:noProof/>
              </w:rPr>
            </w:pPr>
            <w:r w:rsidRPr="005256A2">
              <w:rPr>
                <w:b/>
                <w:i/>
                <w:noProof/>
              </w:rPr>
              <w:t xml:space="preserve">(show </w:t>
            </w:r>
            <w:r w:rsidR="00592D74" w:rsidRPr="005256A2">
              <w:rPr>
                <w:b/>
                <w:i/>
                <w:noProof/>
              </w:rPr>
              <w:t xml:space="preserve">related </w:t>
            </w:r>
            <w:r w:rsidRPr="005256A2">
              <w:rPr>
                <w:b/>
                <w:i/>
                <w:noProof/>
              </w:rPr>
              <w:t>CR</w:t>
            </w:r>
            <w:r w:rsidR="00592D74" w:rsidRPr="005256A2">
              <w:rPr>
                <w:b/>
                <w:i/>
                <w:noProof/>
              </w:rPr>
              <w:t>s</w:t>
            </w:r>
            <w:r w:rsidRPr="005256A2">
              <w:rPr>
                <w:b/>
                <w:i/>
                <w:noProof/>
              </w:rPr>
              <w:t>)</w:t>
            </w:r>
          </w:p>
        </w:tc>
        <w:tc>
          <w:tcPr>
            <w:tcW w:w="284" w:type="dxa"/>
            <w:tcBorders>
              <w:top w:val="single" w:sz="4" w:space="0" w:color="auto"/>
              <w:left w:val="single" w:sz="4" w:space="0" w:color="auto"/>
              <w:bottom w:val="single" w:sz="4" w:space="0" w:color="auto"/>
            </w:tcBorders>
            <w:shd w:val="pct25" w:color="FFFF00" w:fill="auto"/>
          </w:tcPr>
          <w:p w14:paraId="3B52029E"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F"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A0" w14:textId="77777777" w:rsidR="001E41F3" w:rsidRPr="005256A2" w:rsidRDefault="001E41F3">
            <w:pPr>
              <w:pStyle w:val="CRCoverPage"/>
              <w:spacing w:after="0"/>
              <w:rPr>
                <w:noProof/>
              </w:rPr>
            </w:pPr>
            <w:r w:rsidRPr="005256A2">
              <w:rPr>
                <w:noProof/>
              </w:rPr>
              <w:t xml:space="preserve"> O&amp;M Specifications</w:t>
            </w:r>
          </w:p>
        </w:tc>
        <w:tc>
          <w:tcPr>
            <w:tcW w:w="3401" w:type="dxa"/>
            <w:gridSpan w:val="3"/>
            <w:tcBorders>
              <w:right w:val="single" w:sz="4" w:space="0" w:color="auto"/>
            </w:tcBorders>
            <w:shd w:val="pct30" w:color="FFFF00" w:fill="auto"/>
          </w:tcPr>
          <w:p w14:paraId="3B5202A1" w14:textId="77777777" w:rsidR="001E41F3" w:rsidRPr="005256A2" w:rsidRDefault="00145D43">
            <w:pPr>
              <w:pStyle w:val="CRCoverPage"/>
              <w:spacing w:after="0"/>
              <w:ind w:left="99"/>
              <w:rPr>
                <w:noProof/>
              </w:rPr>
            </w:pPr>
            <w:r w:rsidRPr="005256A2">
              <w:rPr>
                <w:noProof/>
              </w:rPr>
              <w:t>TS</w:t>
            </w:r>
            <w:r w:rsidR="000A6394" w:rsidRPr="005256A2">
              <w:rPr>
                <w:noProof/>
              </w:rPr>
              <w:t xml:space="preserve">/TR ... CR ... </w:t>
            </w:r>
          </w:p>
        </w:tc>
      </w:tr>
      <w:tr w:rsidR="001E41F3" w:rsidRPr="005256A2" w14:paraId="3B5202A5" w14:textId="77777777" w:rsidTr="008863B9">
        <w:tc>
          <w:tcPr>
            <w:tcW w:w="2694" w:type="dxa"/>
            <w:gridSpan w:val="2"/>
            <w:tcBorders>
              <w:left w:val="single" w:sz="4" w:space="0" w:color="auto"/>
            </w:tcBorders>
          </w:tcPr>
          <w:p w14:paraId="3B5202A3" w14:textId="77777777" w:rsidR="001E41F3" w:rsidRPr="005256A2" w:rsidRDefault="001E41F3">
            <w:pPr>
              <w:pStyle w:val="CRCoverPage"/>
              <w:spacing w:after="0"/>
              <w:rPr>
                <w:b/>
                <w:i/>
                <w:noProof/>
              </w:rPr>
            </w:pPr>
          </w:p>
        </w:tc>
        <w:tc>
          <w:tcPr>
            <w:tcW w:w="6946" w:type="dxa"/>
            <w:gridSpan w:val="9"/>
            <w:tcBorders>
              <w:right w:val="single" w:sz="4" w:space="0" w:color="auto"/>
            </w:tcBorders>
          </w:tcPr>
          <w:p w14:paraId="3B5202A4" w14:textId="77777777" w:rsidR="001E41F3" w:rsidRPr="005256A2" w:rsidRDefault="001E41F3">
            <w:pPr>
              <w:pStyle w:val="CRCoverPage"/>
              <w:spacing w:after="0"/>
              <w:rPr>
                <w:noProof/>
              </w:rPr>
            </w:pPr>
          </w:p>
        </w:tc>
      </w:tr>
      <w:tr w:rsidR="001E41F3" w:rsidRPr="005256A2" w14:paraId="3B5202A8" w14:textId="77777777" w:rsidTr="008863B9">
        <w:tc>
          <w:tcPr>
            <w:tcW w:w="2694" w:type="dxa"/>
            <w:gridSpan w:val="2"/>
            <w:tcBorders>
              <w:left w:val="single" w:sz="4" w:space="0" w:color="auto"/>
              <w:bottom w:val="single" w:sz="4" w:space="0" w:color="auto"/>
            </w:tcBorders>
          </w:tcPr>
          <w:p w14:paraId="3B5202A6" w14:textId="77777777" w:rsidR="001E41F3" w:rsidRPr="005256A2" w:rsidRDefault="001E41F3">
            <w:pPr>
              <w:pStyle w:val="CRCoverPage"/>
              <w:tabs>
                <w:tab w:val="right" w:pos="2184"/>
              </w:tabs>
              <w:spacing w:after="0"/>
              <w:rPr>
                <w:b/>
                <w:i/>
                <w:noProof/>
              </w:rPr>
            </w:pPr>
            <w:r w:rsidRPr="005256A2">
              <w:rPr>
                <w:b/>
                <w:i/>
                <w:noProof/>
              </w:rPr>
              <w:t>Other comments:</w:t>
            </w:r>
          </w:p>
        </w:tc>
        <w:tc>
          <w:tcPr>
            <w:tcW w:w="6946" w:type="dxa"/>
            <w:gridSpan w:val="9"/>
            <w:tcBorders>
              <w:bottom w:val="single" w:sz="4" w:space="0" w:color="auto"/>
              <w:right w:val="single" w:sz="4" w:space="0" w:color="auto"/>
            </w:tcBorders>
            <w:shd w:val="pct30" w:color="FFFF00" w:fill="auto"/>
          </w:tcPr>
          <w:p w14:paraId="3B5202A7" w14:textId="77777777" w:rsidR="001E41F3" w:rsidRPr="005256A2" w:rsidRDefault="001E41F3">
            <w:pPr>
              <w:pStyle w:val="CRCoverPage"/>
              <w:spacing w:after="0"/>
              <w:ind w:left="100"/>
              <w:rPr>
                <w:noProof/>
              </w:rPr>
            </w:pPr>
          </w:p>
        </w:tc>
      </w:tr>
      <w:tr w:rsidR="008863B9" w:rsidRPr="005256A2" w14:paraId="3B5202AB" w14:textId="77777777" w:rsidTr="008863B9">
        <w:tc>
          <w:tcPr>
            <w:tcW w:w="2694" w:type="dxa"/>
            <w:gridSpan w:val="2"/>
            <w:tcBorders>
              <w:top w:val="single" w:sz="4" w:space="0" w:color="auto"/>
              <w:bottom w:val="single" w:sz="4" w:space="0" w:color="auto"/>
            </w:tcBorders>
          </w:tcPr>
          <w:p w14:paraId="3B5202A9" w14:textId="77777777" w:rsidR="008863B9" w:rsidRPr="005256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202AA" w14:textId="77777777" w:rsidR="008863B9" w:rsidRPr="005256A2" w:rsidRDefault="008863B9">
            <w:pPr>
              <w:pStyle w:val="CRCoverPage"/>
              <w:spacing w:after="0"/>
              <w:ind w:left="100"/>
              <w:rPr>
                <w:noProof/>
                <w:sz w:val="8"/>
                <w:szCs w:val="8"/>
              </w:rPr>
            </w:pPr>
          </w:p>
        </w:tc>
      </w:tr>
      <w:tr w:rsidR="008863B9" w:rsidRPr="005256A2" w14:paraId="3B5202AE" w14:textId="77777777" w:rsidTr="008863B9">
        <w:tc>
          <w:tcPr>
            <w:tcW w:w="2694" w:type="dxa"/>
            <w:gridSpan w:val="2"/>
            <w:tcBorders>
              <w:top w:val="single" w:sz="4" w:space="0" w:color="auto"/>
              <w:left w:val="single" w:sz="4" w:space="0" w:color="auto"/>
              <w:bottom w:val="single" w:sz="4" w:space="0" w:color="auto"/>
            </w:tcBorders>
          </w:tcPr>
          <w:p w14:paraId="3B5202AC" w14:textId="77777777" w:rsidR="008863B9" w:rsidRPr="005256A2" w:rsidRDefault="008863B9">
            <w:pPr>
              <w:pStyle w:val="CRCoverPage"/>
              <w:tabs>
                <w:tab w:val="right" w:pos="2184"/>
              </w:tabs>
              <w:spacing w:after="0"/>
              <w:rPr>
                <w:b/>
                <w:i/>
                <w:noProof/>
              </w:rPr>
            </w:pPr>
            <w:r w:rsidRPr="005256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202AD" w14:textId="77777777" w:rsidR="008863B9" w:rsidRPr="005256A2" w:rsidRDefault="008863B9">
            <w:pPr>
              <w:pStyle w:val="CRCoverPage"/>
              <w:spacing w:after="0"/>
              <w:ind w:left="100"/>
              <w:rPr>
                <w:noProof/>
              </w:rPr>
            </w:pPr>
          </w:p>
        </w:tc>
      </w:tr>
    </w:tbl>
    <w:p w14:paraId="3B5202AF" w14:textId="77777777" w:rsidR="001E41F3" w:rsidRPr="005256A2" w:rsidRDefault="001E41F3">
      <w:pPr>
        <w:pStyle w:val="CRCoverPage"/>
        <w:spacing w:after="0"/>
        <w:rPr>
          <w:noProof/>
          <w:sz w:val="8"/>
          <w:szCs w:val="8"/>
        </w:rPr>
      </w:pPr>
    </w:p>
    <w:p w14:paraId="3B5202B0" w14:textId="77777777" w:rsidR="001E41F3" w:rsidRPr="005256A2" w:rsidRDefault="001E41F3">
      <w:pPr>
        <w:rPr>
          <w:noProof/>
        </w:rPr>
        <w:sectPr w:rsidR="001E41F3" w:rsidRPr="005256A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B5202B1" w14:textId="77777777" w:rsidR="00E32339" w:rsidRPr="005256A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lastRenderedPageBreak/>
        <w:t xml:space="preserve">* * * * </w:t>
      </w:r>
      <w:r w:rsidRPr="005256A2">
        <w:rPr>
          <w:rFonts w:ascii="Arial" w:hAnsi="Arial" w:cs="Arial" w:hint="eastAsia"/>
          <w:color w:val="FF0000"/>
          <w:sz w:val="28"/>
          <w:szCs w:val="28"/>
          <w:lang w:val="en-US" w:eastAsia="zh-CN"/>
        </w:rPr>
        <w:t>First</w:t>
      </w:r>
      <w:r w:rsidRPr="005256A2">
        <w:rPr>
          <w:rFonts w:ascii="Arial" w:hAnsi="Arial" w:cs="Arial"/>
          <w:color w:val="FF0000"/>
          <w:sz w:val="28"/>
          <w:szCs w:val="28"/>
          <w:lang w:val="en-US"/>
        </w:rPr>
        <w:t xml:space="preserve"> change * * * *</w:t>
      </w:r>
      <w:bookmarkStart w:id="3" w:name="_Toc517082226"/>
    </w:p>
    <w:p w14:paraId="3B5202B2"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4" w:name="_Toc45194839"/>
      <w:bookmarkStart w:id="5" w:name="_Toc47594251"/>
      <w:bookmarkStart w:id="6" w:name="_Toc19197341"/>
      <w:bookmarkStart w:id="7" w:name="_Toc27896494"/>
      <w:bookmarkStart w:id="8" w:name="_Toc36192662"/>
      <w:bookmarkStart w:id="9" w:name="_Toc19197354"/>
      <w:bookmarkStart w:id="10" w:name="_Toc27896507"/>
      <w:bookmarkStart w:id="11" w:name="_Toc36192675"/>
      <w:bookmarkStart w:id="12" w:name="_Toc37076406"/>
      <w:bookmarkStart w:id="13" w:name="_Toc19197330"/>
      <w:bookmarkStart w:id="14" w:name="_Toc27896483"/>
      <w:bookmarkStart w:id="15" w:name="_Toc36192651"/>
      <w:bookmarkEnd w:id="3"/>
      <w:r w:rsidRPr="00715841">
        <w:rPr>
          <w:rFonts w:ascii="Arial" w:eastAsia="Times New Roman" w:hAnsi="Arial"/>
          <w:sz w:val="24"/>
        </w:rPr>
        <w:t>6.1.3.5</w:t>
      </w:r>
      <w:r w:rsidRPr="00715841">
        <w:rPr>
          <w:rFonts w:ascii="Arial" w:eastAsia="Times New Roman" w:hAnsi="Arial"/>
          <w:sz w:val="24"/>
        </w:rPr>
        <w:tab/>
        <w:t>Policy Control Request Triggers relevant for SMF</w:t>
      </w:r>
      <w:bookmarkEnd w:id="4"/>
      <w:bookmarkEnd w:id="5"/>
    </w:p>
    <w:p w14:paraId="3B5202B3" w14:textId="77777777" w:rsidR="00715841" w:rsidRPr="00715841" w:rsidRDefault="00715841" w:rsidP="00715841">
      <w:pPr>
        <w:rPr>
          <w:rFonts w:eastAsia="Times New Roman"/>
        </w:rPr>
      </w:pPr>
      <w:r w:rsidRPr="00715841">
        <w:rPr>
          <w:rFonts w:eastAsia="Times New Roman"/>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B5202B4" w14:textId="77777777" w:rsidR="00715841" w:rsidRPr="00715841" w:rsidRDefault="00715841" w:rsidP="00715841">
      <w:pPr>
        <w:rPr>
          <w:rFonts w:eastAsia="Times New Roman"/>
        </w:rPr>
      </w:pPr>
      <w:r w:rsidRPr="00715841">
        <w:rPr>
          <w:rFonts w:eastAsia="Times New Roman"/>
        </w:rPr>
        <w:t>The PCR triggers are not applicable any longer at termination of the SM Policy Association.</w:t>
      </w:r>
    </w:p>
    <w:p w14:paraId="3B5202B5" w14:textId="77777777" w:rsidR="00715841" w:rsidRPr="00715841" w:rsidRDefault="00715841" w:rsidP="00715841">
      <w:pPr>
        <w:rPr>
          <w:rFonts w:eastAsia="Times New Roman"/>
        </w:rPr>
      </w:pPr>
      <w:r w:rsidRPr="00715841">
        <w:rPr>
          <w:rFonts w:eastAsia="Times New Roman"/>
        </w:rPr>
        <w:t>The access independent Policy Control Request Triggers relevant for SMF are listed in table 6.1.3.5-1.</w:t>
      </w:r>
    </w:p>
    <w:p w14:paraId="3B5202B6" w14:textId="77777777" w:rsidR="00715841" w:rsidRPr="00715841" w:rsidRDefault="00715841" w:rsidP="00715841">
      <w:pPr>
        <w:rPr>
          <w:rFonts w:eastAsia="Times New Roman"/>
        </w:rPr>
      </w:pPr>
      <w:r w:rsidRPr="00715841">
        <w:rPr>
          <w:rFonts w:eastAsia="Times New Roman"/>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B5202B7" w14:textId="77777777" w:rsidR="00715841" w:rsidRPr="00715841" w:rsidRDefault="00715841" w:rsidP="00715841">
      <w:pPr>
        <w:keepNext/>
        <w:keepLines/>
        <w:spacing w:before="60"/>
        <w:jc w:val="center"/>
        <w:outlineLvl w:val="0"/>
        <w:rPr>
          <w:rFonts w:ascii="Arial" w:eastAsia="Times New Roman" w:hAnsi="Arial"/>
          <w:b/>
        </w:rPr>
      </w:pPr>
      <w:r w:rsidRPr="00715841">
        <w:rPr>
          <w:rFonts w:ascii="Arial" w:eastAsia="Times New Roman" w:hAnsi="Arial"/>
          <w:b/>
          <w:lang w:val="x-none"/>
        </w:rPr>
        <w:lastRenderedPageBreak/>
        <w:t xml:space="preserve">Table </w:t>
      </w:r>
      <w:r w:rsidRPr="00715841">
        <w:rPr>
          <w:rFonts w:ascii="Arial" w:eastAsia="Times New Roman" w:hAnsi="Arial"/>
          <w:b/>
          <w:lang w:val="en-US"/>
        </w:rPr>
        <w:t>6</w:t>
      </w:r>
      <w:r w:rsidRPr="00715841">
        <w:rPr>
          <w:rFonts w:ascii="Arial" w:eastAsia="Times New Roman" w:hAnsi="Arial"/>
          <w:b/>
          <w:lang w:val="x-none"/>
        </w:rPr>
        <w:t>.</w:t>
      </w:r>
      <w:r w:rsidRPr="00715841">
        <w:rPr>
          <w:rFonts w:ascii="Arial" w:eastAsia="Times New Roman" w:hAnsi="Arial"/>
          <w:b/>
          <w:lang w:val="en-US"/>
        </w:rPr>
        <w:t>1.</w:t>
      </w:r>
      <w:r w:rsidRPr="00715841">
        <w:rPr>
          <w:rFonts w:ascii="Arial" w:eastAsia="Times New Roman" w:hAnsi="Arial"/>
          <w:b/>
          <w:lang w:val="x-none"/>
        </w:rPr>
        <w:t>3.5</w:t>
      </w:r>
      <w:r w:rsidRPr="00715841">
        <w:rPr>
          <w:rFonts w:ascii="Arial" w:eastAsia="Times New Roman" w:hAnsi="Arial"/>
          <w:b/>
          <w:lang w:val="en-US"/>
        </w:rPr>
        <w:t>-1</w:t>
      </w:r>
      <w:r w:rsidRPr="00715841">
        <w:rPr>
          <w:rFonts w:ascii="Arial" w:eastAsia="Times New Roman" w:hAnsi="Arial"/>
          <w:b/>
          <w:lang w:val="x-none"/>
        </w:rPr>
        <w:t>: Access independent Policy Control Request</w:t>
      </w:r>
      <w:r w:rsidRPr="00715841">
        <w:rPr>
          <w:rFonts w:ascii="Arial" w:eastAsia="Times New Roman" w:hAnsi="Arial"/>
          <w:b/>
        </w:rPr>
        <w:t xml:space="preserve"> T</w:t>
      </w:r>
      <w:r w:rsidRPr="00715841">
        <w:rPr>
          <w:rFonts w:ascii="Arial" w:eastAsia="Times New Roman" w:hAnsi="Arial"/>
          <w:b/>
          <w:lang w:val="x-none"/>
        </w:rPr>
        <w:t>riggers</w:t>
      </w:r>
      <w:r w:rsidRPr="00715841">
        <w:rPr>
          <w:rFonts w:ascii="Arial" w:eastAsia="Times New Roman"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15841" w:rsidRPr="00715841" w14:paraId="3B5202BD" w14:textId="77777777" w:rsidTr="00715841">
        <w:tc>
          <w:tcPr>
            <w:tcW w:w="1741" w:type="dxa"/>
          </w:tcPr>
          <w:p w14:paraId="3B5202B8"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lastRenderedPageBreak/>
              <w:t>Policy Control Request</w:t>
            </w:r>
            <w:r w:rsidRPr="00715841">
              <w:rPr>
                <w:rFonts w:ascii="Arial" w:eastAsia="Times New Roman" w:hAnsi="Arial"/>
                <w:b/>
                <w:sz w:val="18"/>
              </w:rPr>
              <w:t xml:space="preserve"> T</w:t>
            </w:r>
            <w:r w:rsidRPr="00715841">
              <w:rPr>
                <w:rFonts w:ascii="Arial" w:eastAsia="Times New Roman" w:hAnsi="Arial"/>
                <w:b/>
                <w:sz w:val="18"/>
                <w:lang w:val="x-none"/>
              </w:rPr>
              <w:t>rigger</w:t>
            </w:r>
          </w:p>
        </w:tc>
        <w:tc>
          <w:tcPr>
            <w:tcW w:w="2762" w:type="dxa"/>
          </w:tcPr>
          <w:p w14:paraId="3B5202B9"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Description</w:t>
            </w:r>
          </w:p>
        </w:tc>
        <w:tc>
          <w:tcPr>
            <w:tcW w:w="1559" w:type="dxa"/>
          </w:tcPr>
          <w:p w14:paraId="3B5202BA"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Difference compared with table 6.2</w:t>
            </w:r>
            <w:r w:rsidRPr="00715841">
              <w:rPr>
                <w:rFonts w:ascii="Arial" w:eastAsia="Times New Roman" w:hAnsi="Arial"/>
                <w:b/>
                <w:sz w:val="18"/>
              </w:rPr>
              <w:t xml:space="preserve"> and table A.4.3-2</w:t>
            </w:r>
            <w:r w:rsidRPr="00715841">
              <w:rPr>
                <w:rFonts w:ascii="Arial" w:eastAsia="Times New Roman" w:hAnsi="Arial"/>
                <w:b/>
                <w:sz w:val="18"/>
                <w:lang w:val="x-none"/>
              </w:rPr>
              <w:t xml:space="preserve"> in TS 23.203 [4]</w:t>
            </w:r>
          </w:p>
        </w:tc>
        <w:tc>
          <w:tcPr>
            <w:tcW w:w="1465" w:type="dxa"/>
          </w:tcPr>
          <w:p w14:paraId="3B5202BB"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Conditions for reporting</w:t>
            </w:r>
          </w:p>
        </w:tc>
        <w:tc>
          <w:tcPr>
            <w:tcW w:w="1620" w:type="dxa"/>
          </w:tcPr>
          <w:p w14:paraId="3B5202BC"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Motivation</w:t>
            </w:r>
          </w:p>
        </w:tc>
      </w:tr>
      <w:tr w:rsidR="00715841" w:rsidRPr="00715841" w14:paraId="3B5202C3" w14:textId="77777777" w:rsidTr="00715841">
        <w:tc>
          <w:tcPr>
            <w:tcW w:w="1741" w:type="dxa"/>
          </w:tcPr>
          <w:p w14:paraId="3B5202B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PLMN change</w:t>
            </w:r>
          </w:p>
        </w:tc>
        <w:tc>
          <w:tcPr>
            <w:tcW w:w="2762" w:type="dxa"/>
          </w:tcPr>
          <w:p w14:paraId="3B5202B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UE has moved to another operators' domain.</w:t>
            </w:r>
          </w:p>
        </w:tc>
        <w:tc>
          <w:tcPr>
            <w:tcW w:w="1559" w:type="dxa"/>
          </w:tcPr>
          <w:p w14:paraId="3B5202C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C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C2"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C9" w14:textId="77777777" w:rsidTr="00715841">
        <w:tc>
          <w:tcPr>
            <w:tcW w:w="1741" w:type="dxa"/>
          </w:tcPr>
          <w:p w14:paraId="3B5202C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change</w:t>
            </w:r>
          </w:p>
        </w:tc>
        <w:tc>
          <w:tcPr>
            <w:tcW w:w="2762" w:type="dxa"/>
          </w:tcPr>
          <w:p w14:paraId="3B5202C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parameters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of</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the</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Flow </w:t>
            </w:r>
            <w:proofErr w:type="spellStart"/>
            <w:r w:rsidRPr="00715841">
              <w:rPr>
                <w:rFonts w:ascii="Arial" w:eastAsia="Times New Roman" w:hAnsi="Arial"/>
                <w:sz w:val="18"/>
                <w:lang w:val="x-none"/>
              </w:rPr>
              <w:t>has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changed</w:t>
            </w:r>
            <w:proofErr w:type="spellEnd"/>
            <w:r w:rsidRPr="00715841">
              <w:rPr>
                <w:rFonts w:ascii="Arial" w:eastAsia="Times New Roman" w:hAnsi="Arial"/>
                <w:sz w:val="18"/>
              </w:rPr>
              <w:t>.</w:t>
            </w:r>
          </w:p>
        </w:tc>
        <w:tc>
          <w:tcPr>
            <w:tcW w:w="1559" w:type="dxa"/>
          </w:tcPr>
          <w:p w14:paraId="3B5202C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C7"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C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CF" w14:textId="77777777" w:rsidTr="00715841">
        <w:tc>
          <w:tcPr>
            <w:tcW w:w="1741" w:type="dxa"/>
          </w:tcPr>
          <w:p w14:paraId="3B5202CA" w14:textId="77777777" w:rsidR="00715841" w:rsidRPr="00715841" w:rsidRDefault="00715841" w:rsidP="00715841">
            <w:pPr>
              <w:keepNext/>
              <w:keepLines/>
              <w:spacing w:after="0"/>
              <w:rPr>
                <w:rFonts w:ascii="Arial" w:eastAsia="Times New Roman" w:hAnsi="Arial"/>
                <w:sz w:val="18"/>
                <w:lang w:val="x-none"/>
              </w:rPr>
            </w:pP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change</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exceeding</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authorization</w:t>
            </w:r>
            <w:proofErr w:type="spellEnd"/>
          </w:p>
        </w:tc>
        <w:tc>
          <w:tcPr>
            <w:tcW w:w="2762" w:type="dxa"/>
          </w:tcPr>
          <w:p w14:paraId="3B5202C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parameters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of</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the</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Flow </w:t>
            </w:r>
            <w:proofErr w:type="spellStart"/>
            <w:r w:rsidRPr="00715841">
              <w:rPr>
                <w:rFonts w:ascii="Arial" w:eastAsia="Times New Roman" w:hAnsi="Arial"/>
                <w:sz w:val="18"/>
                <w:lang w:val="x-none"/>
              </w:rPr>
              <w:t>has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changed</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and</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exceeds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the</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authorized</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QoS</w:t>
            </w:r>
            <w:proofErr w:type="spellEnd"/>
            <w:r w:rsidRPr="00715841">
              <w:rPr>
                <w:rFonts w:ascii="Arial" w:eastAsia="Times New Roman" w:hAnsi="Arial"/>
                <w:sz w:val="18"/>
              </w:rPr>
              <w:t>.</w:t>
            </w:r>
          </w:p>
        </w:tc>
        <w:tc>
          <w:tcPr>
            <w:tcW w:w="1559" w:type="dxa"/>
          </w:tcPr>
          <w:p w14:paraId="3B5202C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CD"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C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D5" w14:textId="77777777" w:rsidTr="00715841">
        <w:tc>
          <w:tcPr>
            <w:tcW w:w="1741" w:type="dxa"/>
          </w:tcPr>
          <w:p w14:paraId="3B5202D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Traffic mapping information change</w:t>
            </w:r>
          </w:p>
        </w:tc>
        <w:tc>
          <w:tcPr>
            <w:tcW w:w="2762" w:type="dxa"/>
          </w:tcPr>
          <w:p w14:paraId="3B5202D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w:t>
            </w:r>
            <w:proofErr w:type="spellStart"/>
            <w:r w:rsidRPr="00715841">
              <w:rPr>
                <w:rFonts w:ascii="Arial" w:eastAsia="Times New Roman" w:hAnsi="Arial"/>
                <w:sz w:val="18"/>
                <w:lang w:val="x-none"/>
              </w:rPr>
              <w:t>traffic</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mapping</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information</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of</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the</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profile</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has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changed</w:t>
            </w:r>
            <w:proofErr w:type="spellEnd"/>
            <w:r w:rsidRPr="00715841">
              <w:rPr>
                <w:rFonts w:ascii="Arial" w:eastAsia="Times New Roman" w:hAnsi="Arial"/>
                <w:sz w:val="18"/>
              </w:rPr>
              <w:t>.</w:t>
            </w:r>
          </w:p>
        </w:tc>
        <w:tc>
          <w:tcPr>
            <w:tcW w:w="1559" w:type="dxa"/>
          </w:tcPr>
          <w:p w14:paraId="3B5202D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D3"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D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DB" w14:textId="77777777" w:rsidTr="00715841">
        <w:tc>
          <w:tcPr>
            <w:tcW w:w="1741" w:type="dxa"/>
          </w:tcPr>
          <w:p w14:paraId="3B5202D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Resource modification request</w:t>
            </w:r>
          </w:p>
        </w:tc>
        <w:tc>
          <w:tcPr>
            <w:tcW w:w="2762" w:type="dxa"/>
          </w:tcPr>
          <w:p w14:paraId="3B5202D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 request for resource modification has been received by the SMF.</w:t>
            </w:r>
          </w:p>
        </w:tc>
        <w:tc>
          <w:tcPr>
            <w:tcW w:w="1559" w:type="dxa"/>
          </w:tcPr>
          <w:p w14:paraId="3B5202D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D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2D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E1" w14:textId="77777777" w:rsidTr="00715841">
        <w:tc>
          <w:tcPr>
            <w:tcW w:w="1741" w:type="dxa"/>
          </w:tcPr>
          <w:p w14:paraId="3B5202D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Routing information change</w:t>
            </w:r>
          </w:p>
        </w:tc>
        <w:tc>
          <w:tcPr>
            <w:tcW w:w="2762" w:type="dxa"/>
          </w:tcPr>
          <w:p w14:paraId="3B5202D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IP flow mobility routing information has changed (when IP flow mobility as specified in TS 23.261 [11] applies) or the PCEF has received Routing Rules from the UE (when NBIFOM as specified in TS 23.161 [10] applies)</w:t>
            </w:r>
            <w:r w:rsidRPr="00715841">
              <w:rPr>
                <w:rFonts w:ascii="Arial" w:eastAsia="Times New Roman" w:hAnsi="Arial"/>
                <w:sz w:val="18"/>
              </w:rPr>
              <w:t>.</w:t>
            </w:r>
          </w:p>
        </w:tc>
        <w:tc>
          <w:tcPr>
            <w:tcW w:w="1559" w:type="dxa"/>
          </w:tcPr>
          <w:p w14:paraId="3B5202D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DF"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E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 in 5GS yet.</w:t>
            </w:r>
          </w:p>
        </w:tc>
      </w:tr>
      <w:tr w:rsidR="00715841" w:rsidRPr="00715841" w14:paraId="3B5202E8" w14:textId="77777777" w:rsidTr="00715841">
        <w:tc>
          <w:tcPr>
            <w:tcW w:w="1741" w:type="dxa"/>
          </w:tcPr>
          <w:p w14:paraId="3B5202E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in Access Type</w:t>
            </w:r>
          </w:p>
          <w:p w14:paraId="3B5202E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rPr>
              <w:t>(NOTE 8)</w:t>
            </w:r>
          </w:p>
        </w:tc>
        <w:tc>
          <w:tcPr>
            <w:tcW w:w="2762" w:type="dxa"/>
          </w:tcPr>
          <w:p w14:paraId="3B5202E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and, if applicable, the RAT Type of the PDU Session has changed.</w:t>
            </w:r>
          </w:p>
        </w:tc>
        <w:tc>
          <w:tcPr>
            <w:tcW w:w="1559" w:type="dxa"/>
          </w:tcPr>
          <w:p w14:paraId="3B5202E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E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E7"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EE" w14:textId="77777777" w:rsidTr="00715841">
        <w:tc>
          <w:tcPr>
            <w:tcW w:w="1741" w:type="dxa"/>
          </w:tcPr>
          <w:p w14:paraId="3B5202E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EPS </w:t>
            </w:r>
            <w:proofErr w:type="spellStart"/>
            <w:r w:rsidRPr="00715841">
              <w:rPr>
                <w:rFonts w:ascii="Arial" w:eastAsia="Times New Roman" w:hAnsi="Arial"/>
                <w:sz w:val="18"/>
                <w:lang w:val="x-none"/>
              </w:rPr>
              <w:t>Fallback</w:t>
            </w:r>
            <w:proofErr w:type="spellEnd"/>
          </w:p>
        </w:tc>
        <w:tc>
          <w:tcPr>
            <w:tcW w:w="2762" w:type="dxa"/>
          </w:tcPr>
          <w:p w14:paraId="3B5202E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EPS </w:t>
            </w:r>
            <w:proofErr w:type="spellStart"/>
            <w:r w:rsidRPr="00715841">
              <w:rPr>
                <w:rFonts w:ascii="Arial" w:eastAsia="Times New Roman" w:hAnsi="Arial"/>
                <w:sz w:val="18"/>
                <w:lang w:val="x-none"/>
              </w:rPr>
              <w:t>fallback</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is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initiated</w:t>
            </w:r>
            <w:proofErr w:type="spellEnd"/>
          </w:p>
        </w:tc>
        <w:tc>
          <w:tcPr>
            <w:tcW w:w="1559" w:type="dxa"/>
          </w:tcPr>
          <w:p w14:paraId="3B5202E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2E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E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F4" w14:textId="77777777" w:rsidTr="00715841">
        <w:tc>
          <w:tcPr>
            <w:tcW w:w="1741" w:type="dxa"/>
          </w:tcPr>
          <w:p w14:paraId="3B5202E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Loss/recovery of transmission resources</w:t>
            </w:r>
          </w:p>
        </w:tc>
        <w:tc>
          <w:tcPr>
            <w:tcW w:w="2762" w:type="dxa"/>
          </w:tcPr>
          <w:p w14:paraId="3B5202F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transmission resources are no longer usable/again usable.</w:t>
            </w:r>
          </w:p>
        </w:tc>
        <w:tc>
          <w:tcPr>
            <w:tcW w:w="1559" w:type="dxa"/>
          </w:tcPr>
          <w:p w14:paraId="3B5202F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F2"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F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 in 5GS yet.</w:t>
            </w:r>
          </w:p>
        </w:tc>
      </w:tr>
      <w:tr w:rsidR="00715841" w:rsidRPr="00715841" w14:paraId="3B5202FB" w14:textId="77777777" w:rsidTr="00715841">
        <w:tc>
          <w:tcPr>
            <w:tcW w:w="1741" w:type="dxa"/>
          </w:tcPr>
          <w:p w14:paraId="3B5202F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 (serving cell)</w:t>
            </w:r>
          </w:p>
          <w:p w14:paraId="3B5202F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6</w:t>
            </w:r>
            <w:r w:rsidRPr="00715841">
              <w:rPr>
                <w:rFonts w:ascii="Arial" w:eastAsia="Times New Roman" w:hAnsi="Arial"/>
                <w:sz w:val="18"/>
                <w:lang w:val="x-none"/>
              </w:rPr>
              <w:t xml:space="preserve">) </w:t>
            </w:r>
          </w:p>
        </w:tc>
        <w:tc>
          <w:tcPr>
            <w:tcW w:w="2762" w:type="dxa"/>
          </w:tcPr>
          <w:p w14:paraId="3B5202F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cell of the UE has changed.</w:t>
            </w:r>
          </w:p>
        </w:tc>
        <w:tc>
          <w:tcPr>
            <w:tcW w:w="1559" w:type="dxa"/>
          </w:tcPr>
          <w:p w14:paraId="3B5202F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F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F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02" w14:textId="77777777" w:rsidTr="00715841">
        <w:tc>
          <w:tcPr>
            <w:tcW w:w="1741" w:type="dxa"/>
          </w:tcPr>
          <w:p w14:paraId="3B5202F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 (serving area)</w:t>
            </w:r>
          </w:p>
          <w:p w14:paraId="3B5202F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es-ES_tradnl"/>
              </w:rPr>
              <w:t>(NOTE 2)</w:t>
            </w:r>
          </w:p>
        </w:tc>
        <w:tc>
          <w:tcPr>
            <w:tcW w:w="2762" w:type="dxa"/>
          </w:tcPr>
          <w:p w14:paraId="3B5202F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area of the UE has changed.</w:t>
            </w:r>
          </w:p>
        </w:tc>
        <w:tc>
          <w:tcPr>
            <w:tcW w:w="1559" w:type="dxa"/>
          </w:tcPr>
          <w:p w14:paraId="3B5202F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1"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0A" w14:textId="77777777" w:rsidTr="00715841">
        <w:tc>
          <w:tcPr>
            <w:tcW w:w="1741" w:type="dxa"/>
          </w:tcPr>
          <w:p w14:paraId="3B52030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w:t>
            </w:r>
          </w:p>
          <w:p w14:paraId="3B52030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(serving CN node)</w:t>
            </w:r>
          </w:p>
          <w:p w14:paraId="3B52030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3</w:t>
            </w:r>
            <w:r w:rsidRPr="00715841">
              <w:rPr>
                <w:rFonts w:ascii="Arial" w:eastAsia="Times New Roman" w:hAnsi="Arial"/>
                <w:sz w:val="18"/>
                <w:lang w:val="x-none"/>
              </w:rPr>
              <w:t>)</w:t>
            </w:r>
          </w:p>
        </w:tc>
        <w:tc>
          <w:tcPr>
            <w:tcW w:w="2762" w:type="dxa"/>
          </w:tcPr>
          <w:p w14:paraId="3B52030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core network node of the UE has changed.</w:t>
            </w:r>
          </w:p>
        </w:tc>
        <w:tc>
          <w:tcPr>
            <w:tcW w:w="1559" w:type="dxa"/>
          </w:tcPr>
          <w:p w14:paraId="3B52030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10" w14:textId="77777777" w:rsidTr="00715841">
        <w:tc>
          <w:tcPr>
            <w:tcW w:w="1741" w:type="dxa"/>
          </w:tcPr>
          <w:p w14:paraId="3B52030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Change of UE presence in Presence Reporting Area (see NOTE </w:t>
            </w:r>
            <w:r w:rsidRPr="00715841">
              <w:rPr>
                <w:rFonts w:ascii="Arial" w:eastAsia="Times New Roman" w:hAnsi="Arial"/>
                <w:sz w:val="18"/>
                <w:lang w:val="en-US"/>
              </w:rPr>
              <w:t>1</w:t>
            </w:r>
            <w:r w:rsidRPr="00715841">
              <w:rPr>
                <w:rFonts w:ascii="Arial" w:eastAsia="Times New Roman" w:hAnsi="Arial"/>
                <w:sz w:val="18"/>
                <w:lang w:val="x-none"/>
              </w:rPr>
              <w:t>)</w:t>
            </w:r>
          </w:p>
        </w:tc>
        <w:tc>
          <w:tcPr>
            <w:tcW w:w="2762" w:type="dxa"/>
          </w:tcPr>
          <w:p w14:paraId="3B52030C"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UE is entering/leaving a Presence Reporting Area</w:t>
            </w:r>
            <w:r w:rsidRPr="00715841">
              <w:rPr>
                <w:rFonts w:ascii="Arial" w:eastAsia="Times New Roman" w:hAnsi="Arial"/>
                <w:sz w:val="18"/>
              </w:rPr>
              <w:t>.</w:t>
            </w:r>
          </w:p>
        </w:tc>
        <w:tc>
          <w:tcPr>
            <w:tcW w:w="1559" w:type="dxa"/>
          </w:tcPr>
          <w:p w14:paraId="3B52030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Only applicable to PCF</w:t>
            </w:r>
          </w:p>
        </w:tc>
      </w:tr>
      <w:tr w:rsidR="00715841" w:rsidRPr="00715841" w14:paraId="3B520316" w14:textId="77777777" w:rsidTr="00715841">
        <w:tc>
          <w:tcPr>
            <w:tcW w:w="1741" w:type="dxa"/>
          </w:tcPr>
          <w:p w14:paraId="3B52031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Out of credit</w:t>
            </w:r>
          </w:p>
        </w:tc>
        <w:tc>
          <w:tcPr>
            <w:tcW w:w="2762" w:type="dxa"/>
          </w:tcPr>
          <w:p w14:paraId="3B52031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is no longer available.</w:t>
            </w:r>
          </w:p>
        </w:tc>
        <w:tc>
          <w:tcPr>
            <w:tcW w:w="1559" w:type="dxa"/>
          </w:tcPr>
          <w:p w14:paraId="3B52031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1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15"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1C" w14:textId="77777777" w:rsidTr="00715841">
        <w:tc>
          <w:tcPr>
            <w:tcW w:w="1741" w:type="dxa"/>
          </w:tcPr>
          <w:p w14:paraId="3B52031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Reallocation of credit</w:t>
            </w:r>
          </w:p>
        </w:tc>
        <w:tc>
          <w:tcPr>
            <w:tcW w:w="2762" w:type="dxa"/>
          </w:tcPr>
          <w:p w14:paraId="3B52031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has been reallocated after the former out of credit indication.</w:t>
            </w:r>
          </w:p>
        </w:tc>
        <w:tc>
          <w:tcPr>
            <w:tcW w:w="1559" w:type="dxa"/>
          </w:tcPr>
          <w:p w14:paraId="3B52031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1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1B"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22" w14:textId="77777777" w:rsidTr="00715841">
        <w:tc>
          <w:tcPr>
            <w:tcW w:w="1741" w:type="dxa"/>
          </w:tcPr>
          <w:p w14:paraId="3B52031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Enforced PCC rule request</w:t>
            </w:r>
          </w:p>
        </w:tc>
        <w:tc>
          <w:tcPr>
            <w:tcW w:w="2762" w:type="dxa"/>
          </w:tcPr>
          <w:p w14:paraId="3B52031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is performing a PCC rules request as instructed by the PCF.</w:t>
            </w:r>
          </w:p>
        </w:tc>
        <w:tc>
          <w:tcPr>
            <w:tcW w:w="1559" w:type="dxa"/>
          </w:tcPr>
          <w:p w14:paraId="3B52031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2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21"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28" w14:textId="77777777" w:rsidTr="00715841">
        <w:tc>
          <w:tcPr>
            <w:tcW w:w="1741" w:type="dxa"/>
          </w:tcPr>
          <w:p w14:paraId="3B52032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Enforced ADC rule request</w:t>
            </w:r>
          </w:p>
        </w:tc>
        <w:tc>
          <w:tcPr>
            <w:tcW w:w="2762" w:type="dxa"/>
          </w:tcPr>
          <w:p w14:paraId="3B52032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TDF is performing an ADC rules request as instructed by the PCRF.</w:t>
            </w:r>
          </w:p>
        </w:tc>
        <w:tc>
          <w:tcPr>
            <w:tcW w:w="1559" w:type="dxa"/>
          </w:tcPr>
          <w:p w14:paraId="3B52032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26"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2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ADC Rules are not applicable.</w:t>
            </w:r>
          </w:p>
        </w:tc>
      </w:tr>
      <w:tr w:rsidR="00715841" w:rsidRPr="00715841" w14:paraId="3B52032E" w14:textId="77777777" w:rsidTr="00715841">
        <w:tc>
          <w:tcPr>
            <w:tcW w:w="1741" w:type="dxa"/>
          </w:tcPr>
          <w:p w14:paraId="3B52032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UE IP address change </w:t>
            </w:r>
          </w:p>
        </w:tc>
        <w:tc>
          <w:tcPr>
            <w:tcW w:w="2762" w:type="dxa"/>
          </w:tcPr>
          <w:p w14:paraId="3B52032A"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A UE IP address has been allocated/released</w:t>
            </w:r>
            <w:r w:rsidRPr="00715841">
              <w:rPr>
                <w:rFonts w:ascii="Arial" w:eastAsia="Times New Roman" w:hAnsi="Arial"/>
                <w:sz w:val="18"/>
              </w:rPr>
              <w:t>.</w:t>
            </w:r>
          </w:p>
        </w:tc>
        <w:tc>
          <w:tcPr>
            <w:tcW w:w="1559" w:type="dxa"/>
          </w:tcPr>
          <w:p w14:paraId="3B52032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2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allocated or released UE IP addresses</w:t>
            </w:r>
          </w:p>
        </w:tc>
        <w:tc>
          <w:tcPr>
            <w:tcW w:w="1620" w:type="dxa"/>
          </w:tcPr>
          <w:p w14:paraId="3B52032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34" w14:textId="77777777" w:rsidTr="00715841">
        <w:tc>
          <w:tcPr>
            <w:tcW w:w="1741" w:type="dxa"/>
          </w:tcPr>
          <w:p w14:paraId="3B52032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lastRenderedPageBreak/>
              <w:t>UE MAC address change</w:t>
            </w:r>
          </w:p>
        </w:tc>
        <w:tc>
          <w:tcPr>
            <w:tcW w:w="2762" w:type="dxa"/>
          </w:tcPr>
          <w:p w14:paraId="3B52033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 new UE MAC address is detected or a used UE MAC address is inactive for a specific period.</w:t>
            </w:r>
          </w:p>
        </w:tc>
        <w:tc>
          <w:tcPr>
            <w:tcW w:w="1559" w:type="dxa"/>
          </w:tcPr>
          <w:p w14:paraId="3B52033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New</w:t>
            </w:r>
          </w:p>
        </w:tc>
        <w:tc>
          <w:tcPr>
            <w:tcW w:w="1465" w:type="dxa"/>
          </w:tcPr>
          <w:p w14:paraId="3B52033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33"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3A" w14:textId="77777777" w:rsidTr="00715841">
        <w:tc>
          <w:tcPr>
            <w:tcW w:w="1741" w:type="dxa"/>
          </w:tcPr>
          <w:p w14:paraId="3B52033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w:t>
            </w:r>
          </w:p>
        </w:tc>
        <w:tc>
          <w:tcPr>
            <w:tcW w:w="2762" w:type="dxa"/>
          </w:tcPr>
          <w:p w14:paraId="3B52033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 has been assigned.</w:t>
            </w:r>
          </w:p>
        </w:tc>
        <w:tc>
          <w:tcPr>
            <w:tcW w:w="1559" w:type="dxa"/>
          </w:tcPr>
          <w:p w14:paraId="3B52033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3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3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1" w14:textId="77777777" w:rsidTr="00715841">
        <w:tc>
          <w:tcPr>
            <w:tcW w:w="1741" w:type="dxa"/>
          </w:tcPr>
          <w:p w14:paraId="3B52033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Usage report</w:t>
            </w:r>
          </w:p>
          <w:p w14:paraId="3B52033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w:t>
            </w:r>
            <w:r w:rsidRPr="00715841">
              <w:rPr>
                <w:rFonts w:ascii="Arial" w:eastAsia="Times New Roman" w:hAnsi="Arial"/>
                <w:sz w:val="18"/>
                <w:lang w:val="x-none"/>
              </w:rPr>
              <w:t>4)</w:t>
            </w:r>
          </w:p>
        </w:tc>
        <w:tc>
          <w:tcPr>
            <w:tcW w:w="2762" w:type="dxa"/>
          </w:tcPr>
          <w:p w14:paraId="3B52033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PDU Session or the Monitoring key specific resources consumed by a UE either reached the threshold or needs to be reported for other reasons.</w:t>
            </w:r>
          </w:p>
        </w:tc>
        <w:tc>
          <w:tcPr>
            <w:tcW w:w="1559" w:type="dxa"/>
          </w:tcPr>
          <w:p w14:paraId="3B52033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3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40"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9" w14:textId="77777777" w:rsidTr="00715841">
        <w:tc>
          <w:tcPr>
            <w:tcW w:w="1741" w:type="dxa"/>
          </w:tcPr>
          <w:p w14:paraId="3B52034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Start of application traffic detection and</w:t>
            </w:r>
          </w:p>
          <w:p w14:paraId="3B52034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Stop of application traffic detection </w:t>
            </w:r>
          </w:p>
          <w:p w14:paraId="3B52034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w:t>
            </w:r>
            <w:r w:rsidRPr="00715841">
              <w:rPr>
                <w:rFonts w:ascii="Arial" w:eastAsia="Times New Roman" w:hAnsi="Arial"/>
                <w:sz w:val="18"/>
                <w:lang w:val="x-none"/>
              </w:rPr>
              <w:t>5)</w:t>
            </w:r>
          </w:p>
        </w:tc>
        <w:tc>
          <w:tcPr>
            <w:tcW w:w="2762" w:type="dxa"/>
          </w:tcPr>
          <w:p w14:paraId="3B52034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start or the stop of application traffic has been detected.</w:t>
            </w:r>
          </w:p>
        </w:tc>
        <w:tc>
          <w:tcPr>
            <w:tcW w:w="1559" w:type="dxa"/>
          </w:tcPr>
          <w:p w14:paraId="3B52034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4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48"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F" w14:textId="77777777" w:rsidTr="00715841">
        <w:tc>
          <w:tcPr>
            <w:tcW w:w="1741" w:type="dxa"/>
          </w:tcPr>
          <w:p w14:paraId="3B52034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SRVCC CS to PS handover</w:t>
            </w:r>
          </w:p>
        </w:tc>
        <w:tc>
          <w:tcPr>
            <w:tcW w:w="2762" w:type="dxa"/>
          </w:tcPr>
          <w:p w14:paraId="3B52034B"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A CS to PS handover has been detected</w:t>
            </w:r>
            <w:r w:rsidRPr="00715841">
              <w:rPr>
                <w:rFonts w:ascii="Arial" w:eastAsia="Times New Roman" w:hAnsi="Arial"/>
                <w:sz w:val="18"/>
              </w:rPr>
              <w:t>.</w:t>
            </w:r>
          </w:p>
        </w:tc>
        <w:tc>
          <w:tcPr>
            <w:tcW w:w="1559" w:type="dxa"/>
          </w:tcPr>
          <w:p w14:paraId="3B52034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4D"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4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55" w14:textId="77777777" w:rsidTr="00715841">
        <w:tc>
          <w:tcPr>
            <w:tcW w:w="1741" w:type="dxa"/>
          </w:tcPr>
          <w:p w14:paraId="3B52035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Information report</w:t>
            </w:r>
          </w:p>
        </w:tc>
        <w:tc>
          <w:tcPr>
            <w:tcW w:w="2762" w:type="dxa"/>
          </w:tcPr>
          <w:p w14:paraId="3B52035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information as specified in the Access Network Information Reporting part of a PCC rule.</w:t>
            </w:r>
          </w:p>
        </w:tc>
        <w:tc>
          <w:tcPr>
            <w:tcW w:w="1559" w:type="dxa"/>
          </w:tcPr>
          <w:p w14:paraId="3B52035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5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54"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5B" w14:textId="77777777" w:rsidTr="00715841">
        <w:tc>
          <w:tcPr>
            <w:tcW w:w="1741" w:type="dxa"/>
          </w:tcPr>
          <w:p w14:paraId="3B52035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management session failure</w:t>
            </w:r>
          </w:p>
        </w:tc>
        <w:tc>
          <w:tcPr>
            <w:tcW w:w="2762" w:type="dxa"/>
          </w:tcPr>
          <w:p w14:paraId="3B52035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Transient/Permanent failure as specified by the CHF.</w:t>
            </w:r>
          </w:p>
        </w:tc>
        <w:tc>
          <w:tcPr>
            <w:tcW w:w="1559" w:type="dxa"/>
          </w:tcPr>
          <w:p w14:paraId="3B52035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5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5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61" w14:textId="77777777" w:rsidTr="00715841">
        <w:tc>
          <w:tcPr>
            <w:tcW w:w="1741" w:type="dxa"/>
          </w:tcPr>
          <w:p w14:paraId="3B52035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Addition / removal of an access to an IP-CAN session </w:t>
            </w:r>
          </w:p>
        </w:tc>
        <w:tc>
          <w:tcPr>
            <w:tcW w:w="2762" w:type="dxa"/>
          </w:tcPr>
          <w:p w14:paraId="3B52035D"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PCEF reports when an access is added or removed</w:t>
            </w:r>
            <w:r w:rsidRPr="00715841">
              <w:rPr>
                <w:rFonts w:ascii="Arial" w:eastAsia="Times New Roman" w:hAnsi="Arial"/>
                <w:sz w:val="18"/>
              </w:rPr>
              <w:t>.</w:t>
            </w:r>
          </w:p>
        </w:tc>
        <w:tc>
          <w:tcPr>
            <w:tcW w:w="1559" w:type="dxa"/>
          </w:tcPr>
          <w:p w14:paraId="3B52035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5F"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6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67" w14:textId="77777777" w:rsidTr="00715841">
        <w:tc>
          <w:tcPr>
            <w:tcW w:w="1741" w:type="dxa"/>
          </w:tcPr>
          <w:p w14:paraId="3B52036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Change of usability of an access </w:t>
            </w:r>
          </w:p>
        </w:tc>
        <w:tc>
          <w:tcPr>
            <w:tcW w:w="2762" w:type="dxa"/>
          </w:tcPr>
          <w:p w14:paraId="3B52036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PCEF reports that an access becomes unusable or usable again</w:t>
            </w:r>
            <w:r w:rsidRPr="00715841">
              <w:rPr>
                <w:rFonts w:ascii="Arial" w:eastAsia="Times New Roman" w:hAnsi="Arial"/>
                <w:sz w:val="18"/>
              </w:rPr>
              <w:t>.</w:t>
            </w:r>
          </w:p>
        </w:tc>
        <w:tc>
          <w:tcPr>
            <w:tcW w:w="1559" w:type="dxa"/>
          </w:tcPr>
          <w:p w14:paraId="3B52036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65"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6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6D" w14:textId="77777777" w:rsidTr="00715841">
        <w:tc>
          <w:tcPr>
            <w:tcW w:w="1741" w:type="dxa"/>
          </w:tcPr>
          <w:p w14:paraId="3B52036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3GPP PS Data Off status change</w:t>
            </w:r>
          </w:p>
        </w:tc>
        <w:tc>
          <w:tcPr>
            <w:tcW w:w="2762" w:type="dxa"/>
          </w:tcPr>
          <w:p w14:paraId="3B520369"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SMF reports when the 3GPP PS Data Off status changes</w:t>
            </w:r>
            <w:r w:rsidRPr="00715841">
              <w:rPr>
                <w:rFonts w:ascii="Arial" w:eastAsia="Times New Roman" w:hAnsi="Arial"/>
                <w:sz w:val="18"/>
              </w:rPr>
              <w:t>.</w:t>
            </w:r>
          </w:p>
        </w:tc>
        <w:tc>
          <w:tcPr>
            <w:tcW w:w="1559" w:type="dxa"/>
          </w:tcPr>
          <w:p w14:paraId="3B52036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6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6C"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3" w14:textId="77777777" w:rsidTr="00715841">
        <w:tc>
          <w:tcPr>
            <w:tcW w:w="1741" w:type="dxa"/>
          </w:tcPr>
          <w:p w14:paraId="3B52036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Session AMBR change</w:t>
            </w:r>
          </w:p>
        </w:tc>
        <w:tc>
          <w:tcPr>
            <w:tcW w:w="2762" w:type="dxa"/>
          </w:tcPr>
          <w:p w14:paraId="3B52036F"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Session AMBR has changed</w:t>
            </w:r>
            <w:r w:rsidRPr="00715841">
              <w:rPr>
                <w:rFonts w:ascii="Arial" w:eastAsia="Times New Roman" w:hAnsi="Arial"/>
                <w:sz w:val="18"/>
              </w:rPr>
              <w:t>.</w:t>
            </w:r>
          </w:p>
        </w:tc>
        <w:tc>
          <w:tcPr>
            <w:tcW w:w="1559" w:type="dxa"/>
          </w:tcPr>
          <w:p w14:paraId="3B52037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7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72"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9" w14:textId="77777777" w:rsidTr="00715841">
        <w:tc>
          <w:tcPr>
            <w:tcW w:w="1741" w:type="dxa"/>
          </w:tcPr>
          <w:p w14:paraId="3B52037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Default QoS change</w:t>
            </w:r>
          </w:p>
        </w:tc>
        <w:tc>
          <w:tcPr>
            <w:tcW w:w="2762" w:type="dxa"/>
          </w:tcPr>
          <w:p w14:paraId="3B520375"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 xml:space="preserve">The </w:t>
            </w:r>
            <w:proofErr w:type="spellStart"/>
            <w:r w:rsidRPr="00715841">
              <w:rPr>
                <w:rFonts w:ascii="Arial" w:eastAsia="Times New Roman" w:hAnsi="Arial"/>
                <w:sz w:val="18"/>
                <w:lang w:val="x-none"/>
              </w:rPr>
              <w:t>subscribed</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has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changed</w:t>
            </w:r>
            <w:proofErr w:type="spellEnd"/>
            <w:r w:rsidRPr="00715841">
              <w:rPr>
                <w:rFonts w:ascii="Arial" w:eastAsia="Times New Roman" w:hAnsi="Arial"/>
                <w:sz w:val="18"/>
              </w:rPr>
              <w:t>.</w:t>
            </w:r>
          </w:p>
        </w:tc>
        <w:tc>
          <w:tcPr>
            <w:tcW w:w="1559" w:type="dxa"/>
          </w:tcPr>
          <w:p w14:paraId="3B52037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7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78"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F" w14:textId="77777777" w:rsidTr="00715841">
        <w:tc>
          <w:tcPr>
            <w:tcW w:w="1741" w:type="dxa"/>
            <w:tcBorders>
              <w:top w:val="single" w:sz="4" w:space="0" w:color="auto"/>
              <w:left w:val="single" w:sz="4" w:space="0" w:color="auto"/>
              <w:bottom w:val="single" w:sz="4" w:space="0" w:color="auto"/>
              <w:right w:val="single" w:sz="4" w:space="0" w:color="auto"/>
            </w:tcBorders>
          </w:tcPr>
          <w:p w14:paraId="3B52037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3B52037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The SMF reports when the PCC rule is removed</w:t>
            </w:r>
            <w:r w:rsidRPr="00715841">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B52037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7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52037E"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85" w14:textId="77777777" w:rsidTr="00715841">
        <w:tc>
          <w:tcPr>
            <w:tcW w:w="1741" w:type="dxa"/>
            <w:tcBorders>
              <w:top w:val="single" w:sz="4" w:space="0" w:color="auto"/>
              <w:left w:val="single" w:sz="4" w:space="0" w:color="auto"/>
              <w:bottom w:val="single" w:sz="4" w:space="0" w:color="auto"/>
              <w:right w:val="single" w:sz="4" w:space="0" w:color="auto"/>
            </w:tcBorders>
          </w:tcPr>
          <w:p w14:paraId="3B520380"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GFBR</w:t>
            </w:r>
            <w:r w:rsidRPr="00715841">
              <w:rPr>
                <w:rFonts w:ascii="Arial" w:eastAsia="Times New Roman" w:hAnsi="Arial"/>
                <w:sz w:val="18"/>
              </w:rPr>
              <w:t xml:space="preserve"> </w:t>
            </w:r>
            <w:r w:rsidRPr="00715841">
              <w:rPr>
                <w:rFonts w:ascii="Arial" w:eastAsia="Times New Roman" w:hAnsi="Arial"/>
                <w:sz w:val="18"/>
                <w:lang w:val="x-none"/>
              </w:rPr>
              <w:t xml:space="preserve">of the QoS Flow </w:t>
            </w:r>
            <w:r w:rsidRPr="00715841">
              <w:rPr>
                <w:rFonts w:ascii="Arial" w:eastAsia="Times New Roman" w:hAnsi="Arial"/>
                <w:sz w:val="18"/>
                <w:lang w:val="en-US"/>
              </w:rPr>
              <w:t>can no longer (or can again)</w:t>
            </w:r>
            <w:r w:rsidRPr="00715841">
              <w:rPr>
                <w:rFonts w:ascii="Arial" w:eastAsia="Times New Roman" w:hAnsi="Arial"/>
                <w:sz w:val="18"/>
                <w:lang w:val="x-none"/>
              </w:rPr>
              <w:t xml:space="preserve"> be </w:t>
            </w:r>
            <w:r w:rsidRPr="00715841">
              <w:rPr>
                <w:rFonts w:ascii="Arial" w:eastAsia="Times New Roman"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3B520381"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hint="eastAsia"/>
                <w:sz w:val="18"/>
                <w:lang w:val="x-none"/>
              </w:rPr>
              <w:t>The SMF notif</w:t>
            </w:r>
            <w:r w:rsidRPr="00715841">
              <w:rPr>
                <w:rFonts w:ascii="Arial" w:eastAsia="Times New Roman" w:hAnsi="Arial"/>
                <w:sz w:val="18"/>
                <w:lang w:val="en-US"/>
              </w:rPr>
              <w:t>ies</w:t>
            </w:r>
            <w:r w:rsidRPr="00715841">
              <w:rPr>
                <w:rFonts w:ascii="Arial" w:eastAsia="Times New Roman" w:hAnsi="Arial" w:hint="eastAsia"/>
                <w:sz w:val="18"/>
                <w:lang w:val="x-none"/>
              </w:rPr>
              <w:t xml:space="preserve"> the PCF when receiving notification</w:t>
            </w:r>
            <w:r w:rsidRPr="00715841">
              <w:rPr>
                <w:rFonts w:ascii="Arial" w:eastAsia="Times New Roman" w:hAnsi="Arial"/>
                <w:sz w:val="18"/>
                <w:lang w:val="en-US"/>
              </w:rPr>
              <w:t>s</w:t>
            </w:r>
            <w:r w:rsidRPr="00715841">
              <w:rPr>
                <w:rFonts w:ascii="Arial" w:eastAsia="Times New Roman" w:hAnsi="Arial" w:hint="eastAsia"/>
                <w:sz w:val="18"/>
                <w:lang w:val="x-none"/>
              </w:rPr>
              <w:t xml:space="preserve"> from RAN that</w:t>
            </w:r>
            <w:r w:rsidRPr="00715841">
              <w:rPr>
                <w:rFonts w:ascii="Arial" w:eastAsia="Times New Roman" w:hAnsi="Arial"/>
                <w:sz w:val="18"/>
              </w:rPr>
              <w:t xml:space="preserve"> GFBR</w:t>
            </w:r>
            <w:r w:rsidRPr="00715841">
              <w:rPr>
                <w:rFonts w:ascii="Arial" w:eastAsia="Times New Roman" w:hAnsi="Arial"/>
                <w:sz w:val="18"/>
                <w:lang w:val="x-none"/>
              </w:rPr>
              <w:t xml:space="preserve"> of the QoS Flow </w:t>
            </w:r>
            <w:r w:rsidRPr="00715841">
              <w:rPr>
                <w:rFonts w:ascii="Arial" w:eastAsia="Times New Roman" w:hAnsi="Arial"/>
                <w:sz w:val="18"/>
                <w:lang w:val="en-US"/>
              </w:rPr>
              <w:t>can no longer (or can again)</w:t>
            </w:r>
            <w:r w:rsidRPr="00715841">
              <w:rPr>
                <w:rFonts w:ascii="Arial" w:eastAsia="Times New Roman" w:hAnsi="Arial"/>
                <w:sz w:val="18"/>
                <w:lang w:val="x-none"/>
              </w:rPr>
              <w:t xml:space="preserve"> be guaranteed</w:t>
            </w:r>
            <w:r w:rsidRPr="00715841">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B52038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83" w14:textId="77777777" w:rsidR="00715841" w:rsidRPr="00715841" w:rsidRDefault="00715841" w:rsidP="00715841">
            <w:pPr>
              <w:keepNext/>
              <w:keepLines/>
              <w:spacing w:after="0"/>
              <w:rPr>
                <w:rFonts w:ascii="Arial" w:eastAsia="Times New Roman"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3B520384"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8B" w14:textId="77777777" w:rsidTr="00715841">
        <w:tc>
          <w:tcPr>
            <w:tcW w:w="1741" w:type="dxa"/>
            <w:tcBorders>
              <w:top w:val="single" w:sz="4" w:space="0" w:color="auto"/>
              <w:left w:val="single" w:sz="4" w:space="0" w:color="auto"/>
              <w:bottom w:val="single" w:sz="4" w:space="0" w:color="auto"/>
              <w:right w:val="single" w:sz="4" w:space="0" w:color="auto"/>
            </w:tcBorders>
          </w:tcPr>
          <w:p w14:paraId="3B52038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B52038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B52038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3B52038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8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eastAsia="zh-CN"/>
              </w:rPr>
              <w:t>Only a</w:t>
            </w:r>
            <w:r w:rsidRPr="00715841">
              <w:rPr>
                <w:rFonts w:ascii="Arial" w:eastAsia="Times New Roman" w:hAnsi="Arial" w:hint="eastAsia"/>
                <w:sz w:val="18"/>
                <w:lang w:val="x-none" w:eastAsia="zh-CN"/>
              </w:rPr>
              <w:t xml:space="preserve">pplicable </w:t>
            </w:r>
            <w:r w:rsidRPr="00715841">
              <w:rPr>
                <w:rFonts w:ascii="Arial" w:eastAsia="Times New Roman" w:hAnsi="Arial"/>
                <w:sz w:val="18"/>
                <w:lang w:val="x-none" w:eastAsia="zh-CN"/>
              </w:rPr>
              <w:t>to EPC IWK</w:t>
            </w:r>
          </w:p>
        </w:tc>
      </w:tr>
      <w:tr w:rsidR="00715841" w:rsidRPr="00715841" w14:paraId="3B520391" w14:textId="77777777" w:rsidTr="00715841">
        <w:tc>
          <w:tcPr>
            <w:tcW w:w="1741" w:type="dxa"/>
            <w:tcBorders>
              <w:top w:val="single" w:sz="4" w:space="0" w:color="auto"/>
              <w:left w:val="single" w:sz="4" w:space="0" w:color="auto"/>
              <w:bottom w:val="single" w:sz="4" w:space="0" w:color="auto"/>
              <w:right w:val="single" w:sz="4" w:space="0" w:color="auto"/>
            </w:tcBorders>
          </w:tcPr>
          <w:p w14:paraId="3B52038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B52038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52038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8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520390"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98" w14:textId="77777777" w:rsidTr="00715841">
        <w:tc>
          <w:tcPr>
            <w:tcW w:w="1741" w:type="dxa"/>
            <w:tcBorders>
              <w:top w:val="single" w:sz="4" w:space="0" w:color="auto"/>
              <w:left w:val="single" w:sz="4" w:space="0" w:color="auto"/>
              <w:bottom w:val="single" w:sz="4" w:space="0" w:color="auto"/>
              <w:right w:val="single" w:sz="4" w:space="0" w:color="auto"/>
            </w:tcBorders>
          </w:tcPr>
          <w:p w14:paraId="3B52039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5GS Bridge information available</w:t>
            </w:r>
          </w:p>
          <w:p w14:paraId="3B52039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7</w:t>
            </w:r>
            <w:r w:rsidRPr="00715841">
              <w:rPr>
                <w:rFonts w:ascii="Arial" w:eastAsia="Times New Roman" w:hAnsi="Arial"/>
                <w:sz w:val="18"/>
                <w:lang w:val="x-none"/>
              </w:rPr>
              <w:t>)</w:t>
            </w:r>
          </w:p>
        </w:tc>
        <w:tc>
          <w:tcPr>
            <w:tcW w:w="2762" w:type="dxa"/>
            <w:tcBorders>
              <w:top w:val="single" w:sz="4" w:space="0" w:color="auto"/>
              <w:left w:val="single" w:sz="4" w:space="0" w:color="auto"/>
              <w:bottom w:val="single" w:sz="4" w:space="0" w:color="auto"/>
              <w:right w:val="single" w:sz="4" w:space="0" w:color="auto"/>
            </w:tcBorders>
          </w:tcPr>
          <w:p w14:paraId="3B52039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3B52039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9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97"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9E" w14:textId="77777777" w:rsidTr="00715841">
        <w:tc>
          <w:tcPr>
            <w:tcW w:w="1741" w:type="dxa"/>
            <w:tcBorders>
              <w:top w:val="single" w:sz="4" w:space="0" w:color="auto"/>
              <w:left w:val="single" w:sz="4" w:space="0" w:color="auto"/>
              <w:bottom w:val="single" w:sz="4" w:space="0" w:color="auto"/>
              <w:right w:val="single" w:sz="4" w:space="0" w:color="auto"/>
            </w:tcBorders>
          </w:tcPr>
          <w:p w14:paraId="3B52039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Monitoring for URLLC</w:t>
            </w:r>
          </w:p>
        </w:tc>
        <w:tc>
          <w:tcPr>
            <w:tcW w:w="2762" w:type="dxa"/>
            <w:tcBorders>
              <w:top w:val="single" w:sz="4" w:space="0" w:color="auto"/>
              <w:left w:val="single" w:sz="4" w:space="0" w:color="auto"/>
              <w:bottom w:val="single" w:sz="4" w:space="0" w:color="auto"/>
              <w:right w:val="single" w:sz="4" w:space="0" w:color="auto"/>
            </w:tcBorders>
          </w:tcPr>
          <w:p w14:paraId="3B52039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3B52039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9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9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A4" w14:textId="77777777" w:rsidTr="00715841">
        <w:tc>
          <w:tcPr>
            <w:tcW w:w="1741" w:type="dxa"/>
            <w:tcBorders>
              <w:top w:val="single" w:sz="4" w:space="0" w:color="auto"/>
              <w:left w:val="single" w:sz="4" w:space="0" w:color="auto"/>
              <w:bottom w:val="single" w:sz="4" w:space="0" w:color="auto"/>
              <w:right w:val="single" w:sz="4" w:space="0" w:color="auto"/>
            </w:tcBorders>
          </w:tcPr>
          <w:p w14:paraId="3B52039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B5203A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5203A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A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PCF</w:t>
            </w:r>
          </w:p>
        </w:tc>
        <w:tc>
          <w:tcPr>
            <w:tcW w:w="1620" w:type="dxa"/>
            <w:tcBorders>
              <w:top w:val="single" w:sz="4" w:space="0" w:color="auto"/>
              <w:left w:val="single" w:sz="4" w:space="0" w:color="auto"/>
              <w:bottom w:val="single" w:sz="4" w:space="0" w:color="auto"/>
              <w:right w:val="single" w:sz="4" w:space="0" w:color="auto"/>
            </w:tcBorders>
          </w:tcPr>
          <w:p w14:paraId="3B5203A3"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AA" w14:textId="77777777" w:rsidTr="00715841">
        <w:tc>
          <w:tcPr>
            <w:tcW w:w="1741" w:type="dxa"/>
            <w:tcBorders>
              <w:top w:val="single" w:sz="4" w:space="0" w:color="auto"/>
              <w:left w:val="single" w:sz="4" w:space="0" w:color="auto"/>
              <w:bottom w:val="single" w:sz="4" w:space="0" w:color="auto"/>
              <w:right w:val="single" w:sz="4" w:space="0" w:color="auto"/>
            </w:tcBorders>
          </w:tcPr>
          <w:p w14:paraId="3B5203A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B5203A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requests policies if it received an event subscription for DDN Delivery Status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5203A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A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PCF</w:t>
            </w:r>
          </w:p>
        </w:tc>
        <w:tc>
          <w:tcPr>
            <w:tcW w:w="1620" w:type="dxa"/>
            <w:tcBorders>
              <w:top w:val="single" w:sz="4" w:space="0" w:color="auto"/>
              <w:left w:val="single" w:sz="4" w:space="0" w:color="auto"/>
              <w:bottom w:val="single" w:sz="4" w:space="0" w:color="auto"/>
              <w:right w:val="single" w:sz="4" w:space="0" w:color="auto"/>
            </w:tcBorders>
          </w:tcPr>
          <w:p w14:paraId="3B5203A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B3" w14:textId="77777777" w:rsidTr="00715841">
        <w:tc>
          <w:tcPr>
            <w:tcW w:w="9147" w:type="dxa"/>
            <w:gridSpan w:val="5"/>
          </w:tcPr>
          <w:p w14:paraId="3B5203AB"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1:</w:t>
            </w:r>
            <w:r w:rsidRPr="00715841">
              <w:rPr>
                <w:rFonts w:ascii="Arial" w:eastAsia="Times New Roman" w:hAnsi="Arial"/>
                <w:sz w:val="18"/>
                <w:lang w:val="x-none"/>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B5203AC"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2:</w:t>
            </w:r>
            <w:r w:rsidRPr="00715841">
              <w:rPr>
                <w:rFonts w:ascii="Arial" w:eastAsia="Times New Roman" w:hAnsi="Arial"/>
                <w:sz w:val="18"/>
                <w:lang w:val="x-none"/>
              </w:rPr>
              <w:tab/>
              <w:t>This trigger reports change of Tracking Area in both 5GS and EPC interworking.</w:t>
            </w:r>
          </w:p>
          <w:p w14:paraId="3B5203AD"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3:</w:t>
            </w:r>
            <w:r w:rsidRPr="00715841">
              <w:rPr>
                <w:rFonts w:ascii="Arial" w:eastAsia="Times New Roman" w:hAnsi="Arial"/>
                <w:sz w:val="18"/>
                <w:lang w:val="x-none"/>
              </w:rPr>
              <w:tab/>
              <w:t>This trigger reports change of AMF in 5G</w:t>
            </w:r>
            <w:r w:rsidRPr="00715841">
              <w:rPr>
                <w:rFonts w:ascii="Arial" w:eastAsia="Times New Roman" w:hAnsi="Arial"/>
                <w:sz w:val="18"/>
              </w:rPr>
              <w:t xml:space="preserve">C, change between </w:t>
            </w:r>
            <w:proofErr w:type="spellStart"/>
            <w:r w:rsidRPr="00715841">
              <w:rPr>
                <w:rFonts w:ascii="Arial" w:eastAsia="Times New Roman" w:hAnsi="Arial"/>
                <w:sz w:val="18"/>
              </w:rPr>
              <w:t>ePDG</w:t>
            </w:r>
            <w:proofErr w:type="spellEnd"/>
            <w:r w:rsidRPr="00715841">
              <w:rPr>
                <w:rFonts w:ascii="Arial" w:eastAsia="Times New Roman" w:hAnsi="Arial"/>
                <w:sz w:val="18"/>
              </w:rPr>
              <w:t xml:space="preserve"> and Serving GW in EPC, change between Serving GWs in EPC, or change between EPC and 5GC</w:t>
            </w:r>
            <w:r w:rsidRPr="00715841">
              <w:rPr>
                <w:rFonts w:ascii="Arial" w:eastAsia="Times New Roman" w:hAnsi="Arial"/>
                <w:sz w:val="18"/>
                <w:lang w:val="x-none"/>
              </w:rPr>
              <w:t>. In HR roaming case, if the AMF change is unknown by the H-SMF, then the AMF change is not reported.</w:t>
            </w:r>
          </w:p>
          <w:p w14:paraId="3B5203AE"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4:</w:t>
            </w:r>
            <w:r w:rsidRPr="00715841">
              <w:rPr>
                <w:rFonts w:ascii="Arial" w:eastAsia="Times New Roman" w:hAnsi="Arial"/>
                <w:sz w:val="18"/>
                <w:lang w:val="x-none"/>
              </w:rPr>
              <w:tab/>
              <w:t>Usage is defined as either volume or time of user plane traffic.</w:t>
            </w:r>
          </w:p>
          <w:p w14:paraId="3B5203AF"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5:</w:t>
            </w:r>
            <w:r w:rsidRPr="00715841">
              <w:rPr>
                <w:rFonts w:ascii="Arial" w:eastAsia="Times New Roman" w:hAnsi="Arial"/>
                <w:sz w:val="18"/>
                <w:lang w:val="x-none"/>
              </w:rPr>
              <w:tab/>
              <w:t>The start and stop of application traffic detection are separate event triggers, but received under the same subscription from the PCF.</w:t>
            </w:r>
          </w:p>
          <w:p w14:paraId="3B5203B0"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w:t>
            </w:r>
            <w:r w:rsidRPr="00715841">
              <w:rPr>
                <w:rFonts w:ascii="Arial" w:eastAsia="Times New Roman" w:hAnsi="Arial"/>
                <w:sz w:val="18"/>
              </w:rPr>
              <w:t>6</w:t>
            </w:r>
            <w:r w:rsidRPr="00715841">
              <w:rPr>
                <w:rFonts w:ascii="Arial" w:eastAsia="Times New Roman" w:hAnsi="Arial"/>
                <w:sz w:val="18"/>
                <w:lang w:val="x-none"/>
              </w:rPr>
              <w:t>:</w:t>
            </w:r>
            <w:r w:rsidRPr="00715841">
              <w:rPr>
                <w:rFonts w:ascii="Arial" w:eastAsia="Times New Roman" w:hAnsi="Arial"/>
                <w:sz w:val="18"/>
                <w:lang w:val="x-none"/>
              </w:rPr>
              <w:tab/>
              <w:t>This trigger reports change of serving cell for EPC interworking.</w:t>
            </w:r>
          </w:p>
          <w:p w14:paraId="3B5203B1"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7</w:t>
            </w:r>
            <w:r w:rsidRPr="00715841">
              <w:rPr>
                <w:rFonts w:ascii="Arial" w:eastAsia="Times New Roman" w:hAnsi="Arial"/>
                <w:sz w:val="18"/>
                <w:lang w:val="x-none"/>
              </w:rPr>
              <w:t>:</w:t>
            </w:r>
            <w:r w:rsidRPr="00715841">
              <w:rPr>
                <w:rFonts w:ascii="Arial" w:eastAsia="Times New Roman" w:hAnsi="Arial"/>
                <w:sz w:val="18"/>
                <w:lang w:val="x-none"/>
              </w:rPr>
              <w:tab/>
              <w:t>UE-DS-TT Residence Time is only provided i</w:t>
            </w:r>
            <w:r w:rsidRPr="00715841">
              <w:rPr>
                <w:rFonts w:ascii="Arial" w:eastAsia="Times New Roman" w:hAnsi="Arial"/>
                <w:sz w:val="18"/>
              </w:rPr>
              <w:t>f</w:t>
            </w:r>
            <w:r w:rsidRPr="00715841">
              <w:rPr>
                <w:rFonts w:ascii="Arial" w:eastAsia="Times New Roman" w:hAnsi="Arial"/>
                <w:sz w:val="18"/>
                <w:lang w:val="x-none"/>
              </w:rPr>
              <w:t xml:space="preserve"> a DS-TT port is detected.</w:t>
            </w:r>
          </w:p>
          <w:p w14:paraId="3B5203B2" w14:textId="77777777" w:rsidR="00715841" w:rsidRPr="00715841" w:rsidRDefault="00715841" w:rsidP="00715841">
            <w:pPr>
              <w:keepNext/>
              <w:keepLines/>
              <w:spacing w:after="0"/>
              <w:ind w:left="851" w:hanging="851"/>
              <w:rPr>
                <w:rFonts w:ascii="Arial" w:eastAsia="Times New Roman" w:hAnsi="Arial"/>
                <w:sz w:val="18"/>
              </w:rPr>
            </w:pPr>
            <w:r w:rsidRPr="00715841">
              <w:rPr>
                <w:rFonts w:ascii="Arial" w:eastAsia="Times New Roman" w:hAnsi="Arial"/>
                <w:sz w:val="18"/>
              </w:rPr>
              <w:t>NOTE 8:</w:t>
            </w:r>
            <w:r w:rsidRPr="00715841">
              <w:rPr>
                <w:rFonts w:ascii="Arial" w:eastAsia="Times New Roman" w:hAnsi="Arial"/>
                <w:sz w:val="18"/>
              </w:rPr>
              <w:tab/>
              <w:t>For MA PDU Session this trigger reports the current used Access Type(s) and RAT type(s) upon any change of Access Type and RAT type.</w:t>
            </w:r>
          </w:p>
        </w:tc>
      </w:tr>
    </w:tbl>
    <w:p w14:paraId="3B5203B4" w14:textId="77777777" w:rsidR="00715841" w:rsidRPr="00715841" w:rsidRDefault="00715841" w:rsidP="00715841">
      <w:pPr>
        <w:spacing w:after="0"/>
        <w:rPr>
          <w:rFonts w:eastAsia="Times New Roman"/>
          <w:noProof/>
        </w:rPr>
      </w:pPr>
    </w:p>
    <w:p w14:paraId="3B5203B5"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1</w:t>
      </w:r>
      <w:r w:rsidRPr="00715841">
        <w:rPr>
          <w:rFonts w:eastAsia="Times New Roman"/>
          <w:lang w:val="x-none"/>
        </w:rPr>
        <w:t>:</w:t>
      </w:r>
      <w:r w:rsidRPr="00715841">
        <w:rPr>
          <w:rFonts w:eastAsia="Times New Roman"/>
          <w:lang w:val="x-none"/>
        </w:rPr>
        <w:tab/>
        <w:t>In the following description of the access independent Policy Control Request Triggers relevant for SMF, the term trigger is used instead of Policy Control Request Trigger where appropriate.</w:t>
      </w:r>
    </w:p>
    <w:p w14:paraId="3B5203B6" w14:textId="77777777" w:rsidR="00715841" w:rsidRPr="00715841" w:rsidRDefault="00715841" w:rsidP="00715841">
      <w:pPr>
        <w:rPr>
          <w:rFonts w:eastAsia="Times New Roman"/>
        </w:rPr>
      </w:pPr>
      <w:r w:rsidRPr="00715841">
        <w:rPr>
          <w:rFonts w:eastAsia="Times New Roman"/>
        </w:rPr>
        <w:t>When the EPS Fallback trigger is armed by the PCF, the SMF shall report the event to the PCF when a QoS Flow with 5QI=1 is rejected due to EPS Fallback.</w:t>
      </w:r>
    </w:p>
    <w:p w14:paraId="3B5203B7" w14:textId="77777777" w:rsidR="00715841" w:rsidRPr="00715841" w:rsidRDefault="00715841" w:rsidP="00715841">
      <w:pPr>
        <w:rPr>
          <w:rFonts w:eastAsia="Times New Roman"/>
        </w:rPr>
      </w:pPr>
      <w:r w:rsidRPr="00715841">
        <w:rPr>
          <w:rFonts w:eastAsia="Times New Roman"/>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B5203B8"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2:</w:t>
      </w:r>
      <w:r w:rsidRPr="00715841">
        <w:rPr>
          <w:rFonts w:eastAsia="Times New Roman"/>
          <w:lang w:val="x-none"/>
        </w:rPr>
        <w:tab/>
        <w:t>The access network may be configured to report location changes only when transmission resources are established in the radio access network.</w:t>
      </w:r>
    </w:p>
    <w:p w14:paraId="3B5203B9" w14:textId="77777777" w:rsidR="00715841" w:rsidRPr="00715841" w:rsidRDefault="00715841" w:rsidP="00715841">
      <w:pPr>
        <w:rPr>
          <w:rFonts w:eastAsia="Times New Roman"/>
        </w:rPr>
      </w:pPr>
      <w:r w:rsidRPr="00715841">
        <w:rPr>
          <w:rFonts w:eastAsia="Times New Roman"/>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B5203BA" w14:textId="77777777" w:rsidR="00715841" w:rsidRPr="00715841" w:rsidRDefault="00715841" w:rsidP="00715841">
      <w:pPr>
        <w:rPr>
          <w:rFonts w:eastAsia="Times New Roman"/>
        </w:rPr>
      </w:pPr>
      <w:r w:rsidRPr="00715841">
        <w:rPr>
          <w:rFonts w:eastAsia="Times New Roman"/>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B5203BB"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3:</w:t>
      </w:r>
      <w:r w:rsidRPr="00715841">
        <w:rPr>
          <w:rFonts w:eastAsia="Times New Roman"/>
          <w:lang w:val="x-none"/>
        </w:rPr>
        <w:tab/>
        <w:t>The enforced PCC rule request trigger can be used to avoid signalling overload situations e.g. due to time of day based PCC rule changes.</w:t>
      </w:r>
    </w:p>
    <w:p w14:paraId="3B5203BC" w14:textId="77777777" w:rsidR="00715841" w:rsidRPr="00715841" w:rsidRDefault="00715841" w:rsidP="00715841">
      <w:pPr>
        <w:rPr>
          <w:rFonts w:eastAsia="Times New Roman"/>
        </w:rPr>
      </w:pPr>
      <w:r w:rsidRPr="00715841">
        <w:rPr>
          <w:rFonts w:eastAsia="Times New Roman"/>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B5203BD" w14:textId="77777777" w:rsidR="00715841" w:rsidRPr="00715841" w:rsidRDefault="00715841" w:rsidP="00715841">
      <w:pPr>
        <w:rPr>
          <w:rFonts w:eastAsia="Times New Roman"/>
        </w:rPr>
      </w:pPr>
      <w:r w:rsidRPr="00715841">
        <w:rPr>
          <w:rFonts w:eastAsia="Times New Roma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B5203BE" w14:textId="77777777" w:rsidR="00715841" w:rsidRPr="00715841" w:rsidRDefault="00715841" w:rsidP="00715841">
      <w:pPr>
        <w:keepLines/>
        <w:ind w:left="1135" w:hanging="851"/>
        <w:rPr>
          <w:rFonts w:eastAsia="Times New Roman"/>
          <w:lang w:val="x-none"/>
        </w:rPr>
      </w:pPr>
      <w:r w:rsidRPr="00715841">
        <w:rPr>
          <w:rFonts w:eastAsia="Times New Roman"/>
          <w:lang w:val="x-none"/>
        </w:rPr>
        <w:lastRenderedPageBreak/>
        <w:t>NOTE </w:t>
      </w:r>
      <w:r w:rsidRPr="00715841">
        <w:rPr>
          <w:rFonts w:eastAsia="Times New Roman"/>
        </w:rPr>
        <w:t>4</w:t>
      </w:r>
      <w:r w:rsidRPr="00715841">
        <w:rPr>
          <w:rFonts w:eastAsia="Times New Roman"/>
          <w:lang w:val="x-none"/>
        </w:rPr>
        <w:t>:</w:t>
      </w:r>
      <w:r w:rsidRPr="00715841">
        <w:rPr>
          <w:rFonts w:eastAsia="Times New Roman"/>
          <w:lang w:val="x-none"/>
        </w:rPr>
        <w:tab/>
        <w:t>The SMF instructs the UPF to detect new UE MAC addresses or used UE MAC address is inactive for a specific period as described in TS 23.501 [2].</w:t>
      </w:r>
    </w:p>
    <w:p w14:paraId="3B5203BF" w14:textId="77777777" w:rsidR="00715841" w:rsidRPr="00715841" w:rsidRDefault="00715841" w:rsidP="00715841">
      <w:pPr>
        <w:rPr>
          <w:rFonts w:eastAsia="Times New Roman"/>
        </w:rPr>
      </w:pPr>
      <w:r w:rsidRPr="00715841">
        <w:rPr>
          <w:rFonts w:eastAsia="Times New Roman"/>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B5203C0" w14:textId="77777777" w:rsidR="00715841" w:rsidRPr="00715841" w:rsidRDefault="00715841" w:rsidP="00715841">
      <w:pPr>
        <w:rPr>
          <w:rFonts w:eastAsia="Times New Roman"/>
        </w:rPr>
      </w:pPr>
      <w:r w:rsidRPr="00715841">
        <w:rPr>
          <w:rFonts w:eastAsia="Times New Roman"/>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B5203C1" w14:textId="77777777" w:rsidR="00715841" w:rsidRPr="00715841" w:rsidRDefault="00715841" w:rsidP="00715841">
      <w:pPr>
        <w:rPr>
          <w:rFonts w:eastAsia="Times New Roman"/>
        </w:rPr>
      </w:pPr>
      <w:r w:rsidRPr="00715841">
        <w:rPr>
          <w:rFonts w:eastAsia="Times New Roman" w:hint="eastAsia"/>
        </w:rPr>
        <w:t xml:space="preserve">The management of the </w:t>
      </w:r>
      <w:r w:rsidRPr="00715841">
        <w:rPr>
          <w:rFonts w:eastAsia="Times New Roman"/>
        </w:rPr>
        <w:t xml:space="preserve">Presence Reporting Area (PRA) functionality enables the PCF to subscribe to reporting change of UE presence in a </w:t>
      </w:r>
      <w:proofErr w:type="gramStart"/>
      <w:r w:rsidRPr="00715841">
        <w:rPr>
          <w:rFonts w:eastAsia="Times New Roman"/>
        </w:rPr>
        <w:t>particular Presence</w:t>
      </w:r>
      <w:proofErr w:type="gramEnd"/>
      <w:r w:rsidRPr="00715841">
        <w:rPr>
          <w:rFonts w:eastAsia="Times New Roman"/>
        </w:rPr>
        <w:t xml:space="preserve"> Reporting Area.</w:t>
      </w:r>
    </w:p>
    <w:p w14:paraId="3B5203C2" w14:textId="77777777" w:rsidR="00715841" w:rsidRPr="00715841" w:rsidRDefault="00715841" w:rsidP="00715841">
      <w:pPr>
        <w:keepLines/>
        <w:ind w:left="1135" w:hanging="851"/>
        <w:rPr>
          <w:rFonts w:eastAsia="SimSun"/>
          <w:lang w:val="x-none"/>
        </w:rPr>
      </w:pPr>
      <w:r w:rsidRPr="00715841">
        <w:rPr>
          <w:rFonts w:eastAsia="SimSun" w:hint="eastAsia"/>
          <w:lang w:val="x-none"/>
        </w:rPr>
        <w:t>N</w:t>
      </w:r>
      <w:r w:rsidRPr="00715841">
        <w:rPr>
          <w:rFonts w:eastAsia="SimSun"/>
          <w:lang w:val="x-none"/>
        </w:rPr>
        <w:t>OTE</w:t>
      </w:r>
      <w:r w:rsidRPr="00715841">
        <w:rPr>
          <w:rFonts w:eastAsia="SimSun"/>
        </w:rPr>
        <w:t> 5</w:t>
      </w:r>
      <w:r w:rsidRPr="00715841">
        <w:rPr>
          <w:rFonts w:eastAsia="SimSun" w:hint="eastAsia"/>
          <w:lang w:val="x-none"/>
        </w:rPr>
        <w:t>:</w:t>
      </w:r>
      <w:r w:rsidRPr="00715841">
        <w:rPr>
          <w:rFonts w:eastAsia="Times New Roman"/>
          <w:lang w:val="x-none"/>
        </w:rPr>
        <w:tab/>
      </w:r>
      <w:r w:rsidRPr="00715841">
        <w:rPr>
          <w:rFonts w:eastAsia="SimSun"/>
          <w:lang w:val="x-none"/>
        </w:rPr>
        <w:t>PCF decides whether to subscribe to AMF or to SMF for those triggers that are present in both table</w:t>
      </w:r>
      <w:r w:rsidRPr="00715841">
        <w:rPr>
          <w:rFonts w:eastAsia="SimSun"/>
        </w:rPr>
        <w:t>s</w:t>
      </w:r>
      <w:r w:rsidRPr="00715841">
        <w:rPr>
          <w:rFonts w:eastAsia="SimSun"/>
          <w:lang w:val="x-none"/>
        </w:rPr>
        <w:t xml:space="preserve"> 6.1.</w:t>
      </w:r>
      <w:r w:rsidRPr="00715841">
        <w:rPr>
          <w:rFonts w:eastAsia="SimSun"/>
        </w:rPr>
        <w:t>2</w:t>
      </w:r>
      <w:r w:rsidRPr="00715841">
        <w:rPr>
          <w:rFonts w:eastAsia="SimSun"/>
          <w:lang w:val="x-none"/>
        </w:rPr>
        <w:t>.5-</w:t>
      </w:r>
      <w:r w:rsidRPr="00715841">
        <w:rPr>
          <w:rFonts w:eastAsia="SimSun"/>
        </w:rPr>
        <w:t>2</w:t>
      </w:r>
      <w:r w:rsidRPr="00715841">
        <w:rPr>
          <w:rFonts w:eastAsia="SimSun"/>
          <w:lang w:val="x-none"/>
        </w:rPr>
        <w:t xml:space="preserve"> and 6.1.3.5-</w:t>
      </w:r>
      <w:r w:rsidRPr="00715841">
        <w:rPr>
          <w:rFonts w:eastAsia="SimSun"/>
        </w:rPr>
        <w:t>1</w:t>
      </w:r>
      <w:r w:rsidRPr="00715841">
        <w:rPr>
          <w:rFonts w:eastAsia="SimSun"/>
          <w:lang w:val="x-none"/>
        </w:rPr>
        <w:t>. If</w:t>
      </w:r>
      <w:r w:rsidRPr="00715841">
        <w:rPr>
          <w:rFonts w:eastAsia="SimSun"/>
        </w:rPr>
        <w:t xml:space="preserve"> the Change of UE presence in Presence Reporting Area </w:t>
      </w:r>
      <w:r w:rsidRPr="00715841">
        <w:rPr>
          <w:rFonts w:eastAsia="SimSun"/>
          <w:lang w:val="x-none"/>
        </w:rPr>
        <w:t>trigger is available on both AMF and SMF, PCF should not subscribe to both AMF and SMF simultaneously.</w:t>
      </w:r>
    </w:p>
    <w:p w14:paraId="3B5203C3" w14:textId="77777777" w:rsidR="00715841" w:rsidRPr="00715841" w:rsidRDefault="00715841" w:rsidP="00715841">
      <w:pPr>
        <w:rPr>
          <w:rFonts w:eastAsia="Times New Roman"/>
        </w:rPr>
      </w:pPr>
      <w:r w:rsidRPr="00715841">
        <w:rPr>
          <w:rFonts w:eastAsia="Times New Roman"/>
        </w:rPr>
        <w:t xml:space="preserve">Upon every interaction with the SMF, the PCF may activate / deactivate reporting changes of UE presence in Presence Reporting Area by setting / </w:t>
      </w:r>
      <w:r w:rsidRPr="00715841">
        <w:rPr>
          <w:rFonts w:eastAsia="Times New Roman"/>
          <w:noProof/>
        </w:rPr>
        <w:t>unsetting</w:t>
      </w:r>
      <w:r w:rsidRPr="00715841">
        <w:rPr>
          <w:rFonts w:eastAsia="Times New Roman"/>
        </w:rPr>
        <w:t xml:space="preserve"> the corresponding trigger by providing the PRA Identifier(s) and additionally the list(s) of elements comprising the Presence Reporting Area for UE-dedicated Presence Reporting Area(s).</w:t>
      </w:r>
    </w:p>
    <w:p w14:paraId="3B5203C4" w14:textId="77777777" w:rsidR="00715841" w:rsidRPr="00715841" w:rsidRDefault="00715841" w:rsidP="00715841">
      <w:pPr>
        <w:rPr>
          <w:rFonts w:eastAsia="Times New Roman"/>
        </w:rPr>
      </w:pPr>
      <w:r w:rsidRPr="00715841">
        <w:rPr>
          <w:rFonts w:eastAsia="Times New Roman"/>
        </w:rP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B5203C5" w14:textId="77777777" w:rsidR="00715841" w:rsidRPr="00715841" w:rsidRDefault="00715841" w:rsidP="00715841">
      <w:pPr>
        <w:rPr>
          <w:rFonts w:eastAsia="Times New Roman"/>
        </w:rPr>
      </w:pPr>
      <w:r w:rsidRPr="00715841">
        <w:rPr>
          <w:rFonts w:eastAsia="Times New Roman"/>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B5203C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6</w:t>
      </w:r>
      <w:r w:rsidRPr="00715841">
        <w:rPr>
          <w:rFonts w:eastAsia="Times New Roman"/>
          <w:lang w:val="x-none"/>
        </w:rPr>
        <w:t>:</w:t>
      </w:r>
      <w:r w:rsidRPr="00715841">
        <w:rPr>
          <w:rFonts w:eastAsia="Times New Roman"/>
          <w:lang w:val="x-none"/>
        </w:rPr>
        <w:tab/>
        <w:t xml:space="preserve">The serving node </w:t>
      </w:r>
      <w:r w:rsidRPr="00715841">
        <w:rPr>
          <w:rFonts w:eastAsia="Times New Roman"/>
          <w:lang w:val="en-US"/>
        </w:rPr>
        <w:t>(i.e. AMF in 5GC or MME in EPC/EUTRAN)</w:t>
      </w:r>
      <w:r w:rsidRPr="00715841">
        <w:rPr>
          <w:rFonts w:eastAsia="Times New Roman"/>
          <w:lang w:val="x-none"/>
        </w:rPr>
        <w:t xml:space="preserve"> can activate the reporting for the PRAs which are inactive as described in the TS 23.501 [2].</w:t>
      </w:r>
    </w:p>
    <w:p w14:paraId="3B5203C7" w14:textId="77777777" w:rsidR="00715841" w:rsidRPr="00715841" w:rsidRDefault="00715841" w:rsidP="00715841">
      <w:pPr>
        <w:rPr>
          <w:rFonts w:eastAsia="Times New Roman"/>
        </w:rPr>
      </w:pPr>
      <w:r w:rsidRPr="00715841">
        <w:rPr>
          <w:rFonts w:eastAsia="Times New Roman"/>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w:t>
      </w:r>
      <w:proofErr w:type="gramStart"/>
      <w:r w:rsidRPr="00715841">
        <w:rPr>
          <w:rFonts w:eastAsia="Times New Roman"/>
        </w:rPr>
        <w:t>Of</w:t>
      </w:r>
      <w:proofErr w:type="gramEnd"/>
      <w:r w:rsidRPr="00715841">
        <w:rPr>
          <w:rFonts w:eastAsia="Times New Roman"/>
        </w:rPr>
        <w:t xml:space="preserve"> Interest, unless subscriptions to AMF remains due to other triggers.</w:t>
      </w:r>
    </w:p>
    <w:p w14:paraId="3B5203C8" w14:textId="77777777" w:rsidR="00715841" w:rsidRPr="00715841" w:rsidRDefault="00715841" w:rsidP="00715841">
      <w:pPr>
        <w:rPr>
          <w:rFonts w:eastAsia="Times New Roman"/>
        </w:rPr>
      </w:pPr>
      <w:r w:rsidRPr="00715841">
        <w:rPr>
          <w:rFonts w:eastAsia="Times New Roman"/>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B5203C9"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7</w:t>
      </w:r>
      <w:r w:rsidRPr="00715841">
        <w:rPr>
          <w:rFonts w:eastAsia="Times New Roman"/>
          <w:lang w:val="x-none"/>
        </w:rPr>
        <w:t>:</w:t>
      </w:r>
      <w:r w:rsidRPr="00715841">
        <w:rPr>
          <w:rFonts w:eastAsia="Times New Roman"/>
          <w:lang w:val="x-none"/>
        </w:rPr>
        <w:tab/>
        <w:t>The SMF can also be triggered by the CHF to subscribe to notification of UE presence in PRA from the AMF, and notifies the CHF when receiving reporting of UE presence in PRA from the AMF, referring to TS 32.291 [20].</w:t>
      </w:r>
    </w:p>
    <w:p w14:paraId="3B5203CA" w14:textId="77777777" w:rsidR="00715841" w:rsidRPr="00715841" w:rsidRDefault="00715841" w:rsidP="00715841">
      <w:pPr>
        <w:rPr>
          <w:rFonts w:eastAsia="Times New Roman"/>
        </w:rPr>
      </w:pPr>
      <w:r w:rsidRPr="00715841">
        <w:rPr>
          <w:rFonts w:eastAsia="Times New Roman"/>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B5203CB" w14:textId="77777777" w:rsidR="00715841" w:rsidRPr="00715841" w:rsidRDefault="00715841" w:rsidP="00715841">
      <w:pPr>
        <w:rPr>
          <w:rFonts w:eastAsia="Times New Roman"/>
        </w:rPr>
      </w:pPr>
      <w:r w:rsidRPr="00715841">
        <w:rPr>
          <w:rFonts w:eastAsia="Times New Roman"/>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3B5203CC" w14:textId="77777777" w:rsidR="00715841" w:rsidRPr="00715841" w:rsidRDefault="00715841" w:rsidP="00715841">
      <w:pPr>
        <w:rPr>
          <w:rFonts w:eastAsia="Times New Roman"/>
        </w:rPr>
      </w:pPr>
      <w:r w:rsidRPr="00715841">
        <w:rPr>
          <w:rFonts w:eastAsia="Times New Roman"/>
        </w:rPr>
        <w:lastRenderedPageBreak/>
        <w:t>When the Out of credit detection trigger is set, the SMF shall inform the PCF about the PCC rules for which credit is no longer available together with the applied termination action.</w:t>
      </w:r>
    </w:p>
    <w:p w14:paraId="3B5203CD" w14:textId="77777777" w:rsidR="00715841" w:rsidRPr="00715841" w:rsidRDefault="00715841" w:rsidP="00715841">
      <w:pPr>
        <w:rPr>
          <w:rFonts w:eastAsia="Times New Roman"/>
        </w:rPr>
      </w:pPr>
      <w:r w:rsidRPr="00715841">
        <w:rPr>
          <w:rFonts w:eastAsia="Times New Roman"/>
        </w:rPr>
        <w:t>When the Reallocation of credit detection trigger is set, the SMF shall inform the PCF about the PCC rules for which credit has been reallocated after credit was no longer available and the termination action was applied.</w:t>
      </w:r>
    </w:p>
    <w:p w14:paraId="3B5203CE" w14:textId="77777777" w:rsidR="00715841" w:rsidRPr="00715841" w:rsidRDefault="00715841" w:rsidP="00715841">
      <w:pPr>
        <w:rPr>
          <w:rFonts w:eastAsia="Times New Roman"/>
        </w:rPr>
      </w:pPr>
      <w:r w:rsidRPr="00715841">
        <w:rPr>
          <w:rFonts w:eastAsia="Times New Roman"/>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715841">
        <w:rPr>
          <w:rFonts w:eastAsia="Times New Roman"/>
        </w:rPr>
        <w:t>deducible</w:t>
      </w:r>
      <w:proofErr w:type="spellEnd"/>
      <w:r w:rsidRPr="00715841">
        <w:rPr>
          <w:rFonts w:eastAsia="Times New Roman"/>
        </w:rPr>
        <w:t>. This is done to unambiguously match the Start and the Stop events.</w:t>
      </w:r>
    </w:p>
    <w:p w14:paraId="3B5203CF" w14:textId="77777777" w:rsidR="00715841" w:rsidRPr="00715841" w:rsidRDefault="00715841" w:rsidP="00715841">
      <w:pPr>
        <w:rPr>
          <w:rFonts w:eastAsia="Times New Roman"/>
        </w:rPr>
      </w:pPr>
      <w:r w:rsidRPr="00715841">
        <w:rPr>
          <w:rFonts w:eastAsia="Times New Roman"/>
        </w:rPr>
        <w:t xml:space="preserve">At PCC rule activation, modification and deactivation the SMF shall send, as specified in the PCC rule, the User Location Report and/or UE </w:t>
      </w:r>
      <w:r w:rsidRPr="00715841">
        <w:rPr>
          <w:rFonts w:eastAsia="Times New Roman"/>
          <w:noProof/>
        </w:rPr>
        <w:t>Timezone Report</w:t>
      </w:r>
      <w:r w:rsidRPr="00715841">
        <w:rPr>
          <w:rFonts w:eastAsia="Times New Roman"/>
        </w:rPr>
        <w:t xml:space="preserve"> to the PCF.</w:t>
      </w:r>
    </w:p>
    <w:p w14:paraId="3B5203D0"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8</w:t>
      </w:r>
      <w:r w:rsidRPr="00715841">
        <w:rPr>
          <w:rFonts w:eastAsia="Times New Roman"/>
          <w:lang w:val="x-none"/>
        </w:rPr>
        <w:t>:</w:t>
      </w:r>
      <w:r w:rsidRPr="00715841">
        <w:rPr>
          <w:rFonts w:eastAsia="Times New Roman"/>
          <w:lang w:val="x-none"/>
        </w:rPr>
        <w:tab/>
        <w:t>At PCC rule deactivation the User Location Report includes information on when the UE was last known to be in that location.</w:t>
      </w:r>
    </w:p>
    <w:p w14:paraId="3B5203D1" w14:textId="77777777" w:rsidR="00715841" w:rsidRPr="00715841" w:rsidDel="00715841" w:rsidRDefault="00715841" w:rsidP="00715841">
      <w:pPr>
        <w:rPr>
          <w:del w:id="16" w:author="Huawei" w:date="2020-08-13T16:32:00Z"/>
          <w:rFonts w:eastAsia="Times New Roman"/>
        </w:rPr>
      </w:pPr>
      <w:del w:id="17" w:author="Huawei" w:date="2020-08-13T16:32:00Z">
        <w:r w:rsidRPr="00715841" w:rsidDel="00715841">
          <w:rPr>
            <w:rFonts w:eastAsia="Times New Roman"/>
          </w:rPr>
          <w:delText xml:space="preserve">The PCF shall send the User Location Report and/or UE </w:delText>
        </w:r>
        <w:r w:rsidRPr="00715841" w:rsidDel="00715841">
          <w:rPr>
            <w:rFonts w:eastAsia="Times New Roman"/>
            <w:noProof/>
          </w:rPr>
          <w:delText>Timezone Report</w:delText>
        </w:r>
        <w:r w:rsidRPr="00715841" w:rsidDel="00715841">
          <w:rPr>
            <w:rFonts w:eastAsia="Times New Roman"/>
          </w:rPr>
          <w:delText xml:space="preserve"> to the AF upon receiving an Access Network Information report corresponding to the AF session from the SMF.</w:delText>
        </w:r>
      </w:del>
    </w:p>
    <w:p w14:paraId="3B5203D2" w14:textId="77777777" w:rsidR="00715841" w:rsidRPr="00715841" w:rsidRDefault="00715841" w:rsidP="00715841">
      <w:pPr>
        <w:rPr>
          <w:rFonts w:eastAsia="Times New Roman"/>
        </w:rPr>
      </w:pPr>
      <w:r w:rsidRPr="00715841">
        <w:rPr>
          <w:rFonts w:eastAsia="Times New Roman"/>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715841">
        <w:rPr>
          <w:rFonts w:eastAsia="Times New Roman"/>
          <w:noProof/>
        </w:rPr>
        <w:t>Timezone</w:t>
      </w:r>
      <w:r w:rsidRPr="00715841">
        <w:rPr>
          <w:rFonts w:eastAsia="Times New Roman"/>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B5203D3" w14:textId="77777777" w:rsidR="00715841" w:rsidRPr="00715841" w:rsidRDefault="00715841" w:rsidP="00715841">
      <w:pPr>
        <w:rPr>
          <w:rFonts w:eastAsia="Times New Roman"/>
        </w:rPr>
      </w:pPr>
      <w:r w:rsidRPr="00715841">
        <w:rPr>
          <w:rFonts w:eastAsia="Times New Roman"/>
        </w:rPr>
        <w:t xml:space="preserve">If the SMF receives a request to install/modify or remove a PCC rule with Access Network Information report parameters (User Location Report, UE </w:t>
      </w:r>
      <w:r w:rsidRPr="00715841">
        <w:rPr>
          <w:rFonts w:eastAsia="Times New Roman"/>
          <w:noProof/>
        </w:rPr>
        <w:t>Timezone</w:t>
      </w:r>
      <w:r w:rsidRPr="00715841">
        <w:rPr>
          <w:rFonts w:eastAsia="Times New Roman"/>
        </w:rPr>
        <w:t xml:space="preserve"> Report) set the SMF shall initiate a PDU Session modification to retrieve the current access network information of the UE and forward it to the PCF afterwards.</w:t>
      </w:r>
    </w:p>
    <w:p w14:paraId="3B5203D4" w14:textId="77777777" w:rsidR="00715841" w:rsidRPr="00715841" w:rsidRDefault="00715841" w:rsidP="00715841">
      <w:pPr>
        <w:rPr>
          <w:rFonts w:eastAsia="Times New Roman"/>
        </w:rPr>
      </w:pPr>
      <w:r w:rsidRPr="00715841">
        <w:rPr>
          <w:rFonts w:eastAsia="Times New Roman"/>
        </w:rPr>
        <w:t>If the Access Network Information report parameter for the User Location Report is set and the user location (e.g. cell) is not available to the SMF, the SMF shall provide the serving PLMN identifier to the PCF</w:t>
      </w:r>
      <w:del w:id="18" w:author="Huawei" w:date="2020-08-13T16:32:00Z">
        <w:r w:rsidRPr="00715841" w:rsidDel="00715841">
          <w:rPr>
            <w:rFonts w:eastAsia="Times New Roman"/>
          </w:rPr>
          <w:delText xml:space="preserve"> which shall forward it to the AF</w:delText>
        </w:r>
      </w:del>
      <w:r w:rsidRPr="00715841">
        <w:rPr>
          <w:rFonts w:eastAsia="Times New Roman"/>
        </w:rPr>
        <w:t>.</w:t>
      </w:r>
    </w:p>
    <w:p w14:paraId="3B5203D5" w14:textId="77777777" w:rsidR="00715841" w:rsidRPr="00715841" w:rsidRDefault="00715841" w:rsidP="00715841">
      <w:pPr>
        <w:rPr>
          <w:rFonts w:eastAsia="Times New Roman"/>
        </w:rPr>
      </w:pPr>
      <w:r w:rsidRPr="00715841">
        <w:rPr>
          <w:rFonts w:eastAsia="Times New Roman"/>
        </w:rPr>
        <w:t>The Credit management session failure trigger shall trigger a SMF interaction with the PCF to inform about a credit management session failure and to indicate the failure reason, and the affected PCC rules.</w:t>
      </w:r>
    </w:p>
    <w:p w14:paraId="3B5203D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9</w:t>
      </w:r>
      <w:r w:rsidRPr="00715841">
        <w:rPr>
          <w:rFonts w:eastAsia="Times New Roman"/>
          <w:lang w:val="x-none"/>
        </w:rPr>
        <w:t>:</w:t>
      </w:r>
      <w:r w:rsidRPr="00715841">
        <w:rPr>
          <w:rFonts w:eastAsia="Times New Roman"/>
          <w:lang w:val="x-none"/>
        </w:rPr>
        <w:tab/>
        <w:t>As a result, the PCF may decide about e.g. PDU Session termination, perform gating of services, switch to offline charging, change rating group, etc.</w:t>
      </w:r>
    </w:p>
    <w:p w14:paraId="3B5203D7"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10</w:t>
      </w:r>
      <w:r w:rsidRPr="00715841">
        <w:rPr>
          <w:rFonts w:eastAsia="Times New Roman"/>
          <w:lang w:val="x-none"/>
        </w:rPr>
        <w:t>:</w:t>
      </w:r>
      <w:r w:rsidRPr="00715841">
        <w:rPr>
          <w:rFonts w:eastAsia="Times New Roman"/>
          <w:lang w:val="x-none"/>
        </w:rPr>
        <w:tab/>
        <w:t>The Credit management session failure trigger applies to situations wherein the PDU Session is not terminated by the SMF due to the credit management session failure.</w:t>
      </w:r>
    </w:p>
    <w:p w14:paraId="3B5203D8" w14:textId="77777777" w:rsidR="00715841" w:rsidRPr="00715841" w:rsidRDefault="00715841" w:rsidP="00715841">
      <w:pPr>
        <w:rPr>
          <w:rFonts w:eastAsia="Times New Roman"/>
        </w:rPr>
      </w:pPr>
      <w:r w:rsidRPr="00715841">
        <w:rPr>
          <w:rFonts w:eastAsia="Times New Roman"/>
        </w:rPr>
        <w:t>The default QoS change triggers shall trigger the PCF interaction for all changes in the default QoS data received in SMF from the UDM.</w:t>
      </w:r>
    </w:p>
    <w:p w14:paraId="3B5203D9" w14:textId="77777777" w:rsidR="00715841" w:rsidRPr="00715841" w:rsidRDefault="00715841" w:rsidP="00715841">
      <w:pPr>
        <w:rPr>
          <w:rFonts w:eastAsia="Times New Roman"/>
        </w:rPr>
      </w:pPr>
      <w:r w:rsidRPr="00715841">
        <w:rPr>
          <w:rFonts w:eastAsia="Times New Roman"/>
        </w:rP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3B5203DA" w14:textId="77777777" w:rsidR="00715841" w:rsidRPr="00715841" w:rsidRDefault="00715841" w:rsidP="00715841">
      <w:pPr>
        <w:rPr>
          <w:rFonts w:eastAsia="Times New Roman"/>
        </w:rPr>
      </w:pPr>
      <w:r w:rsidRPr="00715841">
        <w:rPr>
          <w:rFonts w:eastAsia="Times New Roman"/>
        </w:rPr>
        <w:t xml:space="preserve">The default QoS change trigger reports a change in the </w:t>
      </w:r>
      <w:r w:rsidRPr="00715841">
        <w:rPr>
          <w:rFonts w:eastAsia="Times New Roman"/>
          <w:lang w:eastAsia="zh-CN"/>
        </w:rPr>
        <w:t>default 5QI/ARP retrieved by SMF from UDM, as explained in clause 5.7.2.7 of TS 23.501 [2].</w:t>
      </w:r>
    </w:p>
    <w:p w14:paraId="3B5203DB" w14:textId="77777777" w:rsidR="00715841" w:rsidRPr="00715841" w:rsidRDefault="00715841" w:rsidP="00715841">
      <w:pPr>
        <w:rPr>
          <w:rFonts w:eastAsia="Times New Roman"/>
          <w:lang w:eastAsia="zh-CN"/>
        </w:rPr>
      </w:pPr>
      <w:r w:rsidRPr="00715841">
        <w:rPr>
          <w:rFonts w:eastAsia="Times New Roman" w:hint="eastAsia"/>
          <w:lang w:eastAsia="zh-CN"/>
        </w:rPr>
        <w:t xml:space="preserve">If the </w:t>
      </w:r>
      <w:r w:rsidRPr="00715841">
        <w:rPr>
          <w:rFonts w:eastAsia="Times New Roman"/>
        </w:rPr>
        <w:t>PCC Rules bound to a QoS Flow are removed when the corresponding QoS Flow is removed</w:t>
      </w:r>
      <w:r w:rsidRPr="00715841">
        <w:rPr>
          <w:rFonts w:eastAsia="Times New Roman" w:hint="eastAsia"/>
          <w:lang w:eastAsia="zh-CN"/>
        </w:rPr>
        <w:t xml:space="preserve"> or the</w:t>
      </w:r>
      <w:r w:rsidRPr="00715841">
        <w:rPr>
          <w:rFonts w:eastAsia="Times New Roman"/>
          <w:lang w:eastAsia="zh-CN"/>
        </w:rPr>
        <w:t xml:space="preserve"> PCC rules are failed to be enforced</w:t>
      </w:r>
      <w:r w:rsidRPr="00715841">
        <w:rPr>
          <w:rFonts w:eastAsia="Times New Roman" w:hint="eastAsia"/>
          <w:lang w:eastAsia="zh-CN"/>
        </w:rPr>
        <w:t>, the SMF shall report</w:t>
      </w:r>
      <w:r w:rsidRPr="00715841">
        <w:rPr>
          <w:rFonts w:eastAsia="Times New Roman"/>
          <w:lang w:eastAsia="zh-CN"/>
        </w:rPr>
        <w:t xml:space="preserve"> this situation</w:t>
      </w:r>
      <w:r w:rsidRPr="00715841">
        <w:rPr>
          <w:rFonts w:eastAsia="Times New Roman" w:hint="eastAsia"/>
          <w:lang w:eastAsia="zh-CN"/>
        </w:rPr>
        <w:t xml:space="preserve"> to the PCF</w:t>
      </w:r>
      <w:r w:rsidRPr="00715841">
        <w:rPr>
          <w:rFonts w:eastAsia="Times New Roman"/>
          <w:lang w:eastAsia="zh-CN"/>
        </w:rPr>
        <w:t>.</w:t>
      </w:r>
      <w:r w:rsidRPr="00715841">
        <w:rPr>
          <w:rFonts w:eastAsia="Times New Roman" w:hint="eastAsia"/>
          <w:lang w:eastAsia="zh-CN"/>
        </w:rPr>
        <w:t xml:space="preserve"> </w:t>
      </w:r>
      <w:r w:rsidRPr="00715841">
        <w:rPr>
          <w:rFonts w:eastAsia="Times New Roman"/>
          <w:lang w:eastAsia="zh-CN"/>
        </w:rPr>
        <w:t>T</w:t>
      </w:r>
      <w:r w:rsidRPr="00715841">
        <w:rPr>
          <w:rFonts w:eastAsia="Times New Roman" w:hint="eastAsia"/>
          <w:lang w:eastAsia="zh-CN"/>
        </w:rPr>
        <w:t xml:space="preserve">he PCF may </w:t>
      </w:r>
      <w:r w:rsidRPr="00715841">
        <w:rPr>
          <w:rFonts w:eastAsia="Times New Roman"/>
          <w:lang w:eastAsia="zh-CN"/>
        </w:rPr>
        <w:t>then provide</w:t>
      </w:r>
      <w:r w:rsidRPr="00715841">
        <w:rPr>
          <w:rFonts w:eastAsia="Times New Roman" w:hint="eastAsia"/>
          <w:lang w:eastAsia="zh-CN"/>
        </w:rPr>
        <w:t xml:space="preserve"> the</w:t>
      </w:r>
      <w:r w:rsidRPr="00715841">
        <w:rPr>
          <w:rFonts w:eastAsia="Times New Roman"/>
          <w:lang w:eastAsia="zh-CN"/>
        </w:rPr>
        <w:t xml:space="preserve"> same or </w:t>
      </w:r>
      <w:r w:rsidRPr="00715841">
        <w:rPr>
          <w:rFonts w:eastAsia="Times New Roman" w:hint="eastAsia"/>
          <w:lang w:eastAsia="zh-CN"/>
        </w:rPr>
        <w:t>update</w:t>
      </w:r>
      <w:r w:rsidRPr="00715841">
        <w:rPr>
          <w:rFonts w:eastAsia="Times New Roman"/>
          <w:lang w:eastAsia="zh-CN"/>
        </w:rPr>
        <w:t>d</w:t>
      </w:r>
      <w:r w:rsidRPr="00715841">
        <w:rPr>
          <w:rFonts w:eastAsia="Times New Roman" w:hint="eastAsia"/>
          <w:lang w:eastAsia="zh-CN"/>
        </w:rPr>
        <w:t xml:space="preserve"> PCC rules for </w:t>
      </w:r>
      <w:r w:rsidRPr="00715841">
        <w:rPr>
          <w:rFonts w:eastAsia="Times New Roman"/>
        </w:rPr>
        <w:t>the established PDU Session</w:t>
      </w:r>
      <w:r w:rsidRPr="00715841">
        <w:rPr>
          <w:rFonts w:eastAsia="Times New Roman" w:hint="eastAsia"/>
          <w:lang w:eastAsia="zh-CN"/>
        </w:rPr>
        <w:t>.</w:t>
      </w:r>
    </w:p>
    <w:p w14:paraId="3B5203DC" w14:textId="77777777" w:rsidR="00715841" w:rsidRPr="00715841" w:rsidRDefault="00715841" w:rsidP="00715841">
      <w:pPr>
        <w:rPr>
          <w:rFonts w:eastAsia="Times New Roman"/>
          <w:lang w:eastAsia="zh-CN"/>
        </w:rPr>
      </w:pPr>
      <w:r w:rsidRPr="00715841">
        <w:rPr>
          <w:rFonts w:eastAsia="Times New Roman"/>
          <w:lang w:eastAsia="zh-CN"/>
        </w:rPr>
        <w:t xml:space="preserve">If the GFBR of the QoS Flow can no longer (or can again) be guaranteed trigger is armed, </w:t>
      </w:r>
      <w:r w:rsidRPr="00715841">
        <w:rPr>
          <w:rFonts w:eastAsia="Times New Roman" w:hint="eastAsia"/>
          <w:lang w:eastAsia="zh-CN"/>
        </w:rPr>
        <w:t>the SMF</w:t>
      </w:r>
      <w:r w:rsidRPr="00715841">
        <w:rPr>
          <w:rFonts w:eastAsia="Times New Roman"/>
          <w:lang w:eastAsia="zh-CN"/>
        </w:rPr>
        <w:t xml:space="preserve"> shall check the need for reporting to the PCF when the SMF</w:t>
      </w:r>
      <w:r w:rsidRPr="00715841">
        <w:rPr>
          <w:rFonts w:eastAsia="Times New Roman" w:hint="eastAsia"/>
          <w:lang w:eastAsia="zh-CN"/>
        </w:rPr>
        <w:t xml:space="preserve"> </w:t>
      </w:r>
      <w:r w:rsidRPr="00715841">
        <w:rPr>
          <w:rFonts w:eastAsia="Times New Roman"/>
          <w:lang w:eastAsia="zh-CN"/>
        </w:rPr>
        <w:t>receiv</w:t>
      </w:r>
      <w:r w:rsidRPr="00715841">
        <w:rPr>
          <w:rFonts w:eastAsia="Times New Roman" w:hint="eastAsia"/>
          <w:lang w:eastAsia="zh-CN"/>
        </w:rPr>
        <w:t xml:space="preserve">es </w:t>
      </w:r>
      <w:r w:rsidRPr="00715841">
        <w:rPr>
          <w:rFonts w:eastAsia="Times New Roman"/>
          <w:lang w:eastAsia="zh-CN"/>
        </w:rPr>
        <w:t xml:space="preserve">an explicit </w:t>
      </w:r>
      <w:r w:rsidRPr="00715841">
        <w:rPr>
          <w:rFonts w:eastAsia="Times New Roman" w:hint="eastAsia"/>
          <w:lang w:eastAsia="zh-CN"/>
        </w:rPr>
        <w:t>notification from (R)AN indicating that</w:t>
      </w:r>
      <w:r w:rsidRPr="00715841">
        <w:rPr>
          <w:rFonts w:eastAsia="Times New Roman"/>
          <w:lang w:eastAsia="zh-CN"/>
        </w:rPr>
        <w:t xml:space="preserve"> GFBR of the QoS Flow can no longer (or can again) be guaranteed or when the condition described in TS 23.501 [2] clause 5.7.2.4 is met </w:t>
      </w:r>
      <w:r w:rsidRPr="00715841">
        <w:rPr>
          <w:rFonts w:eastAsia="Times New Roman"/>
          <w:lang w:eastAsia="zh-CN"/>
        </w:rPr>
        <w:lastRenderedPageBreak/>
        <w:t xml:space="preserve">during the handover. The </w:t>
      </w:r>
      <w:r w:rsidRPr="00715841">
        <w:rPr>
          <w:rFonts w:eastAsia="Times New Roman" w:hint="eastAsia"/>
          <w:lang w:eastAsia="zh-CN"/>
        </w:rPr>
        <w:t>SMF shall report</w:t>
      </w:r>
      <w:r w:rsidRPr="00715841">
        <w:rPr>
          <w:rFonts w:eastAsia="Times New Roman"/>
          <w:lang w:eastAsia="zh-CN"/>
        </w:rPr>
        <w:t xml:space="preserve"> that GFBR of the QoS Flow can no longer (or can again) be guaranteed accordingly</w:t>
      </w:r>
      <w:r w:rsidRPr="00715841">
        <w:rPr>
          <w:rFonts w:eastAsia="Times New Roman" w:hint="eastAsia"/>
          <w:lang w:eastAsia="zh-CN"/>
        </w:rPr>
        <w:t xml:space="preserve"> to the PCF</w:t>
      </w:r>
      <w:r w:rsidRPr="00715841">
        <w:rPr>
          <w:rFonts w:eastAsia="Times New Roman"/>
          <w:lang w:eastAsia="zh-CN"/>
        </w:rPr>
        <w:t xml:space="preserve"> for those PCC rules which are bound to the affected QoS Flow and have the QoS Notification Control (QNC) parameter set. If additional information is received with the notification from </w:t>
      </w:r>
      <w:ins w:id="19" w:author="LTHB0" w:date="2020-08-16T12:42:00Z">
        <w:r w:rsidR="00BD6F76">
          <w:rPr>
            <w:lang w:eastAsia="x-none"/>
          </w:rPr>
          <w:t>NG-RAN</w:t>
        </w:r>
        <w:r w:rsidR="00BD6F76" w:rsidRPr="00715841" w:rsidDel="00BD6F76">
          <w:rPr>
            <w:rFonts w:eastAsia="Times New Roman"/>
            <w:lang w:eastAsia="zh-CN"/>
          </w:rPr>
          <w:t xml:space="preserve"> </w:t>
        </w:r>
      </w:ins>
      <w:del w:id="20" w:author="LTHB0" w:date="2020-08-16T12:42:00Z">
        <w:r w:rsidRPr="00715841" w:rsidDel="00BD6F76">
          <w:rPr>
            <w:rFonts w:eastAsia="Times New Roman"/>
            <w:lang w:eastAsia="zh-CN"/>
          </w:rPr>
          <w:delText xml:space="preserve">(R)AN </w:delText>
        </w:r>
      </w:del>
      <w:r w:rsidRPr="00715841">
        <w:rPr>
          <w:rFonts w:eastAsia="Times New Roman"/>
          <w:lang w:eastAsia="zh-CN"/>
        </w:rPr>
        <w:t xml:space="preserve">(see clause 5.7.2.4 of TS 23.501 [2]), the SMF shall </w:t>
      </w:r>
      <w:del w:id="21" w:author="Huawei" w:date="2020-08-13T16:33:00Z">
        <w:r w:rsidRPr="00715841" w:rsidDel="00715841">
          <w:rPr>
            <w:rFonts w:eastAsia="Times New Roman"/>
            <w:lang w:eastAsia="zh-CN"/>
          </w:rPr>
          <w:delText>forward it</w:delText>
        </w:r>
      </w:del>
      <w:ins w:id="22" w:author="Huawei" w:date="2020-08-13T16:33:00Z">
        <w:r>
          <w:rPr>
            <w:rFonts w:eastAsia="Times New Roman"/>
            <w:lang w:eastAsia="zh-CN"/>
          </w:rPr>
          <w:t>also provide</w:t>
        </w:r>
      </w:ins>
      <w:r w:rsidRPr="00715841">
        <w:rPr>
          <w:rFonts w:eastAsia="Times New Roman"/>
          <w:lang w:eastAsia="zh-CN"/>
        </w:rPr>
        <w:t xml:space="preserve"> to the PCF</w:t>
      </w:r>
      <w:ins w:id="23" w:author="Huawei" w:date="2020-08-13T16:33:00Z">
        <w:r w:rsidRPr="00715841">
          <w:t xml:space="preserve"> </w:t>
        </w:r>
        <w:r w:rsidRPr="005256A2">
          <w:t>the reference to the Alternative QoS parameter set corresponding to the Alternativ</w:t>
        </w:r>
        <w:r w:rsidR="003D1194">
          <w:t xml:space="preserve">e QoS Profile referenced by </w:t>
        </w:r>
      </w:ins>
      <w:ins w:id="24" w:author="LTHB0" w:date="2020-08-16T12:41:00Z">
        <w:r w:rsidR="00BD6F76">
          <w:rPr>
            <w:lang w:eastAsia="x-none"/>
          </w:rPr>
          <w:t>NG-RAN</w:t>
        </w:r>
      </w:ins>
      <w:ins w:id="25" w:author="Huawei" w:date="2020-08-13T16:46:00Z">
        <w:del w:id="26" w:author="LTHB0" w:date="2020-08-16T12:41:00Z">
          <w:r w:rsidR="003D1194" w:rsidDel="00BD6F76">
            <w:delText>(</w:delText>
          </w:r>
        </w:del>
      </w:ins>
      <w:ins w:id="27" w:author="Huawei" w:date="2020-08-13T16:33:00Z">
        <w:del w:id="28" w:author="LTHB0" w:date="2020-08-16T12:41:00Z">
          <w:r w:rsidRPr="005256A2" w:rsidDel="00BD6F76">
            <w:delText>R</w:delText>
          </w:r>
        </w:del>
      </w:ins>
      <w:ins w:id="29" w:author="Huawei" w:date="2020-08-13T16:46:00Z">
        <w:del w:id="30" w:author="LTHB0" w:date="2020-08-16T12:41:00Z">
          <w:r w:rsidR="003D1194" w:rsidDel="00BD6F76">
            <w:delText>)</w:delText>
          </w:r>
        </w:del>
      </w:ins>
      <w:ins w:id="31" w:author="Huawei" w:date="2020-08-13T16:33:00Z">
        <w:del w:id="32" w:author="LTHB0" w:date="2020-08-16T12:41:00Z">
          <w:r w:rsidRPr="005256A2" w:rsidDel="00BD6F76">
            <w:delText>AN</w:delText>
          </w:r>
        </w:del>
      </w:ins>
      <w:ins w:id="33" w:author="Huawei" w:date="2020-08-13T16:45:00Z">
        <w:r w:rsidR="003D1194">
          <w:t xml:space="preserve">. </w:t>
        </w:r>
        <w:r w:rsidR="003D1194" w:rsidRPr="005256A2">
          <w:t xml:space="preserve">If </w:t>
        </w:r>
      </w:ins>
      <w:ins w:id="34" w:author="LTHB0" w:date="2020-08-16T12:41:00Z">
        <w:r w:rsidR="00BD6F76">
          <w:rPr>
            <w:lang w:eastAsia="x-none"/>
          </w:rPr>
          <w:t>NG-RAN</w:t>
        </w:r>
        <w:r w:rsidR="00BD6F76" w:rsidDel="00BD6F76">
          <w:t xml:space="preserve"> </w:t>
        </w:r>
      </w:ins>
      <w:ins w:id="35" w:author="Huawei" w:date="2020-08-13T16:46:00Z">
        <w:del w:id="36" w:author="LTHB0" w:date="2020-08-16T12:41:00Z">
          <w:r w:rsidR="003D1194" w:rsidDel="00BD6F76">
            <w:delText>(R)</w:delText>
          </w:r>
        </w:del>
      </w:ins>
      <w:ins w:id="37" w:author="Huawei" w:date="2020-08-13T16:45:00Z">
        <w:del w:id="38" w:author="LTHB0" w:date="2020-08-16T12:41:00Z">
          <w:r w:rsidR="003D1194" w:rsidDel="00BD6F76">
            <w:delText xml:space="preserve">AN </w:delText>
          </w:r>
        </w:del>
        <w:r w:rsidR="003D1194" w:rsidRPr="005256A2">
          <w:t>has indicated that the lowest priorit</w:t>
        </w:r>
        <w:r w:rsidR="003D1194">
          <w:t>y Alternative QoS Profile</w:t>
        </w:r>
        <w:r w:rsidR="003D1194" w:rsidRPr="005256A2">
          <w:t xml:space="preserve"> cannot be fulfilled, the </w:t>
        </w:r>
        <w:r w:rsidR="003D1194">
          <w:t>SM</w:t>
        </w:r>
        <w:r w:rsidR="003D1194" w:rsidRPr="005256A2">
          <w:t xml:space="preserve">F shall provide an indication to the </w:t>
        </w:r>
        <w:r w:rsidR="003D1194">
          <w:t>PC</w:t>
        </w:r>
        <w:r w:rsidR="003D1194" w:rsidRPr="005256A2">
          <w:t>F that the lowest priority Alternative QoS parameter set cannot be fulfilled</w:t>
        </w:r>
      </w:ins>
      <w:r w:rsidRPr="00715841">
        <w:rPr>
          <w:rFonts w:eastAsia="Times New Roman"/>
          <w:lang w:eastAsia="zh-CN"/>
        </w:rPr>
        <w:t>.</w:t>
      </w:r>
    </w:p>
    <w:p w14:paraId="3B5203DD" w14:textId="77777777" w:rsidR="00715841" w:rsidRPr="00715841" w:rsidRDefault="00715841" w:rsidP="00715841">
      <w:pPr>
        <w:rPr>
          <w:rFonts w:eastAsia="Times New Roman"/>
        </w:rPr>
      </w:pPr>
      <w:r w:rsidRPr="00715841">
        <w:rPr>
          <w:rFonts w:eastAsia="Times New Roman"/>
        </w:rPr>
        <w:t>In an interworking scenario between 5GS and EPC/E-UTRAN, as explained in the TS 23.501 [2], clause 4.3, the PCF may subscribe via the SMF also to the Policy Control Request Triggers described in clause 6.1.2.5 when the UE is served by the EPC/E-UTRAN.</w:t>
      </w:r>
    </w:p>
    <w:p w14:paraId="3B5203DE" w14:textId="77777777" w:rsidR="00715841" w:rsidRPr="00715841" w:rsidRDefault="00715841" w:rsidP="00715841">
      <w:pPr>
        <w:rPr>
          <w:rFonts w:eastAsia="Times New Roman"/>
        </w:rPr>
      </w:pPr>
      <w:r w:rsidRPr="00715841">
        <w:rPr>
          <w:rFonts w:eastAsia="Times New Roman"/>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B5203DF" w14:textId="77777777" w:rsidR="00715841" w:rsidRPr="00715841" w:rsidRDefault="00715841" w:rsidP="00715841">
      <w:pPr>
        <w:rPr>
          <w:rFonts w:eastAsia="Times New Roman"/>
        </w:rPr>
      </w:pPr>
      <w:r w:rsidRPr="00715841">
        <w:rPr>
          <w:rFonts w:eastAsia="Times New Roman"/>
        </w:rP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rsidRPr="00715841">
        <w:rPr>
          <w:rFonts w:eastAsia="Times New Roman"/>
        </w:rPr>
        <w:t>Time</w:t>
      </w:r>
      <w:proofErr w:type="gramEnd"/>
      <w:r w:rsidRPr="00715841">
        <w:rPr>
          <w:rFonts w:eastAsia="Times New Roman"/>
        </w:rPr>
        <w:t xml:space="preserve"> then the SMF also provides UE-DS-TT Residence Time to the PCF.</w:t>
      </w:r>
    </w:p>
    <w:p w14:paraId="3B5203E0" w14:textId="77777777" w:rsidR="00715841" w:rsidRPr="00715841" w:rsidRDefault="00715841" w:rsidP="00715841">
      <w:pPr>
        <w:rPr>
          <w:rFonts w:eastAsia="Times New Roman"/>
        </w:rPr>
      </w:pPr>
      <w:r w:rsidRPr="00715841">
        <w:rPr>
          <w:rFonts w:eastAsia="Times New Roman"/>
        </w:rPr>
        <w:t xml:space="preserve">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w:t>
      </w:r>
      <w:del w:id="39" w:author="Huawei" w:date="2020-08-13T16:35:00Z">
        <w:r w:rsidRPr="00715841" w:rsidDel="00715841">
          <w:rPr>
            <w:rFonts w:eastAsia="Times New Roman"/>
          </w:rPr>
          <w:delText>If the AF has subscribed to be notified of the QoS Monitoring information, the PCF further sends the QoS Monitoring report to the AF, as defined in the clause 4.16.5.1.</w:delText>
        </w:r>
      </w:del>
    </w:p>
    <w:p w14:paraId="3B5203E1" w14:textId="77777777" w:rsidR="00715841" w:rsidRPr="00715841" w:rsidRDefault="00715841" w:rsidP="00715841">
      <w:pPr>
        <w:rPr>
          <w:rFonts w:eastAsia="Times New Roman"/>
        </w:rPr>
      </w:pPr>
      <w:r w:rsidRPr="00715841">
        <w:rPr>
          <w:rFonts w:eastAsia="Times New Roman"/>
        </w:rP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3B5203E2"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11:</w:t>
      </w:r>
      <w:r w:rsidRPr="00715841">
        <w:rPr>
          <w:rFonts w:eastAsia="Times New Roman"/>
          <w:lang w:val="x-none"/>
        </w:rPr>
        <w:tab/>
        <w:t>Downlink data delivery status event and DN Failure event are specified in clause 4.15.3 of TS 23.502 [3].</w:t>
      </w:r>
    </w:p>
    <w:bookmarkEnd w:id="6"/>
    <w:bookmarkEnd w:id="7"/>
    <w:bookmarkEnd w:id="8"/>
    <w:p w14:paraId="3B5203E3" w14:textId="77777777" w:rsidR="003A017E" w:rsidRPr="005256A2" w:rsidRDefault="003A017E" w:rsidP="003A01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Second</w:t>
      </w:r>
      <w:r w:rsidRPr="005256A2">
        <w:rPr>
          <w:rFonts w:ascii="Arial" w:hAnsi="Arial" w:cs="Arial"/>
          <w:color w:val="FF0000"/>
          <w:sz w:val="28"/>
          <w:szCs w:val="28"/>
          <w:lang w:val="en-US"/>
        </w:rPr>
        <w:t xml:space="preserve"> change * * * *</w:t>
      </w:r>
    </w:p>
    <w:p w14:paraId="3B5203E4"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40" w:name="_Toc45194852"/>
      <w:bookmarkStart w:id="41" w:name="_Toc47594264"/>
      <w:r w:rsidRPr="00715841">
        <w:rPr>
          <w:rFonts w:ascii="Arial" w:eastAsia="Times New Roman" w:hAnsi="Arial"/>
          <w:sz w:val="24"/>
        </w:rPr>
        <w:t>6.1.3.18</w:t>
      </w:r>
      <w:r w:rsidRPr="00715841">
        <w:rPr>
          <w:rFonts w:ascii="Arial" w:eastAsia="Times New Roman" w:hAnsi="Arial"/>
          <w:sz w:val="24"/>
        </w:rPr>
        <w:tab/>
        <w:t>Event reporting from the</w:t>
      </w:r>
      <w:r w:rsidRPr="00715841">
        <w:rPr>
          <w:rFonts w:ascii="Arial" w:eastAsia="SimSun" w:hAnsi="Arial" w:hint="eastAsia"/>
          <w:sz w:val="24"/>
          <w:lang w:eastAsia="zh-CN"/>
        </w:rPr>
        <w:t xml:space="preserve"> </w:t>
      </w:r>
      <w:r w:rsidRPr="00715841">
        <w:rPr>
          <w:rFonts w:ascii="Arial" w:eastAsia="Times New Roman" w:hAnsi="Arial"/>
          <w:sz w:val="24"/>
        </w:rPr>
        <w:t>PCF</w:t>
      </w:r>
      <w:bookmarkEnd w:id="40"/>
      <w:bookmarkEnd w:id="41"/>
    </w:p>
    <w:p w14:paraId="3B5203E5" w14:textId="77777777" w:rsidR="00715841" w:rsidRPr="00715841" w:rsidRDefault="00715841" w:rsidP="00715841">
      <w:pPr>
        <w:rPr>
          <w:rFonts w:eastAsia="Times New Roman"/>
        </w:rPr>
      </w:pPr>
      <w:r w:rsidRPr="00715841">
        <w:rPr>
          <w:rFonts w:eastAsia="Times New Roman"/>
        </w:rPr>
        <w:t>The AF may subscribe/unsubscribe to notifications of events from the PCF for the PDU Session to which the AF session is bound.</w:t>
      </w:r>
    </w:p>
    <w:p w14:paraId="3B5203E6" w14:textId="77777777" w:rsidR="00715841" w:rsidRPr="00715841" w:rsidRDefault="00715841" w:rsidP="00715841">
      <w:pPr>
        <w:rPr>
          <w:rFonts w:eastAsia="Times New Roman"/>
        </w:rPr>
      </w:pPr>
      <w:r w:rsidRPr="00715841">
        <w:rPr>
          <w:rFonts w:eastAsia="Times New Roman"/>
        </w:rPr>
        <w:t>The events that can be subscribed by the AF are listed in Table 6.1.3.18-1.</w:t>
      </w:r>
    </w:p>
    <w:p w14:paraId="3B5203E7" w14:textId="77777777" w:rsidR="00715841" w:rsidRPr="00715841" w:rsidRDefault="00715841" w:rsidP="00715841">
      <w:pPr>
        <w:keepNext/>
        <w:keepLines/>
        <w:spacing w:before="60"/>
        <w:jc w:val="center"/>
        <w:outlineLvl w:val="0"/>
        <w:rPr>
          <w:rFonts w:ascii="Arial" w:eastAsia="Times New Roman" w:hAnsi="Arial"/>
          <w:b/>
          <w:lang w:val="x-none"/>
        </w:rPr>
      </w:pPr>
      <w:r w:rsidRPr="00715841">
        <w:rPr>
          <w:rFonts w:ascii="Arial" w:eastAsia="Times New Roman" w:hAnsi="Arial"/>
          <w:b/>
          <w:lang w:val="x-none"/>
        </w:rPr>
        <w:lastRenderedPageBreak/>
        <w:t xml:space="preserve">Table </w:t>
      </w:r>
      <w:r w:rsidRPr="00715841">
        <w:rPr>
          <w:rFonts w:ascii="Arial" w:eastAsia="Times New Roman" w:hAnsi="Arial"/>
          <w:b/>
          <w:lang w:val="en-US"/>
        </w:rPr>
        <w:t>6.1.3.18-1</w:t>
      </w:r>
      <w:r w:rsidRPr="00715841">
        <w:rPr>
          <w:rFonts w:ascii="Arial" w:eastAsia="Times New Roman" w:hAnsi="Arial"/>
          <w:b/>
          <w:lang w:val="x-none"/>
        </w:rPr>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15841" w:rsidRPr="00715841" w14:paraId="3B5203EF" w14:textId="77777777" w:rsidTr="00715841">
        <w:trPr>
          <w:jc w:val="center"/>
        </w:trPr>
        <w:tc>
          <w:tcPr>
            <w:tcW w:w="1687" w:type="dxa"/>
          </w:tcPr>
          <w:p w14:paraId="3B5203E8"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Event</w:t>
            </w:r>
          </w:p>
        </w:tc>
        <w:tc>
          <w:tcPr>
            <w:tcW w:w="2551" w:type="dxa"/>
          </w:tcPr>
          <w:p w14:paraId="3B5203E9"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Description</w:t>
            </w:r>
          </w:p>
        </w:tc>
        <w:tc>
          <w:tcPr>
            <w:tcW w:w="1418" w:type="dxa"/>
          </w:tcPr>
          <w:p w14:paraId="3B5203EA"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Conditions for reporting</w:t>
            </w:r>
          </w:p>
        </w:tc>
        <w:tc>
          <w:tcPr>
            <w:tcW w:w="1276" w:type="dxa"/>
          </w:tcPr>
          <w:p w14:paraId="3B5203EB"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Availability for Rx PDU Session (</w:t>
            </w:r>
            <w:r w:rsidRPr="00715841">
              <w:rPr>
                <w:rFonts w:ascii="Arial" w:eastAsia="SimSun" w:hAnsi="Arial"/>
                <w:b/>
                <w:sz w:val="18"/>
                <w:lang w:eastAsia="zh-CN"/>
              </w:rPr>
              <w:t>NOTE 2</w:t>
            </w:r>
            <w:r w:rsidRPr="00715841">
              <w:rPr>
                <w:rFonts w:ascii="Arial" w:eastAsia="SimSun" w:hAnsi="Arial"/>
                <w:b/>
                <w:sz w:val="18"/>
                <w:lang w:val="x-none" w:eastAsia="zh-CN"/>
              </w:rPr>
              <w:t>)</w:t>
            </w:r>
          </w:p>
        </w:tc>
        <w:tc>
          <w:tcPr>
            <w:tcW w:w="1417" w:type="dxa"/>
          </w:tcPr>
          <w:p w14:paraId="3B5203EC"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 xml:space="preserve">Availability for N5 PDU Session </w:t>
            </w:r>
          </w:p>
        </w:tc>
        <w:tc>
          <w:tcPr>
            <w:tcW w:w="1418" w:type="dxa"/>
          </w:tcPr>
          <w:p w14:paraId="3B5203ED"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Availability for Bulk Subscription</w:t>
            </w:r>
          </w:p>
          <w:p w14:paraId="3B5203EE"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(NOTE 1)</w:t>
            </w:r>
          </w:p>
        </w:tc>
      </w:tr>
      <w:tr w:rsidR="00715841" w:rsidRPr="00715841" w14:paraId="3B5203F6" w14:textId="77777777" w:rsidTr="00715841">
        <w:trPr>
          <w:jc w:val="center"/>
        </w:trPr>
        <w:tc>
          <w:tcPr>
            <w:tcW w:w="1687" w:type="dxa"/>
          </w:tcPr>
          <w:p w14:paraId="3B5203F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PLMN Identifier Notification</w:t>
            </w:r>
          </w:p>
        </w:tc>
        <w:tc>
          <w:tcPr>
            <w:tcW w:w="2551" w:type="dxa"/>
          </w:tcPr>
          <w:p w14:paraId="3B5203F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PLMN identifier where the UE is currently located.</w:t>
            </w:r>
          </w:p>
        </w:tc>
        <w:tc>
          <w:tcPr>
            <w:tcW w:w="1418" w:type="dxa"/>
          </w:tcPr>
          <w:p w14:paraId="3B5203F2"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3F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3F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3F5"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r>
      <w:tr w:rsidR="00715841" w:rsidRPr="00715841" w14:paraId="3B5203FD" w14:textId="77777777" w:rsidTr="00715841">
        <w:trPr>
          <w:jc w:val="center"/>
        </w:trPr>
        <w:tc>
          <w:tcPr>
            <w:tcW w:w="1687" w:type="dxa"/>
          </w:tcPr>
          <w:p w14:paraId="3B5203F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of Access Type</w:t>
            </w:r>
          </w:p>
        </w:tc>
        <w:tc>
          <w:tcPr>
            <w:tcW w:w="2551" w:type="dxa"/>
          </w:tcPr>
          <w:p w14:paraId="3B5203F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and, if applicable, the RAT Type of the PDU Session has changed.</w:t>
            </w:r>
          </w:p>
        </w:tc>
        <w:tc>
          <w:tcPr>
            <w:tcW w:w="1418" w:type="dxa"/>
          </w:tcPr>
          <w:p w14:paraId="3B5203F9"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3F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3F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3FC"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r>
      <w:tr w:rsidR="00715841" w:rsidRPr="00715841" w14:paraId="3B520404" w14:textId="77777777" w:rsidTr="00715841">
        <w:trPr>
          <w:jc w:val="center"/>
        </w:trPr>
        <w:tc>
          <w:tcPr>
            <w:tcW w:w="1687" w:type="dxa"/>
          </w:tcPr>
          <w:p w14:paraId="3B5203F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EPS </w:t>
            </w:r>
            <w:proofErr w:type="spellStart"/>
            <w:r w:rsidRPr="00715841">
              <w:rPr>
                <w:rFonts w:ascii="Arial" w:eastAsia="Times New Roman" w:hAnsi="Arial"/>
                <w:sz w:val="18"/>
                <w:lang w:val="x-none"/>
              </w:rPr>
              <w:t>fallback</w:t>
            </w:r>
            <w:proofErr w:type="spellEnd"/>
          </w:p>
        </w:tc>
        <w:tc>
          <w:tcPr>
            <w:tcW w:w="2551" w:type="dxa"/>
          </w:tcPr>
          <w:p w14:paraId="3B5203F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EPS </w:t>
            </w:r>
            <w:proofErr w:type="spellStart"/>
            <w:r w:rsidRPr="00715841">
              <w:rPr>
                <w:rFonts w:ascii="Arial" w:eastAsia="Times New Roman" w:hAnsi="Arial"/>
                <w:sz w:val="18"/>
                <w:lang w:val="x-none"/>
              </w:rPr>
              <w:t>fallback</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is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initiated</w:t>
            </w:r>
            <w:proofErr w:type="spellEnd"/>
          </w:p>
        </w:tc>
        <w:tc>
          <w:tcPr>
            <w:tcW w:w="1418" w:type="dxa"/>
          </w:tcPr>
          <w:p w14:paraId="3B520400"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0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0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0B" w14:textId="77777777" w:rsidTr="00715841">
        <w:trPr>
          <w:jc w:val="center"/>
        </w:trPr>
        <w:tc>
          <w:tcPr>
            <w:tcW w:w="1687" w:type="dxa"/>
          </w:tcPr>
          <w:p w14:paraId="3B52040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Signalling path status</w:t>
            </w:r>
          </w:p>
        </w:tc>
        <w:tc>
          <w:tcPr>
            <w:tcW w:w="2551" w:type="dxa"/>
          </w:tcPr>
          <w:p w14:paraId="3B52040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status of the resources related to the signalling traffic of the AF session.</w:t>
            </w:r>
          </w:p>
        </w:tc>
        <w:tc>
          <w:tcPr>
            <w:tcW w:w="1418" w:type="dxa"/>
          </w:tcPr>
          <w:p w14:paraId="3B520407"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8"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0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0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12" w14:textId="77777777" w:rsidTr="00715841">
        <w:trPr>
          <w:jc w:val="center"/>
        </w:trPr>
        <w:tc>
          <w:tcPr>
            <w:tcW w:w="1687" w:type="dxa"/>
          </w:tcPr>
          <w:p w14:paraId="3B52040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w:t>
            </w:r>
          </w:p>
        </w:tc>
        <w:tc>
          <w:tcPr>
            <w:tcW w:w="2551" w:type="dxa"/>
          </w:tcPr>
          <w:p w14:paraId="3B52040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Network Charging Correlation Information of the resources allocated for the AF session.</w:t>
            </w:r>
          </w:p>
        </w:tc>
        <w:tc>
          <w:tcPr>
            <w:tcW w:w="1418" w:type="dxa"/>
          </w:tcPr>
          <w:p w14:paraId="3B52040E"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1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1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19" w14:textId="77777777" w:rsidTr="00715841">
        <w:trPr>
          <w:jc w:val="center"/>
        </w:trPr>
        <w:tc>
          <w:tcPr>
            <w:tcW w:w="1687" w:type="dxa"/>
          </w:tcPr>
          <w:p w14:paraId="3B52041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Information Notification</w:t>
            </w:r>
          </w:p>
        </w:tc>
        <w:tc>
          <w:tcPr>
            <w:tcW w:w="2551" w:type="dxa"/>
          </w:tcPr>
          <w:p w14:paraId="3B52041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w:t>
            </w:r>
            <w:proofErr w:type="spellStart"/>
            <w:r w:rsidRPr="00715841">
              <w:rPr>
                <w:rFonts w:ascii="Arial" w:eastAsia="Times New Roman" w:hAnsi="Arial"/>
                <w:sz w:val="18"/>
                <w:lang w:val="x-none"/>
              </w:rPr>
              <w:t>user</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location</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and</w:t>
            </w:r>
            <w:proofErr w:type="spellEnd"/>
            <w:r w:rsidRPr="00715841">
              <w:rPr>
                <w:rFonts w:ascii="Arial" w:eastAsia="Times New Roman" w:hAnsi="Arial"/>
                <w:sz w:val="18"/>
                <w:lang w:val="x-none"/>
              </w:rPr>
              <w:t>/</w:t>
            </w:r>
            <w:proofErr w:type="spellStart"/>
            <w:r w:rsidRPr="00715841">
              <w:rPr>
                <w:rFonts w:ascii="Arial" w:eastAsia="Times New Roman" w:hAnsi="Arial"/>
                <w:sz w:val="18"/>
                <w:lang w:val="x-none"/>
              </w:rPr>
              <w:t>or</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timezone</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when</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the</w:t>
            </w:r>
            <w:proofErr w:type="spellEnd"/>
            <w:r w:rsidRPr="00715841">
              <w:rPr>
                <w:rFonts w:ascii="Arial" w:eastAsia="Times New Roman" w:hAnsi="Arial"/>
                <w:sz w:val="18"/>
                <w:lang w:val="x-none"/>
              </w:rPr>
              <w:t xml:space="preserve"> PDU Session has changed in relation to the AF session.</w:t>
            </w:r>
          </w:p>
        </w:tc>
        <w:tc>
          <w:tcPr>
            <w:tcW w:w="1418" w:type="dxa"/>
          </w:tcPr>
          <w:p w14:paraId="3B520415"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16"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Yes</w:t>
            </w:r>
          </w:p>
        </w:tc>
        <w:tc>
          <w:tcPr>
            <w:tcW w:w="1417" w:type="dxa"/>
          </w:tcPr>
          <w:p w14:paraId="3B520417"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Yes</w:t>
            </w:r>
          </w:p>
        </w:tc>
        <w:tc>
          <w:tcPr>
            <w:tcW w:w="1418" w:type="dxa"/>
          </w:tcPr>
          <w:p w14:paraId="3B520418"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No</w:t>
            </w:r>
          </w:p>
        </w:tc>
      </w:tr>
      <w:tr w:rsidR="00715841" w:rsidRPr="00715841" w14:paraId="3B520420" w14:textId="77777777" w:rsidTr="00715841">
        <w:trPr>
          <w:jc w:val="center"/>
        </w:trPr>
        <w:tc>
          <w:tcPr>
            <w:tcW w:w="1687" w:type="dxa"/>
          </w:tcPr>
          <w:p w14:paraId="3B52041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SimSun" w:hAnsi="Arial"/>
                <w:sz w:val="18"/>
                <w:lang w:val="x-none"/>
              </w:rPr>
              <w:t>Reporting Usage for Sponsored Data Connectivity</w:t>
            </w:r>
          </w:p>
        </w:tc>
        <w:tc>
          <w:tcPr>
            <w:tcW w:w="2551" w:type="dxa"/>
          </w:tcPr>
          <w:p w14:paraId="3B52041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usage threshold provided by the AF has been reached; or the AF session is terminated.</w:t>
            </w:r>
          </w:p>
        </w:tc>
        <w:tc>
          <w:tcPr>
            <w:tcW w:w="1418" w:type="dxa"/>
          </w:tcPr>
          <w:p w14:paraId="3B52041C"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1D"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1E"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1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27" w14:textId="77777777" w:rsidTr="00715841">
        <w:trPr>
          <w:jc w:val="center"/>
        </w:trPr>
        <w:tc>
          <w:tcPr>
            <w:tcW w:w="1687" w:type="dxa"/>
          </w:tcPr>
          <w:p w14:paraId="3B52042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Service Data Flow deactivation</w:t>
            </w:r>
          </w:p>
        </w:tc>
        <w:tc>
          <w:tcPr>
            <w:tcW w:w="2551" w:type="dxa"/>
          </w:tcPr>
          <w:p w14:paraId="3B52042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resources related to the AF session</w:t>
            </w:r>
            <w:r w:rsidRPr="00715841">
              <w:rPr>
                <w:rFonts w:ascii="Arial" w:eastAsia="Times New Roman" w:hAnsi="Arial"/>
                <w:sz w:val="18"/>
              </w:rPr>
              <w:t xml:space="preserve"> are</w:t>
            </w:r>
            <w:r w:rsidRPr="00715841">
              <w:rPr>
                <w:rFonts w:ascii="Arial" w:eastAsia="Times New Roman" w:hAnsi="Arial"/>
                <w:sz w:val="18"/>
                <w:lang w:val="x-none"/>
              </w:rPr>
              <w:t xml:space="preserve"> released.</w:t>
            </w:r>
          </w:p>
        </w:tc>
        <w:tc>
          <w:tcPr>
            <w:tcW w:w="1418" w:type="dxa"/>
          </w:tcPr>
          <w:p w14:paraId="3B520423"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2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25"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26"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2E" w14:textId="77777777" w:rsidTr="00715841">
        <w:trPr>
          <w:jc w:val="center"/>
        </w:trPr>
        <w:tc>
          <w:tcPr>
            <w:tcW w:w="1687" w:type="dxa"/>
          </w:tcPr>
          <w:p w14:paraId="3B52042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Resource allocation outcome</w:t>
            </w:r>
          </w:p>
        </w:tc>
        <w:tc>
          <w:tcPr>
            <w:tcW w:w="2551" w:type="dxa"/>
          </w:tcPr>
          <w:p w14:paraId="3B52042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outcome of the resource allocation related to the AF session.</w:t>
            </w:r>
          </w:p>
        </w:tc>
        <w:tc>
          <w:tcPr>
            <w:tcW w:w="1418" w:type="dxa"/>
          </w:tcPr>
          <w:p w14:paraId="3B52042A"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2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2C"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2D"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35" w14:textId="77777777" w:rsidTr="00715841">
        <w:trPr>
          <w:jc w:val="center"/>
        </w:trPr>
        <w:tc>
          <w:tcPr>
            <w:tcW w:w="1687" w:type="dxa"/>
          </w:tcPr>
          <w:p w14:paraId="3B52042F" w14:textId="77777777" w:rsidR="00715841" w:rsidRPr="00715841" w:rsidRDefault="00715841" w:rsidP="00715841">
            <w:pPr>
              <w:keepNext/>
              <w:keepLines/>
              <w:spacing w:after="0"/>
              <w:rPr>
                <w:rFonts w:ascii="Arial" w:eastAsia="Times New Roman" w:hAnsi="Arial"/>
                <w:sz w:val="18"/>
                <w:lang w:val="x-none"/>
              </w:rPr>
            </w:pP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targets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can</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no</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longer</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or</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can</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again</w:t>
            </w:r>
            <w:proofErr w:type="spellEnd"/>
            <w:r w:rsidRPr="00715841">
              <w:rPr>
                <w:rFonts w:ascii="Arial" w:eastAsia="Times New Roman" w:hAnsi="Arial"/>
                <w:sz w:val="18"/>
                <w:lang w:val="x-none"/>
              </w:rPr>
              <w:t>) be fulfilled</w:t>
            </w:r>
          </w:p>
        </w:tc>
        <w:tc>
          <w:tcPr>
            <w:tcW w:w="2551" w:type="dxa"/>
          </w:tcPr>
          <w:p w14:paraId="3B52043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targets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can</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no</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longer</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or</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can</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again</w:t>
            </w:r>
            <w:proofErr w:type="spellEnd"/>
            <w:r w:rsidRPr="00715841">
              <w:rPr>
                <w:rFonts w:ascii="Arial" w:eastAsia="Times New Roman" w:hAnsi="Arial"/>
                <w:sz w:val="18"/>
                <w:lang w:val="x-none"/>
              </w:rPr>
              <w:t>) be fulfilled by the network for (a part of) the AF session.</w:t>
            </w:r>
          </w:p>
        </w:tc>
        <w:tc>
          <w:tcPr>
            <w:tcW w:w="1418" w:type="dxa"/>
          </w:tcPr>
          <w:p w14:paraId="3B520431"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3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3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3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3C" w14:textId="77777777" w:rsidTr="00715841">
        <w:trPr>
          <w:jc w:val="center"/>
        </w:trPr>
        <w:tc>
          <w:tcPr>
            <w:tcW w:w="1687" w:type="dxa"/>
          </w:tcPr>
          <w:p w14:paraId="3B520436" w14:textId="77777777" w:rsidR="00715841" w:rsidRPr="00715841" w:rsidRDefault="00715841" w:rsidP="00715841">
            <w:pPr>
              <w:keepNext/>
              <w:keepLines/>
              <w:spacing w:after="0"/>
              <w:rPr>
                <w:rFonts w:ascii="Arial" w:eastAsia="Times New Roman" w:hAnsi="Arial"/>
                <w:sz w:val="18"/>
                <w:lang w:val="x-none"/>
              </w:rPr>
            </w:pP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Monitoring </w:t>
            </w:r>
            <w:proofErr w:type="spellStart"/>
            <w:r w:rsidRPr="00715841">
              <w:rPr>
                <w:rFonts w:ascii="Arial" w:eastAsia="Times New Roman" w:hAnsi="Arial"/>
                <w:sz w:val="18"/>
                <w:lang w:val="x-none"/>
              </w:rPr>
              <w:t>parameters</w:t>
            </w:r>
            <w:proofErr w:type="spellEnd"/>
          </w:p>
        </w:tc>
        <w:tc>
          <w:tcPr>
            <w:tcW w:w="2551" w:type="dxa"/>
          </w:tcPr>
          <w:p w14:paraId="3B52043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Monitoring </w:t>
            </w:r>
            <w:proofErr w:type="spellStart"/>
            <w:r w:rsidRPr="00715841">
              <w:rPr>
                <w:rFonts w:ascii="Arial" w:eastAsia="Times New Roman" w:hAnsi="Arial"/>
                <w:sz w:val="18"/>
                <w:lang w:val="x-none"/>
              </w:rPr>
              <w:t>parameter</w:t>
            </w:r>
            <w:proofErr w:type="spellEnd"/>
            <w:r w:rsidRPr="00715841">
              <w:rPr>
                <w:rFonts w:ascii="Arial" w:eastAsia="Times New Roman" w:hAnsi="Arial"/>
                <w:sz w:val="18"/>
                <w:lang w:val="x-none"/>
              </w:rPr>
              <w:t xml:space="preserve">(s) (e.g. UL packet delay, DL packet delay or </w:t>
            </w:r>
            <w:proofErr w:type="spellStart"/>
            <w:r w:rsidRPr="00715841">
              <w:rPr>
                <w:rFonts w:ascii="Arial" w:eastAsia="Times New Roman" w:hAnsi="Arial"/>
                <w:sz w:val="18"/>
                <w:lang w:val="x-none"/>
              </w:rPr>
              <w:t>round</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trip</w:t>
            </w:r>
            <w:proofErr w:type="spellEnd"/>
            <w:r w:rsidRPr="00715841">
              <w:rPr>
                <w:rFonts w:ascii="Arial" w:eastAsia="Times New Roman" w:hAnsi="Arial"/>
                <w:sz w:val="18"/>
                <w:lang w:val="x-none"/>
              </w:rPr>
              <w:t xml:space="preserve"> packet </w:t>
            </w:r>
            <w:proofErr w:type="spellStart"/>
            <w:r w:rsidRPr="00715841">
              <w:rPr>
                <w:rFonts w:ascii="Arial" w:eastAsia="Times New Roman" w:hAnsi="Arial"/>
                <w:sz w:val="18"/>
                <w:lang w:val="x-none"/>
              </w:rPr>
              <w:t>delay</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are</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reported</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to</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the</w:t>
            </w:r>
            <w:proofErr w:type="spellEnd"/>
            <w:r w:rsidRPr="00715841">
              <w:rPr>
                <w:rFonts w:ascii="Arial" w:eastAsia="Times New Roman" w:hAnsi="Arial"/>
                <w:sz w:val="18"/>
                <w:lang w:val="x-none"/>
              </w:rPr>
              <w:t xml:space="preserve"> AF </w:t>
            </w:r>
            <w:proofErr w:type="spellStart"/>
            <w:r w:rsidRPr="00715841">
              <w:rPr>
                <w:rFonts w:ascii="Arial" w:eastAsia="Times New Roman" w:hAnsi="Arial"/>
                <w:sz w:val="18"/>
                <w:lang w:val="x-none"/>
              </w:rPr>
              <w:t>according</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to</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the</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Monitoring </w:t>
            </w:r>
            <w:proofErr w:type="spellStart"/>
            <w:r w:rsidRPr="00715841">
              <w:rPr>
                <w:rFonts w:ascii="Arial" w:eastAsia="Times New Roman" w:hAnsi="Arial"/>
                <w:sz w:val="18"/>
                <w:lang w:val="x-none"/>
              </w:rPr>
              <w:t>reports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received</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from</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the</w:t>
            </w:r>
            <w:proofErr w:type="spellEnd"/>
            <w:r w:rsidRPr="00715841">
              <w:rPr>
                <w:rFonts w:ascii="Arial" w:eastAsia="Times New Roman" w:hAnsi="Arial"/>
                <w:sz w:val="18"/>
                <w:lang w:val="x-none"/>
              </w:rPr>
              <w:t xml:space="preserve"> SMF.</w:t>
            </w:r>
          </w:p>
        </w:tc>
        <w:tc>
          <w:tcPr>
            <w:tcW w:w="1418" w:type="dxa"/>
          </w:tcPr>
          <w:p w14:paraId="3B520438"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3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3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3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43" w14:textId="77777777" w:rsidTr="00715841">
        <w:trPr>
          <w:jc w:val="center"/>
        </w:trPr>
        <w:tc>
          <w:tcPr>
            <w:tcW w:w="1687" w:type="dxa"/>
          </w:tcPr>
          <w:p w14:paraId="3B52043D"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hint="eastAsia"/>
                <w:sz w:val="18"/>
                <w:lang w:val="x-none" w:eastAsia="zh-CN"/>
              </w:rPr>
              <w:t xml:space="preserve">Out </w:t>
            </w:r>
            <w:r w:rsidRPr="00715841">
              <w:rPr>
                <w:rFonts w:ascii="Arial" w:eastAsia="SimSun" w:hAnsi="Arial"/>
                <w:sz w:val="18"/>
                <w:lang w:val="x-none" w:eastAsia="zh-CN"/>
              </w:rPr>
              <w:t>of credit</w:t>
            </w:r>
          </w:p>
        </w:tc>
        <w:tc>
          <w:tcPr>
            <w:tcW w:w="2551" w:type="dxa"/>
          </w:tcPr>
          <w:p w14:paraId="3B52043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is no longer available.</w:t>
            </w:r>
          </w:p>
        </w:tc>
        <w:tc>
          <w:tcPr>
            <w:tcW w:w="1418" w:type="dxa"/>
          </w:tcPr>
          <w:p w14:paraId="3B52043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AF</w:t>
            </w:r>
          </w:p>
        </w:tc>
        <w:tc>
          <w:tcPr>
            <w:tcW w:w="1276" w:type="dxa"/>
          </w:tcPr>
          <w:p w14:paraId="3B52044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4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4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4A" w14:textId="77777777" w:rsidTr="00715841">
        <w:trPr>
          <w:jc w:val="center"/>
        </w:trPr>
        <w:tc>
          <w:tcPr>
            <w:tcW w:w="1687" w:type="dxa"/>
          </w:tcPr>
          <w:p w14:paraId="3B520444"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Reallocation of credit</w:t>
            </w:r>
          </w:p>
        </w:tc>
        <w:tc>
          <w:tcPr>
            <w:tcW w:w="2551" w:type="dxa"/>
          </w:tcPr>
          <w:p w14:paraId="3B52044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has been reallocated after the former out of credit indication.</w:t>
            </w:r>
          </w:p>
        </w:tc>
        <w:tc>
          <w:tcPr>
            <w:tcW w:w="1418" w:type="dxa"/>
          </w:tcPr>
          <w:p w14:paraId="3B520446"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AF</w:t>
            </w:r>
          </w:p>
        </w:tc>
        <w:tc>
          <w:tcPr>
            <w:tcW w:w="1276" w:type="dxa"/>
          </w:tcPr>
          <w:p w14:paraId="3B520447"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48"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4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52" w14:textId="77777777" w:rsidTr="00715841">
        <w:trPr>
          <w:jc w:val="center"/>
        </w:trPr>
        <w:tc>
          <w:tcPr>
            <w:tcW w:w="1687" w:type="dxa"/>
          </w:tcPr>
          <w:p w14:paraId="3B52044B"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5GS Bridge information Notification</w:t>
            </w:r>
          </w:p>
          <w:p w14:paraId="3B52044C"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3)</w:t>
            </w:r>
          </w:p>
        </w:tc>
        <w:tc>
          <w:tcPr>
            <w:tcW w:w="2551" w:type="dxa"/>
          </w:tcPr>
          <w:p w14:paraId="3B52044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5GS Bridge information that has been received by PCF from SMF.</w:t>
            </w:r>
          </w:p>
        </w:tc>
        <w:tc>
          <w:tcPr>
            <w:tcW w:w="1418" w:type="dxa"/>
          </w:tcPr>
          <w:p w14:paraId="3B52044E"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Times New Roman" w:hAnsi="Arial"/>
                <w:sz w:val="18"/>
                <w:lang w:val="x-none"/>
              </w:rPr>
              <w:t>AF</w:t>
            </w:r>
          </w:p>
        </w:tc>
        <w:tc>
          <w:tcPr>
            <w:tcW w:w="1276" w:type="dxa"/>
          </w:tcPr>
          <w:p w14:paraId="3B52044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5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5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56" w14:textId="77777777" w:rsidTr="00715841">
        <w:trPr>
          <w:jc w:val="center"/>
        </w:trPr>
        <w:tc>
          <w:tcPr>
            <w:tcW w:w="9767" w:type="dxa"/>
            <w:gridSpan w:val="6"/>
          </w:tcPr>
          <w:p w14:paraId="3B520453"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hint="eastAsia"/>
                <w:sz w:val="18"/>
                <w:lang w:val="x-none" w:eastAsia="zh-CN"/>
              </w:rPr>
              <w:t>NOTE</w:t>
            </w:r>
            <w:r w:rsidRPr="00715841">
              <w:rPr>
                <w:rFonts w:ascii="Arial" w:eastAsia="SimSun" w:hAnsi="Arial"/>
                <w:sz w:val="18"/>
                <w:lang w:val="x-none" w:eastAsia="zh-CN"/>
              </w:rPr>
              <w:t> 1:</w:t>
            </w:r>
            <w:r w:rsidRPr="00715841">
              <w:rPr>
                <w:rFonts w:ascii="Arial" w:eastAsia="SimSun" w:hAnsi="Arial"/>
                <w:sz w:val="18"/>
                <w:lang w:val="x-none" w:eastAsia="zh-CN"/>
              </w:rPr>
              <w:tab/>
              <w:t>Additional parameters for the subscription as well as reporting related to these events are described in TS 23.502 [3].</w:t>
            </w:r>
          </w:p>
          <w:p w14:paraId="3B520454"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2:</w:t>
            </w:r>
            <w:r w:rsidRPr="00715841">
              <w:rPr>
                <w:rFonts w:ascii="Arial" w:eastAsia="SimSun" w:hAnsi="Arial"/>
                <w:sz w:val="18"/>
                <w:lang w:val="x-none" w:eastAsia="zh-CN"/>
              </w:rPr>
              <w:tab/>
              <w:t>Applicability of Rx is described in Annex</w:t>
            </w:r>
            <w:r w:rsidRPr="00715841">
              <w:rPr>
                <w:rFonts w:ascii="Arial" w:eastAsia="SimSun" w:hAnsi="Arial"/>
                <w:sz w:val="18"/>
                <w:lang w:eastAsia="zh-CN"/>
              </w:rPr>
              <w:t> </w:t>
            </w:r>
            <w:r w:rsidRPr="00715841">
              <w:rPr>
                <w:rFonts w:ascii="Arial" w:eastAsia="SimSun" w:hAnsi="Arial"/>
                <w:sz w:val="18"/>
                <w:lang w:val="x-none" w:eastAsia="zh-CN"/>
              </w:rPr>
              <w:t>C.</w:t>
            </w:r>
          </w:p>
          <w:p w14:paraId="3B520455"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3:</w:t>
            </w:r>
            <w:r w:rsidRPr="00715841">
              <w:rPr>
                <w:rFonts w:ascii="Arial" w:eastAsia="SimSun" w:hAnsi="Arial"/>
                <w:sz w:val="18"/>
                <w:lang w:val="x-none" w:eastAsia="zh-CN"/>
              </w:rPr>
              <w:tab/>
              <w:t>5GS Bridge information is described in</w:t>
            </w:r>
            <w:r w:rsidRPr="00715841">
              <w:rPr>
                <w:rFonts w:ascii="Arial" w:eastAsia="SimSun" w:hAnsi="Arial"/>
                <w:sz w:val="18"/>
                <w:lang w:eastAsia="zh-CN"/>
              </w:rPr>
              <w:t xml:space="preserve"> clause 6.1.3 </w:t>
            </w:r>
            <w:r w:rsidRPr="00715841">
              <w:rPr>
                <w:rFonts w:ascii="Arial" w:eastAsia="SimSun" w:hAnsi="Arial"/>
                <w:sz w:val="18"/>
                <w:lang w:val="x-none" w:eastAsia="zh-CN"/>
              </w:rPr>
              <w:t>UE-DS-TT Residence Time is only provided i</w:t>
            </w:r>
            <w:r w:rsidRPr="00715841">
              <w:rPr>
                <w:rFonts w:ascii="Arial" w:eastAsia="SimSun" w:hAnsi="Arial"/>
                <w:sz w:val="18"/>
                <w:lang w:eastAsia="zh-CN"/>
              </w:rPr>
              <w:t xml:space="preserve">f </w:t>
            </w:r>
            <w:r w:rsidRPr="00715841">
              <w:rPr>
                <w:rFonts w:ascii="Arial" w:eastAsia="SimSun" w:hAnsi="Arial"/>
                <w:sz w:val="18"/>
                <w:lang w:val="x-none" w:eastAsia="zh-CN"/>
              </w:rPr>
              <w:t>a DS-TT port is detected.</w:t>
            </w:r>
          </w:p>
        </w:tc>
      </w:tr>
    </w:tbl>
    <w:p w14:paraId="3B520457" w14:textId="77777777" w:rsidR="00715841" w:rsidRPr="00715841" w:rsidRDefault="00715841" w:rsidP="00715841">
      <w:pPr>
        <w:rPr>
          <w:rFonts w:eastAsia="Times New Roman"/>
        </w:rPr>
      </w:pPr>
    </w:p>
    <w:p w14:paraId="3B520458" w14:textId="77777777" w:rsidR="00715841" w:rsidRPr="00715841" w:rsidRDefault="00715841" w:rsidP="00715841">
      <w:pPr>
        <w:rPr>
          <w:rFonts w:eastAsia="Times New Roman"/>
        </w:rPr>
      </w:pPr>
      <w:r w:rsidRPr="00715841">
        <w:rPr>
          <w:rFonts w:eastAsia="Times New Roman"/>
        </w:rP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3B520459" w14:textId="77777777" w:rsidR="00715841" w:rsidRPr="00715841" w:rsidRDefault="00715841" w:rsidP="00715841">
      <w:pPr>
        <w:rPr>
          <w:rFonts w:eastAsia="Times New Roman"/>
        </w:rPr>
      </w:pPr>
      <w:r w:rsidRPr="00715841">
        <w:rPr>
          <w:rFonts w:eastAsia="Times New Roman"/>
        </w:rPr>
        <w:t xml:space="preserve">If an AF requests the PCF to report on the change of Access Type, the PCF shall provide the corresponding Policy Control Request Trigger to the SMF to enable the report of the Change in Access Type to the PCF. The PCF shall, upon </w:t>
      </w:r>
      <w:r w:rsidRPr="00715841">
        <w:rPr>
          <w:rFonts w:eastAsia="Times New Roman"/>
        </w:rP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B52045A" w14:textId="77777777" w:rsidR="00715841" w:rsidRPr="00715841" w:rsidRDefault="00715841" w:rsidP="00715841">
      <w:pPr>
        <w:rPr>
          <w:rFonts w:eastAsia="Times New Roman"/>
        </w:rPr>
      </w:pPr>
      <w:r w:rsidRPr="00715841">
        <w:rPr>
          <w:rFonts w:eastAsia="Times New Roman"/>
        </w:rPr>
        <w:t>If an AF requests the PCF to report on the signalling path status, for the AF session, the PCF shall, upon indication of removal of PCC Rules identifying signalling traffic from the SMF report it to the AF.</w:t>
      </w:r>
    </w:p>
    <w:p w14:paraId="3B52045B" w14:textId="77777777" w:rsidR="00715841" w:rsidRPr="00715841" w:rsidRDefault="00715841" w:rsidP="00715841">
      <w:pPr>
        <w:rPr>
          <w:rFonts w:eastAsia="Times New Roman"/>
        </w:rPr>
      </w:pPr>
      <w:r w:rsidRPr="00715841">
        <w:rPr>
          <w:rFonts w:eastAsia="Times New Roman"/>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B52045C" w14:textId="705E53B0" w:rsidR="00715841" w:rsidRPr="00715841" w:rsidRDefault="00715841" w:rsidP="00715841">
      <w:pPr>
        <w:rPr>
          <w:rFonts w:eastAsia="Times New Roman"/>
        </w:rPr>
      </w:pPr>
      <w:r w:rsidRPr="00715841">
        <w:rPr>
          <w:rFonts w:eastAsia="Times New Roman"/>
        </w:rPr>
        <w:t xml:space="preserve">If an AF requests the PCF to report Access Network Information (i.e. the User Location Report and/or the UE </w:t>
      </w:r>
      <w:proofErr w:type="spellStart"/>
      <w:r w:rsidRPr="00715841">
        <w:rPr>
          <w:rFonts w:eastAsia="Times New Roman"/>
        </w:rPr>
        <w:t>Timezone</w:t>
      </w:r>
      <w:proofErr w:type="spellEnd"/>
      <w:r w:rsidRPr="00715841">
        <w:rPr>
          <w:rFonts w:eastAsia="Times New Roman"/>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w:t>
      </w:r>
      <w:ins w:id="42" w:author="Huawei" w:date="2020-08-13T16:37:00Z">
        <w:r>
          <w:rPr>
            <w:rFonts w:eastAsia="Times New Roman"/>
          </w:rPr>
          <w:t xml:space="preserve"> </w:t>
        </w:r>
        <w:r w:rsidRPr="005256A2">
          <w:t xml:space="preserve">(if the SMF </w:t>
        </w:r>
        <w:del w:id="43" w:author="Papageorgiou, Apostolos (Nokia - DE/Munich)" w:date="2020-08-18T12:24:00Z">
          <w:r w:rsidRPr="005256A2" w:rsidDel="002D1BF3">
            <w:delText xml:space="preserve">did </w:delText>
          </w:r>
        </w:del>
        <w:r w:rsidRPr="005256A2">
          <w:t>only report</w:t>
        </w:r>
      </w:ins>
      <w:ins w:id="44" w:author="Papageorgiou, Apostolos (Nokia - DE/Munich)" w:date="2020-08-18T12:24:00Z">
        <w:r w:rsidR="002D1BF3">
          <w:t>ed</w:t>
        </w:r>
      </w:ins>
      <w:ins w:id="45" w:author="Huawei" w:date="2020-08-13T16:37:00Z">
        <w:r w:rsidRPr="005256A2">
          <w:t xml:space="preserve"> the serving PLMN identifier to the PCF</w:t>
        </w:r>
      </w:ins>
      <w:ins w:id="46" w:author="Papageorgiou, Apostolos (Nokia - DE/Munich)" w:date="2020-08-18T12:23:00Z">
        <w:r w:rsidR="002D1BF3">
          <w:t xml:space="preserve">, </w:t>
        </w:r>
      </w:ins>
      <w:ins w:id="47" w:author="Huawei" w:date="2020-08-13T16:37:00Z">
        <w:del w:id="48" w:author="Papageorgiou, Apostolos (Nokia - DE/Munich)" w:date="2020-08-18T12:23:00Z">
          <w:r w:rsidRPr="005256A2" w:rsidDel="002D1BF3">
            <w:delText xml:space="preserve"> (</w:delText>
          </w:r>
        </w:del>
        <w:r w:rsidRPr="005256A2">
          <w:t>as described in clause 6.1.3.5</w:t>
        </w:r>
        <w:del w:id="49" w:author="Papageorgiou, Apostolos (Nokia - DE/Munich)" w:date="2020-08-18T12:23:00Z">
          <w:r w:rsidRPr="005256A2" w:rsidDel="002D1BF3">
            <w:delText>)</w:delText>
          </w:r>
        </w:del>
        <w:r w:rsidRPr="005256A2">
          <w:t>, the PCF shall forward it to the AF)</w:t>
        </w:r>
      </w:ins>
      <w:r w:rsidRPr="00715841">
        <w:rPr>
          <w:rFonts w:eastAsia="Times New Roman"/>
        </w:rPr>
        <w:t>. For AF session termination the communication between the AF and the PCF shall be kept alive until the PCF report is received.</w:t>
      </w:r>
    </w:p>
    <w:p w14:paraId="3B52045D" w14:textId="77777777" w:rsidR="00715841" w:rsidRPr="00715841" w:rsidRDefault="00715841" w:rsidP="00715841">
      <w:pPr>
        <w:rPr>
          <w:rFonts w:eastAsia="Times New Roman"/>
        </w:rPr>
      </w:pPr>
      <w:r w:rsidRPr="00715841">
        <w:rPr>
          <w:rFonts w:eastAsia="Times New Roma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B52045E" w14:textId="77777777" w:rsidR="00715841" w:rsidRPr="00715841" w:rsidRDefault="00715841" w:rsidP="00715841">
      <w:pPr>
        <w:rPr>
          <w:rFonts w:eastAsia="Times New Roman"/>
        </w:rPr>
      </w:pPr>
      <w:r w:rsidRPr="00715841">
        <w:rPr>
          <w:rFonts w:eastAsia="Times New Roman"/>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w:t>
      </w:r>
      <w:bookmarkStart w:id="50" w:name="_GoBack"/>
      <w:bookmarkEnd w:id="50"/>
      <w:r w:rsidRPr="00715841">
        <w:rPr>
          <w:rFonts w:eastAsia="Times New Roman"/>
        </w:rPr>
        <w:t xml:space="preserve">and the UE </w:t>
      </w:r>
      <w:proofErr w:type="spellStart"/>
      <w:r w:rsidRPr="00715841">
        <w:rPr>
          <w:rFonts w:eastAsia="Times New Roman"/>
        </w:rPr>
        <w:t>Timezone</w:t>
      </w:r>
      <w:proofErr w:type="spellEnd"/>
      <w:r w:rsidRPr="00715841">
        <w:rPr>
          <w:rFonts w:eastAsia="Times New Roman"/>
        </w:rPr>
        <w:t>.</w:t>
      </w:r>
    </w:p>
    <w:p w14:paraId="3B52045F" w14:textId="77777777" w:rsidR="00715841" w:rsidRPr="00715841" w:rsidRDefault="00715841" w:rsidP="00715841">
      <w:pPr>
        <w:rPr>
          <w:rFonts w:eastAsia="Times New Roman"/>
        </w:rPr>
      </w:pPr>
      <w:r w:rsidRPr="00715841">
        <w:rPr>
          <w:rFonts w:eastAsia="Times New Roman"/>
        </w:rPr>
        <w:t>If an AF requests the PCF to report the Resource allocation outcome, the PCF shall report the outcome of the resource allocation of the Service Data Flow(s) related to the AF session. The AF may request to be notified about successful or failed resource allocation.</w:t>
      </w:r>
      <w:ins w:id="51" w:author="Huawei" w:date="2020-08-13T16:37:00Z">
        <w:r w:rsidRPr="00715841">
          <w:t xml:space="preserve"> </w:t>
        </w:r>
        <w:r w:rsidRPr="005256A2">
          <w:t>If the SMF has notified the PCF that the resource allocation of a Service Data Flow was based on an Alternative QoS parameter set (as described in clause 6.2.2.1), the PCF shall also provide to the AF the QoS reference parameter corresponding to the Alternative QoS parameter set referenced by the SMF.</w:t>
        </w:r>
      </w:ins>
    </w:p>
    <w:p w14:paraId="3B520460" w14:textId="77777777" w:rsidR="00715841" w:rsidRPr="00715841" w:rsidRDefault="00715841" w:rsidP="00715841">
      <w:pPr>
        <w:rPr>
          <w:rFonts w:eastAsia="Times New Roman"/>
        </w:rPr>
      </w:pPr>
      <w:r w:rsidRPr="00715841">
        <w:rPr>
          <w:rFonts w:eastAsia="Times New Roman"/>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w:t>
      </w:r>
      <w:del w:id="52" w:author="Huawei" w:date="2020-08-13T16:38:00Z">
        <w:r w:rsidRPr="00715841" w:rsidDel="00715841">
          <w:rPr>
            <w:rFonts w:eastAsia="Times New Roman"/>
          </w:rPr>
          <w:delText>forward it</w:delText>
        </w:r>
      </w:del>
      <w:ins w:id="53" w:author="Huawei" w:date="2020-08-13T16:38:00Z">
        <w:r>
          <w:rPr>
            <w:rFonts w:eastAsia="Times New Roman"/>
          </w:rPr>
          <w:t>also provide</w:t>
        </w:r>
      </w:ins>
      <w:r w:rsidRPr="00715841">
        <w:rPr>
          <w:rFonts w:eastAsia="Times New Roman"/>
        </w:rPr>
        <w:t xml:space="preserve"> to the AF</w:t>
      </w:r>
      <w:ins w:id="54" w:author="Huawei" w:date="2020-08-13T16:38:00Z">
        <w:r>
          <w:rPr>
            <w:rFonts w:eastAsia="Times New Roman"/>
          </w:rPr>
          <w:t xml:space="preserve"> </w:t>
        </w:r>
        <w:r w:rsidRPr="005256A2">
          <w:t>the QoS reference parameter corresponding to the Alternative QoS parameter set referenced by the SMF. If the SMF has indicated that the lowest priorit</w:t>
        </w:r>
        <w:r w:rsidR="003D1194">
          <w:t xml:space="preserve">y Alternative QoS </w:t>
        </w:r>
      </w:ins>
      <w:ins w:id="55" w:author="Huawei" w:date="2020-08-13T16:47:00Z">
        <w:r w:rsidR="003D1194" w:rsidRPr="005256A2">
          <w:t>parameter set</w:t>
        </w:r>
      </w:ins>
      <w:ins w:id="56" w:author="Huawei" w:date="2020-08-13T16:38:00Z">
        <w:r w:rsidRPr="005256A2">
          <w:t xml:space="preserve"> cannot be fulfilled, the PCF shall provide an indication to the AF that the lowest priority QoS </w:t>
        </w:r>
      </w:ins>
      <w:ins w:id="57" w:author="Huawei" w:date="2020-08-13T16:47:00Z">
        <w:r w:rsidR="003D1194">
          <w:t>reference</w:t>
        </w:r>
      </w:ins>
      <w:ins w:id="58" w:author="Huawei" w:date="2020-08-13T16:38:00Z">
        <w:r w:rsidRPr="005256A2">
          <w:t xml:space="preserve"> </w:t>
        </w:r>
      </w:ins>
      <w:ins w:id="59" w:author="Huawei" w:date="2020-08-13T16:50:00Z">
        <w:r w:rsidR="003D1194">
          <w:t>of</w:t>
        </w:r>
      </w:ins>
      <w:ins w:id="60" w:author="Huawei" w:date="2020-08-13T16:49:00Z">
        <w:r w:rsidR="003D1194">
          <w:t xml:space="preserve"> the Alternative Service Requirements </w:t>
        </w:r>
      </w:ins>
      <w:ins w:id="61" w:author="Huawei" w:date="2020-08-13T16:38:00Z">
        <w:r w:rsidRPr="005256A2">
          <w:t>cannot be fulfilled</w:t>
        </w:r>
      </w:ins>
      <w:r w:rsidRPr="00715841">
        <w:rPr>
          <w:rFonts w:eastAsia="Times New Roman"/>
        </w:rPr>
        <w:t>.</w:t>
      </w:r>
    </w:p>
    <w:p w14:paraId="3B520461" w14:textId="77777777" w:rsidR="00715841" w:rsidRPr="005256A2" w:rsidRDefault="00715841" w:rsidP="00715841">
      <w:pPr>
        <w:rPr>
          <w:ins w:id="62" w:author="Huawei" w:date="2020-08-13T16:39:00Z"/>
        </w:rPr>
      </w:pPr>
      <w:ins w:id="63" w:author="Huawei" w:date="2020-08-13T16:39:00Z">
        <w:r w:rsidRPr="005256A2">
          <w:t>If the AF has subscribed to be notified of the QoS Monitoring information, the PCF further sends the QoS Monitoring report to the AF.</w:t>
        </w:r>
      </w:ins>
    </w:p>
    <w:p w14:paraId="3B520462" w14:textId="77777777" w:rsidR="00715841" w:rsidRPr="00715841" w:rsidRDefault="00715841" w:rsidP="00715841">
      <w:pPr>
        <w:rPr>
          <w:rFonts w:eastAsia="Times New Roman"/>
        </w:rPr>
      </w:pPr>
      <w:r w:rsidRPr="00715841">
        <w:rPr>
          <w:rFonts w:eastAsia="Times New Roman"/>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B520463" w14:textId="77777777" w:rsidR="00715841" w:rsidRDefault="00715841" w:rsidP="00715841">
      <w:pPr>
        <w:rPr>
          <w:ins w:id="64" w:author="Huawei" w:date="2020-08-13T16:39:00Z"/>
          <w:rFonts w:eastAsia="Times New Roman"/>
        </w:rPr>
      </w:pPr>
      <w:r w:rsidRPr="00715841">
        <w:rPr>
          <w:rFonts w:eastAsia="Times New Roman"/>
        </w:rPr>
        <w:t xml:space="preserve">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 </w:t>
      </w:r>
    </w:p>
    <w:p w14:paraId="3B520464" w14:textId="77777777" w:rsidR="00715841" w:rsidRPr="00715841" w:rsidRDefault="00715841" w:rsidP="00715841">
      <w:pPr>
        <w:rPr>
          <w:rFonts w:eastAsia="Times New Roman"/>
        </w:rPr>
      </w:pPr>
      <w:r w:rsidRPr="00715841">
        <w:rPr>
          <w:rFonts w:eastAsia="Times New Roman"/>
        </w:rPr>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9"/>
    <w:bookmarkEnd w:id="10"/>
    <w:bookmarkEnd w:id="11"/>
    <w:bookmarkEnd w:id="12"/>
    <w:p w14:paraId="3B520465" w14:textId="77777777" w:rsidR="00050317" w:rsidRPr="005256A2"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lastRenderedPageBreak/>
        <w:t xml:space="preserve">* * * * </w:t>
      </w:r>
      <w:r w:rsidR="003A017E" w:rsidRPr="005256A2">
        <w:rPr>
          <w:rFonts w:ascii="Arial" w:hAnsi="Arial" w:cs="Arial"/>
          <w:color w:val="FF0000"/>
          <w:sz w:val="28"/>
          <w:szCs w:val="28"/>
          <w:lang w:val="en-US" w:eastAsia="zh-CN"/>
        </w:rPr>
        <w:t>Thir</w:t>
      </w:r>
      <w:r w:rsidRPr="005256A2">
        <w:rPr>
          <w:rFonts w:ascii="Arial" w:hAnsi="Arial" w:cs="Arial"/>
          <w:color w:val="FF0000"/>
          <w:sz w:val="28"/>
          <w:szCs w:val="28"/>
          <w:lang w:val="en-US" w:eastAsia="zh-CN"/>
        </w:rPr>
        <w:t>d</w:t>
      </w:r>
      <w:r w:rsidRPr="005256A2">
        <w:rPr>
          <w:rFonts w:ascii="Arial" w:hAnsi="Arial" w:cs="Arial"/>
          <w:color w:val="FF0000"/>
          <w:sz w:val="28"/>
          <w:szCs w:val="28"/>
          <w:lang w:val="en-US"/>
        </w:rPr>
        <w:t xml:space="preserve"> change * * * *</w:t>
      </w:r>
    </w:p>
    <w:p w14:paraId="3B520466"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65" w:name="_Toc45194871"/>
      <w:bookmarkStart w:id="66" w:name="_Toc47594283"/>
      <w:bookmarkStart w:id="67" w:name="_Toc19197369"/>
      <w:bookmarkStart w:id="68" w:name="_Toc27896522"/>
      <w:bookmarkStart w:id="69" w:name="_Toc36192690"/>
      <w:bookmarkStart w:id="70" w:name="_Toc37076421"/>
      <w:bookmarkEnd w:id="13"/>
      <w:bookmarkEnd w:id="14"/>
      <w:bookmarkEnd w:id="15"/>
      <w:r w:rsidRPr="00715841">
        <w:rPr>
          <w:rFonts w:ascii="Arial" w:eastAsia="Times New Roman" w:hAnsi="Arial"/>
          <w:sz w:val="24"/>
        </w:rPr>
        <w:t>6.2.2.1</w:t>
      </w:r>
      <w:r w:rsidRPr="00715841">
        <w:rPr>
          <w:rFonts w:ascii="Arial" w:eastAsia="Times New Roman" w:hAnsi="Arial"/>
          <w:sz w:val="24"/>
        </w:rPr>
        <w:tab/>
        <w:t>General</w:t>
      </w:r>
      <w:bookmarkEnd w:id="65"/>
      <w:bookmarkEnd w:id="66"/>
    </w:p>
    <w:p w14:paraId="3B520467" w14:textId="77777777" w:rsidR="00715841" w:rsidRPr="00715841" w:rsidRDefault="00715841" w:rsidP="00715841">
      <w:pPr>
        <w:rPr>
          <w:rFonts w:eastAsia="Times New Roman"/>
        </w:rPr>
      </w:pPr>
      <w:r w:rsidRPr="00715841">
        <w:rPr>
          <w:rFonts w:eastAsia="Times New Roman"/>
        </w:rP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3B520468" w14:textId="77777777" w:rsidR="00715841" w:rsidRPr="00715841" w:rsidRDefault="00715841" w:rsidP="00715841">
      <w:pPr>
        <w:rPr>
          <w:rFonts w:eastAsia="Times New Roman"/>
        </w:rPr>
      </w:pPr>
      <w:r w:rsidRPr="00715841">
        <w:rPr>
          <w:rFonts w:eastAsia="Times New Roman"/>
        </w:rPr>
        <w:t>The SMF control of the UPF(s) is described in TS 23.501 [2] as well as the interaction principles between SMF and RAN and between SMF and UE. The procedures for the interaction between SMF and UPF, SMF and RAN as well as SMF and UE are described in TS 23.502 [3].</w:t>
      </w:r>
    </w:p>
    <w:p w14:paraId="3B520469" w14:textId="77777777" w:rsidR="00715841" w:rsidRPr="00715841" w:rsidRDefault="00715841" w:rsidP="00715841">
      <w:pPr>
        <w:rPr>
          <w:rFonts w:eastAsia="Times New Roman"/>
        </w:rPr>
      </w:pPr>
      <w:r w:rsidRPr="00715841">
        <w:rPr>
          <w:rFonts w:eastAsia="Times New Roman"/>
        </w:rPr>
        <w:t>The SMF is enforcing the Policy Control as indicated by the PCF in two different ways:</w:t>
      </w:r>
    </w:p>
    <w:p w14:paraId="3B52046A"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Gate enforcement. The SMF shall instruct the UPF to allow a service data flow, which is subject to policy control, to pass through the UPF if and only if the corresponding gate is open;</w:t>
      </w:r>
    </w:p>
    <w:p w14:paraId="3B52046B"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r>
      <w:proofErr w:type="spellStart"/>
      <w:r w:rsidRPr="00715841">
        <w:rPr>
          <w:rFonts w:eastAsia="Times New Roman"/>
          <w:lang w:val="x-none"/>
        </w:rPr>
        <w:t>QoS</w:t>
      </w:r>
      <w:proofErr w:type="spellEnd"/>
      <w:r w:rsidRPr="00715841">
        <w:rPr>
          <w:rFonts w:eastAsia="Times New Roman"/>
          <w:lang w:val="x-none"/>
        </w:rPr>
        <w:t xml:space="preserve"> </w:t>
      </w:r>
      <w:proofErr w:type="spellStart"/>
      <w:r w:rsidRPr="00715841">
        <w:rPr>
          <w:rFonts w:eastAsia="Times New Roman"/>
          <w:lang w:val="x-none"/>
        </w:rPr>
        <w:t>enforcement</w:t>
      </w:r>
      <w:proofErr w:type="spellEnd"/>
      <w:r w:rsidRPr="00715841">
        <w:rPr>
          <w:rFonts w:eastAsia="Times New Roman"/>
          <w:lang w:val="x-none"/>
        </w:rPr>
        <w:t>:</w:t>
      </w:r>
    </w:p>
    <w:p w14:paraId="3B52046C"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 xml:space="preserve">5QI </w:t>
      </w:r>
      <w:proofErr w:type="spellStart"/>
      <w:r w:rsidRPr="00715841">
        <w:rPr>
          <w:rFonts w:eastAsia="Times New Roman"/>
          <w:lang w:val="x-none"/>
        </w:rPr>
        <w:t>corresponding</w:t>
      </w:r>
      <w:proofErr w:type="spellEnd"/>
      <w:r w:rsidRPr="00715841">
        <w:rPr>
          <w:rFonts w:eastAsia="Times New Roman"/>
          <w:lang w:val="x-none"/>
        </w:rPr>
        <w:t xml:space="preserve"> </w:t>
      </w:r>
      <w:proofErr w:type="spellStart"/>
      <w:r w:rsidRPr="00715841">
        <w:rPr>
          <w:rFonts w:eastAsia="Times New Roman"/>
          <w:lang w:val="x-none"/>
        </w:rPr>
        <w:t>with</w:t>
      </w:r>
      <w:proofErr w:type="spellEnd"/>
      <w:r w:rsidRPr="00715841">
        <w:rPr>
          <w:rFonts w:eastAsia="Times New Roman"/>
          <w:lang w:val="x-none"/>
        </w:rPr>
        <w:t xml:space="preserve"> 5G </w:t>
      </w:r>
      <w:proofErr w:type="spellStart"/>
      <w:r w:rsidRPr="00715841">
        <w:rPr>
          <w:rFonts w:eastAsia="Times New Roman"/>
          <w:lang w:val="x-none"/>
        </w:rPr>
        <w:t>QoS</w:t>
      </w:r>
      <w:proofErr w:type="spellEnd"/>
      <w:r w:rsidRPr="00715841">
        <w:rPr>
          <w:rFonts w:eastAsia="Times New Roman"/>
          <w:lang w:val="x-none"/>
        </w:rPr>
        <w:t xml:space="preserve"> </w:t>
      </w:r>
      <w:proofErr w:type="spellStart"/>
      <w:r w:rsidRPr="00715841">
        <w:rPr>
          <w:rFonts w:eastAsia="Times New Roman"/>
          <w:lang w:val="x-none"/>
        </w:rPr>
        <w:t>Characteristics</w:t>
      </w:r>
      <w:proofErr w:type="spellEnd"/>
      <w:r w:rsidRPr="00715841">
        <w:rPr>
          <w:rFonts w:eastAsia="Times New Roman"/>
          <w:lang w:val="x-none"/>
        </w:rPr>
        <w:t xml:space="preserve">. The SMF shall be able to </w:t>
      </w:r>
      <w:proofErr w:type="spellStart"/>
      <w:r w:rsidRPr="00715841">
        <w:rPr>
          <w:rFonts w:eastAsia="Times New Roman"/>
          <w:lang w:val="x-none"/>
        </w:rPr>
        <w:t>convert</w:t>
      </w:r>
      <w:proofErr w:type="spellEnd"/>
      <w:r w:rsidRPr="00715841">
        <w:rPr>
          <w:rFonts w:eastAsia="Times New Roman"/>
          <w:lang w:val="x-none"/>
        </w:rPr>
        <w:t xml:space="preserve"> a 5QI </w:t>
      </w:r>
      <w:proofErr w:type="spellStart"/>
      <w:r w:rsidRPr="00715841">
        <w:rPr>
          <w:rFonts w:eastAsia="Times New Roman"/>
          <w:lang w:val="x-none"/>
        </w:rPr>
        <w:t>value</w:t>
      </w:r>
      <w:proofErr w:type="spellEnd"/>
      <w:r w:rsidRPr="00715841">
        <w:rPr>
          <w:rFonts w:eastAsia="Times New Roman"/>
          <w:lang w:val="x-none"/>
        </w:rPr>
        <w:t xml:space="preserve"> </w:t>
      </w:r>
      <w:proofErr w:type="spellStart"/>
      <w:r w:rsidRPr="00715841">
        <w:rPr>
          <w:rFonts w:eastAsia="Times New Roman"/>
          <w:lang w:val="x-none"/>
        </w:rPr>
        <w:t>to</w:t>
      </w:r>
      <w:proofErr w:type="spellEnd"/>
      <w:r w:rsidRPr="00715841">
        <w:rPr>
          <w:rFonts w:eastAsia="Times New Roman"/>
          <w:lang w:val="x-none"/>
        </w:rPr>
        <w:t xml:space="preserve"> 5G </w:t>
      </w:r>
      <w:proofErr w:type="spellStart"/>
      <w:r w:rsidRPr="00715841">
        <w:rPr>
          <w:rFonts w:eastAsia="Times New Roman"/>
          <w:lang w:val="x-none"/>
        </w:rPr>
        <w:t>QoS</w:t>
      </w:r>
      <w:proofErr w:type="spellEnd"/>
      <w:r w:rsidRPr="00715841">
        <w:rPr>
          <w:rFonts w:eastAsia="Times New Roman"/>
          <w:lang w:val="x-none"/>
        </w:rPr>
        <w:t xml:space="preserve"> </w:t>
      </w:r>
      <w:proofErr w:type="spellStart"/>
      <w:r w:rsidRPr="00715841">
        <w:rPr>
          <w:rFonts w:eastAsia="Times New Roman"/>
          <w:lang w:val="x-none"/>
        </w:rPr>
        <w:t>Characteristics</w:t>
      </w:r>
      <w:proofErr w:type="spellEnd"/>
      <w:r w:rsidRPr="00715841">
        <w:rPr>
          <w:rFonts w:eastAsia="Times New Roman"/>
          <w:lang w:val="x-none"/>
        </w:rPr>
        <w:t xml:space="preserve"> </w:t>
      </w:r>
      <w:proofErr w:type="spellStart"/>
      <w:r w:rsidRPr="00715841">
        <w:rPr>
          <w:rFonts w:eastAsia="Times New Roman"/>
          <w:lang w:val="x-none"/>
        </w:rPr>
        <w:t>values</w:t>
      </w:r>
      <w:proofErr w:type="spellEnd"/>
      <w:r w:rsidRPr="00715841">
        <w:rPr>
          <w:rFonts w:eastAsia="Times New Roman"/>
          <w:lang w:val="x-none"/>
        </w:rPr>
        <w:t>.</w:t>
      </w:r>
    </w:p>
    <w:p w14:paraId="3B52046D"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 xml:space="preserve">PCC </w:t>
      </w:r>
      <w:proofErr w:type="spellStart"/>
      <w:r w:rsidRPr="00715841">
        <w:rPr>
          <w:rFonts w:eastAsia="Times New Roman"/>
          <w:lang w:val="x-none"/>
        </w:rPr>
        <w:t>rule</w:t>
      </w:r>
      <w:proofErr w:type="spellEnd"/>
      <w:r w:rsidRPr="00715841">
        <w:rPr>
          <w:rFonts w:eastAsia="Times New Roman"/>
          <w:lang w:val="x-none"/>
        </w:rPr>
        <w:t xml:space="preserve"> </w:t>
      </w:r>
      <w:proofErr w:type="spellStart"/>
      <w:r w:rsidRPr="00715841">
        <w:rPr>
          <w:rFonts w:eastAsia="Times New Roman"/>
          <w:lang w:val="x-none"/>
        </w:rPr>
        <w:t>QoS</w:t>
      </w:r>
      <w:proofErr w:type="spellEnd"/>
      <w:r w:rsidRPr="00715841">
        <w:rPr>
          <w:rFonts w:eastAsia="Times New Roman"/>
          <w:lang w:val="x-none"/>
        </w:rPr>
        <w:t xml:space="preserve"> </w:t>
      </w:r>
      <w:proofErr w:type="spellStart"/>
      <w:r w:rsidRPr="00715841">
        <w:rPr>
          <w:rFonts w:eastAsia="Times New Roman"/>
          <w:lang w:val="x-none"/>
        </w:rPr>
        <w:t>enforcement</w:t>
      </w:r>
      <w:proofErr w:type="spellEnd"/>
      <w:r w:rsidRPr="00715841">
        <w:rPr>
          <w:rFonts w:eastAsia="Times New Roman"/>
          <w:lang w:val="x-none"/>
        </w:rPr>
        <w:t xml:space="preserve">. The SMF </w:t>
      </w:r>
      <w:proofErr w:type="spellStart"/>
      <w:r w:rsidRPr="00715841">
        <w:rPr>
          <w:rFonts w:eastAsia="Times New Roman"/>
          <w:lang w:val="x-none"/>
        </w:rPr>
        <w:t>shall</w:t>
      </w:r>
      <w:proofErr w:type="spellEnd"/>
      <w:r w:rsidRPr="00715841">
        <w:rPr>
          <w:rFonts w:eastAsia="Times New Roman"/>
          <w:lang w:val="x-none"/>
        </w:rPr>
        <w:t xml:space="preserve"> </w:t>
      </w:r>
      <w:proofErr w:type="spellStart"/>
      <w:r w:rsidRPr="00715841">
        <w:rPr>
          <w:rFonts w:eastAsia="Times New Roman"/>
          <w:lang w:val="x-none"/>
        </w:rPr>
        <w:t>instruct</w:t>
      </w:r>
      <w:proofErr w:type="spellEnd"/>
      <w:r w:rsidRPr="00715841">
        <w:rPr>
          <w:rFonts w:eastAsia="Times New Roman"/>
          <w:lang w:val="x-none"/>
        </w:rPr>
        <w:t xml:space="preserve"> </w:t>
      </w:r>
      <w:proofErr w:type="spellStart"/>
      <w:r w:rsidRPr="00715841">
        <w:rPr>
          <w:rFonts w:eastAsia="Times New Roman"/>
          <w:lang w:val="x-none"/>
        </w:rPr>
        <w:t>the</w:t>
      </w:r>
      <w:proofErr w:type="spellEnd"/>
      <w:r w:rsidRPr="00715841">
        <w:rPr>
          <w:rFonts w:eastAsia="Times New Roman"/>
          <w:lang w:val="x-none"/>
        </w:rPr>
        <w:t xml:space="preserve"> UPF </w:t>
      </w:r>
      <w:proofErr w:type="spellStart"/>
      <w:r w:rsidRPr="00715841">
        <w:rPr>
          <w:rFonts w:eastAsia="Times New Roman"/>
          <w:lang w:val="x-none"/>
        </w:rPr>
        <w:t>to</w:t>
      </w:r>
      <w:proofErr w:type="spellEnd"/>
      <w:r w:rsidRPr="00715841">
        <w:rPr>
          <w:rFonts w:eastAsia="Times New Roman"/>
          <w:lang w:val="x-none"/>
        </w:rPr>
        <w:t xml:space="preserve"> </w:t>
      </w:r>
      <w:proofErr w:type="spellStart"/>
      <w:r w:rsidRPr="00715841">
        <w:rPr>
          <w:rFonts w:eastAsia="Times New Roman"/>
          <w:lang w:val="x-none"/>
        </w:rPr>
        <w:t>enforce</w:t>
      </w:r>
      <w:proofErr w:type="spellEnd"/>
      <w:r w:rsidRPr="00715841">
        <w:rPr>
          <w:rFonts w:eastAsia="Times New Roman"/>
          <w:lang w:val="x-none"/>
        </w:rPr>
        <w:t xml:space="preserve"> </w:t>
      </w:r>
      <w:proofErr w:type="spellStart"/>
      <w:r w:rsidRPr="00715841">
        <w:rPr>
          <w:rFonts w:eastAsia="Times New Roman"/>
          <w:lang w:val="x-none"/>
        </w:rPr>
        <w:t>the</w:t>
      </w:r>
      <w:proofErr w:type="spellEnd"/>
      <w:r w:rsidRPr="00715841">
        <w:rPr>
          <w:rFonts w:eastAsia="Times New Roman"/>
          <w:lang w:val="x-none"/>
        </w:rPr>
        <w:t xml:space="preserve"> </w:t>
      </w:r>
      <w:proofErr w:type="spellStart"/>
      <w:r w:rsidRPr="00715841">
        <w:rPr>
          <w:rFonts w:eastAsia="Times New Roman"/>
          <w:lang w:val="x-none"/>
        </w:rPr>
        <w:t>authorized</w:t>
      </w:r>
      <w:proofErr w:type="spellEnd"/>
      <w:r w:rsidRPr="00715841">
        <w:rPr>
          <w:rFonts w:eastAsia="Times New Roman"/>
          <w:lang w:val="x-none"/>
        </w:rPr>
        <w:t xml:space="preserve"> </w:t>
      </w:r>
      <w:proofErr w:type="spellStart"/>
      <w:r w:rsidRPr="00715841">
        <w:rPr>
          <w:rFonts w:eastAsia="Times New Roman"/>
          <w:lang w:val="x-none"/>
        </w:rPr>
        <w:t>QoS</w:t>
      </w:r>
      <w:proofErr w:type="spellEnd"/>
      <w:r w:rsidRPr="00715841">
        <w:rPr>
          <w:rFonts w:eastAsia="Times New Roman"/>
          <w:lang w:val="x-none"/>
        </w:rPr>
        <w:t xml:space="preserve"> </w:t>
      </w:r>
      <w:proofErr w:type="spellStart"/>
      <w:r w:rsidRPr="00715841">
        <w:rPr>
          <w:rFonts w:eastAsia="Times New Roman"/>
          <w:lang w:val="x-none"/>
        </w:rPr>
        <w:t>of</w:t>
      </w:r>
      <w:proofErr w:type="spellEnd"/>
      <w:r w:rsidRPr="00715841">
        <w:rPr>
          <w:rFonts w:eastAsia="Times New Roman"/>
          <w:lang w:val="x-none"/>
        </w:rPr>
        <w:t xml:space="preserve"> a </w:t>
      </w:r>
      <w:proofErr w:type="spellStart"/>
      <w:r w:rsidRPr="00715841">
        <w:rPr>
          <w:rFonts w:eastAsia="Times New Roman"/>
          <w:lang w:val="x-none"/>
        </w:rPr>
        <w:t>service</w:t>
      </w:r>
      <w:proofErr w:type="spellEnd"/>
      <w:r w:rsidRPr="00715841">
        <w:rPr>
          <w:rFonts w:eastAsia="Times New Roman"/>
          <w:lang w:val="x-none"/>
        </w:rPr>
        <w:t xml:space="preserve"> </w:t>
      </w:r>
      <w:proofErr w:type="spellStart"/>
      <w:r w:rsidRPr="00715841">
        <w:rPr>
          <w:rFonts w:eastAsia="Times New Roman"/>
          <w:lang w:val="x-none"/>
        </w:rPr>
        <w:t>data</w:t>
      </w:r>
      <w:proofErr w:type="spellEnd"/>
      <w:r w:rsidRPr="00715841">
        <w:rPr>
          <w:rFonts w:eastAsia="Times New Roman"/>
          <w:lang w:val="x-none"/>
        </w:rPr>
        <w:t xml:space="preserve"> flow according to the active PCC rule (e.g. to enforce DSCP marking).</w:t>
      </w:r>
    </w:p>
    <w:p w14:paraId="3B52046E"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r>
      <w:proofErr w:type="spellStart"/>
      <w:r w:rsidRPr="00715841">
        <w:rPr>
          <w:rFonts w:eastAsia="Times New Roman"/>
          <w:lang w:val="x-none"/>
        </w:rPr>
        <w:t>QoS</w:t>
      </w:r>
      <w:proofErr w:type="spellEnd"/>
      <w:r w:rsidRPr="00715841">
        <w:rPr>
          <w:rFonts w:eastAsia="Times New Roman"/>
          <w:lang w:val="x-none"/>
        </w:rPr>
        <w:t xml:space="preserve"> Flow </w:t>
      </w:r>
      <w:proofErr w:type="spellStart"/>
      <w:r w:rsidRPr="00715841">
        <w:rPr>
          <w:rFonts w:eastAsia="Times New Roman"/>
          <w:lang w:val="x-none"/>
        </w:rPr>
        <w:t>QoS</w:t>
      </w:r>
      <w:proofErr w:type="spellEnd"/>
      <w:r w:rsidRPr="00715841">
        <w:rPr>
          <w:rFonts w:eastAsia="Times New Roman"/>
          <w:lang w:val="x-none"/>
        </w:rPr>
        <w:t xml:space="preserve"> </w:t>
      </w:r>
      <w:proofErr w:type="spellStart"/>
      <w:r w:rsidRPr="00715841">
        <w:rPr>
          <w:rFonts w:eastAsia="Times New Roman"/>
          <w:lang w:val="x-none"/>
        </w:rPr>
        <w:t>enforcement</w:t>
      </w:r>
      <w:proofErr w:type="spellEnd"/>
      <w:r w:rsidRPr="00715841">
        <w:rPr>
          <w:rFonts w:eastAsia="Times New Roman"/>
          <w:lang w:val="x-none"/>
        </w:rPr>
        <w:t xml:space="preserve">. The SMF </w:t>
      </w:r>
      <w:proofErr w:type="spellStart"/>
      <w:r w:rsidRPr="00715841">
        <w:rPr>
          <w:rFonts w:eastAsia="Times New Roman"/>
          <w:lang w:val="x-none"/>
        </w:rPr>
        <w:t>controls</w:t>
      </w:r>
      <w:proofErr w:type="spellEnd"/>
      <w:r w:rsidRPr="00715841">
        <w:rPr>
          <w:rFonts w:eastAsia="Times New Roman"/>
          <w:lang w:val="x-none"/>
        </w:rPr>
        <w:t xml:space="preserve"> </w:t>
      </w:r>
      <w:proofErr w:type="spellStart"/>
      <w:r w:rsidRPr="00715841">
        <w:rPr>
          <w:rFonts w:eastAsia="Times New Roman"/>
          <w:lang w:val="x-none"/>
        </w:rPr>
        <w:t>the</w:t>
      </w:r>
      <w:proofErr w:type="spellEnd"/>
      <w:r w:rsidRPr="00715841">
        <w:rPr>
          <w:rFonts w:eastAsia="Times New Roman"/>
          <w:lang w:val="x-none"/>
        </w:rPr>
        <w:t xml:space="preserve"> </w:t>
      </w:r>
      <w:proofErr w:type="spellStart"/>
      <w:r w:rsidRPr="00715841">
        <w:rPr>
          <w:rFonts w:eastAsia="Times New Roman"/>
          <w:lang w:val="x-none"/>
        </w:rPr>
        <w:t>QoS</w:t>
      </w:r>
      <w:proofErr w:type="spellEnd"/>
      <w:r w:rsidRPr="00715841">
        <w:rPr>
          <w:rFonts w:eastAsia="Times New Roman"/>
          <w:lang w:val="x-none"/>
        </w:rPr>
        <w:t xml:space="preserve"> </w:t>
      </w:r>
      <w:proofErr w:type="spellStart"/>
      <w:r w:rsidRPr="00715841">
        <w:rPr>
          <w:rFonts w:eastAsia="Times New Roman"/>
          <w:lang w:val="x-none"/>
        </w:rPr>
        <w:t>that</w:t>
      </w:r>
      <w:proofErr w:type="spellEnd"/>
      <w:r w:rsidRPr="00715841">
        <w:rPr>
          <w:rFonts w:eastAsia="Times New Roman"/>
          <w:lang w:val="x-none"/>
        </w:rPr>
        <w:t xml:space="preserve"> </w:t>
      </w:r>
      <w:proofErr w:type="spellStart"/>
      <w:r w:rsidRPr="00715841">
        <w:rPr>
          <w:rFonts w:eastAsia="Times New Roman"/>
          <w:lang w:val="x-none"/>
        </w:rPr>
        <w:t>is</w:t>
      </w:r>
      <w:proofErr w:type="spellEnd"/>
      <w:r w:rsidRPr="00715841">
        <w:rPr>
          <w:rFonts w:eastAsia="Times New Roman"/>
          <w:lang w:val="x-none"/>
        </w:rPr>
        <w:t xml:space="preserve"> </w:t>
      </w:r>
      <w:proofErr w:type="spellStart"/>
      <w:r w:rsidRPr="00715841">
        <w:rPr>
          <w:rFonts w:eastAsia="Times New Roman"/>
          <w:lang w:val="x-none"/>
        </w:rPr>
        <w:t>provided</w:t>
      </w:r>
      <w:proofErr w:type="spellEnd"/>
      <w:r w:rsidRPr="00715841">
        <w:rPr>
          <w:rFonts w:eastAsia="Times New Roman"/>
          <w:lang w:val="x-none"/>
        </w:rPr>
        <w:t xml:space="preserve"> </w:t>
      </w:r>
      <w:proofErr w:type="spellStart"/>
      <w:r w:rsidRPr="00715841">
        <w:rPr>
          <w:rFonts w:eastAsia="Times New Roman"/>
          <w:lang w:val="x-none"/>
        </w:rPr>
        <w:t>to</w:t>
      </w:r>
      <w:proofErr w:type="spellEnd"/>
      <w:r w:rsidRPr="00715841">
        <w:rPr>
          <w:rFonts w:eastAsia="Times New Roman"/>
          <w:lang w:val="x-none"/>
        </w:rPr>
        <w:t xml:space="preserve"> a combined set of service data flows. The policy enforcement function ensures that the resources which can be used by an authorized set of service data flows are within the "authorized resources" specified by the PCF. The </w:t>
      </w:r>
      <w:proofErr w:type="spellStart"/>
      <w:r w:rsidRPr="00715841">
        <w:rPr>
          <w:rFonts w:eastAsia="Times New Roman"/>
          <w:lang w:val="x-none"/>
        </w:rPr>
        <w:t>authorized</w:t>
      </w:r>
      <w:proofErr w:type="spellEnd"/>
      <w:r w:rsidRPr="00715841">
        <w:rPr>
          <w:rFonts w:eastAsia="Times New Roman"/>
          <w:lang w:val="x-none"/>
        </w:rPr>
        <w:t xml:space="preserve"> </w:t>
      </w:r>
      <w:proofErr w:type="spellStart"/>
      <w:r w:rsidRPr="00715841">
        <w:rPr>
          <w:rFonts w:eastAsia="Times New Roman"/>
          <w:lang w:val="x-none"/>
        </w:rPr>
        <w:t>QoS</w:t>
      </w:r>
      <w:proofErr w:type="spellEnd"/>
      <w:r w:rsidRPr="00715841">
        <w:rPr>
          <w:rFonts w:eastAsia="Times New Roman"/>
          <w:lang w:val="x-none"/>
        </w:rPr>
        <w:t xml:space="preserve"> </w:t>
      </w:r>
      <w:proofErr w:type="spellStart"/>
      <w:r w:rsidRPr="00715841">
        <w:rPr>
          <w:rFonts w:eastAsia="Times New Roman"/>
          <w:lang w:val="x-none"/>
        </w:rPr>
        <w:t>provides</w:t>
      </w:r>
      <w:proofErr w:type="spellEnd"/>
      <w:r w:rsidRPr="00715841">
        <w:rPr>
          <w:rFonts w:eastAsia="Times New Roman"/>
          <w:lang w:val="x-none"/>
        </w:rPr>
        <w:t xml:space="preserve"> an </w:t>
      </w:r>
      <w:proofErr w:type="spellStart"/>
      <w:r w:rsidRPr="00715841">
        <w:rPr>
          <w:rFonts w:eastAsia="Times New Roman"/>
          <w:lang w:val="x-none"/>
        </w:rPr>
        <w:t>upper</w:t>
      </w:r>
      <w:proofErr w:type="spellEnd"/>
      <w:r w:rsidRPr="00715841">
        <w:rPr>
          <w:rFonts w:eastAsia="Times New Roman"/>
          <w:lang w:val="x-none"/>
        </w:rPr>
        <w:t xml:space="preserve"> </w:t>
      </w:r>
      <w:proofErr w:type="spellStart"/>
      <w:r w:rsidRPr="00715841">
        <w:rPr>
          <w:rFonts w:eastAsia="Times New Roman"/>
          <w:lang w:val="x-none"/>
        </w:rPr>
        <w:t>bound</w:t>
      </w:r>
      <w:proofErr w:type="spellEnd"/>
      <w:r w:rsidRPr="00715841">
        <w:rPr>
          <w:rFonts w:eastAsia="Times New Roman"/>
          <w:lang w:val="x-none"/>
        </w:rPr>
        <w:t xml:space="preserve"> on </w:t>
      </w:r>
      <w:proofErr w:type="spellStart"/>
      <w:r w:rsidRPr="00715841">
        <w:rPr>
          <w:rFonts w:eastAsia="Times New Roman"/>
          <w:lang w:val="x-none"/>
        </w:rPr>
        <w:t>the</w:t>
      </w:r>
      <w:proofErr w:type="spellEnd"/>
      <w:r w:rsidRPr="00715841">
        <w:rPr>
          <w:rFonts w:eastAsia="Times New Roman"/>
          <w:lang w:val="x-none"/>
        </w:rPr>
        <w:t xml:space="preserve"> resources that can be reserved (GFBR) or allocated (MFBR) for the QoS Flow. </w:t>
      </w:r>
      <w:proofErr w:type="spellStart"/>
      <w:r w:rsidRPr="00715841">
        <w:rPr>
          <w:rFonts w:eastAsia="Times New Roman"/>
          <w:lang w:val="x-none"/>
        </w:rPr>
        <w:t>During</w:t>
      </w:r>
      <w:proofErr w:type="spellEnd"/>
      <w:r w:rsidRPr="00715841">
        <w:rPr>
          <w:rFonts w:eastAsia="Times New Roman"/>
          <w:lang w:val="x-none"/>
        </w:rPr>
        <w:t xml:space="preserve"> </w:t>
      </w:r>
      <w:proofErr w:type="spellStart"/>
      <w:r w:rsidRPr="00715841">
        <w:rPr>
          <w:rFonts w:eastAsia="Times New Roman"/>
          <w:lang w:val="x-none"/>
        </w:rPr>
        <w:t>QoS</w:t>
      </w:r>
      <w:proofErr w:type="spellEnd"/>
      <w:r w:rsidRPr="00715841">
        <w:rPr>
          <w:rFonts w:eastAsia="Times New Roman"/>
          <w:lang w:val="x-none"/>
        </w:rPr>
        <w:t xml:space="preserve"> Flow </w:t>
      </w:r>
      <w:proofErr w:type="spellStart"/>
      <w:r w:rsidRPr="00715841">
        <w:rPr>
          <w:rFonts w:eastAsia="Times New Roman"/>
          <w:lang w:val="x-none"/>
        </w:rPr>
        <w:t>QoS</w:t>
      </w:r>
      <w:proofErr w:type="spellEnd"/>
      <w:r w:rsidRPr="00715841">
        <w:rPr>
          <w:rFonts w:eastAsia="Times New Roman"/>
          <w:lang w:val="x-none"/>
        </w:rPr>
        <w:t xml:space="preserve"> </w:t>
      </w:r>
      <w:proofErr w:type="spellStart"/>
      <w:r w:rsidRPr="00715841">
        <w:rPr>
          <w:rFonts w:eastAsia="Times New Roman"/>
          <w:lang w:val="x-none"/>
        </w:rPr>
        <w:t>enforcement</w:t>
      </w:r>
      <w:proofErr w:type="spellEnd"/>
      <w:r w:rsidRPr="00715841">
        <w:rPr>
          <w:rFonts w:eastAsia="Times New Roman"/>
          <w:lang w:val="x-none"/>
        </w:rPr>
        <w:t xml:space="preserve">, </w:t>
      </w:r>
      <w:proofErr w:type="spellStart"/>
      <w:r w:rsidRPr="00715841">
        <w:rPr>
          <w:rFonts w:eastAsia="Times New Roman"/>
          <w:lang w:val="x-none"/>
        </w:rPr>
        <w:t>if</w:t>
      </w:r>
      <w:proofErr w:type="spellEnd"/>
      <w:r w:rsidRPr="00715841">
        <w:rPr>
          <w:rFonts w:eastAsia="Times New Roman"/>
          <w:lang w:val="x-none"/>
        </w:rPr>
        <w:t xml:space="preserve"> packet </w:t>
      </w:r>
      <w:proofErr w:type="spellStart"/>
      <w:r w:rsidRPr="00715841">
        <w:rPr>
          <w:rFonts w:eastAsia="Times New Roman"/>
          <w:lang w:val="x-none"/>
        </w:rPr>
        <w:t>filters</w:t>
      </w:r>
      <w:proofErr w:type="spellEnd"/>
      <w:r w:rsidRPr="00715841">
        <w:rPr>
          <w:rFonts w:eastAsia="Times New Roman"/>
          <w:lang w:val="x-none"/>
        </w:rPr>
        <w:t xml:space="preserve"> are provided to the UE, the SMF shall provide packet filters with the same content as that in the SDF template filters received from the PCF.</w:t>
      </w:r>
    </w:p>
    <w:p w14:paraId="3B52046F" w14:textId="77777777" w:rsidR="00715841" w:rsidRPr="00715841" w:rsidRDefault="00715841" w:rsidP="00715841">
      <w:pPr>
        <w:rPr>
          <w:rFonts w:eastAsia="Times New Roman"/>
        </w:rPr>
      </w:pPr>
      <w:r w:rsidRPr="00715841">
        <w:rPr>
          <w:rFonts w:eastAsia="Times New Roman"/>
        </w:rPr>
        <w:t>The SMF is enforcing the charging control in the following way:</w:t>
      </w:r>
    </w:p>
    <w:p w14:paraId="3B520470"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3B520471" w14:textId="77777777" w:rsidR="00715841" w:rsidRPr="00715841" w:rsidRDefault="00715841" w:rsidP="00715841">
      <w:pPr>
        <w:rPr>
          <w:rFonts w:eastAsia="Times New Roman"/>
        </w:rPr>
      </w:pPr>
      <w:r w:rsidRPr="00715841">
        <w:rPr>
          <w:rFonts w:eastAsia="Times New Roman"/>
        </w:rP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3B520472" w14:textId="77777777" w:rsidR="00715841" w:rsidRPr="00715841" w:rsidRDefault="00715841" w:rsidP="00715841">
      <w:pPr>
        <w:rPr>
          <w:rFonts w:eastAsia="Times New Roman"/>
        </w:rPr>
      </w:pPr>
      <w:r w:rsidRPr="00715841">
        <w:rPr>
          <w:rFonts w:eastAsia="Times New Roman"/>
        </w:rPr>
        <w:t>For a service data flow (defined by an active PCC rule) that is subject to policy control only and not charging control, the SMF shall allow the service data flow to pass through the UPF if and only if the conditions for policy control are met.</w:t>
      </w:r>
    </w:p>
    <w:p w14:paraId="3B520473" w14:textId="77777777" w:rsidR="00715841" w:rsidRPr="00715841" w:rsidRDefault="00715841" w:rsidP="00715841">
      <w:pPr>
        <w:rPr>
          <w:rFonts w:eastAsia="Times New Roman"/>
        </w:rPr>
      </w:pPr>
      <w:r w:rsidRPr="00715841">
        <w:rPr>
          <w:rFonts w:eastAsia="Times New Roman"/>
        </w:rPr>
        <w:t>A SMF may be served by one or more PCF nodes. The SMF shall contact the appropriate PCF as described in clause 6.3.7.1 of TS 23.501 [2].</w:t>
      </w:r>
    </w:p>
    <w:p w14:paraId="3B520474" w14:textId="77777777" w:rsidR="00715841" w:rsidRPr="00715841" w:rsidRDefault="00715841" w:rsidP="00715841">
      <w:pPr>
        <w:rPr>
          <w:rFonts w:eastAsia="Times New Roman"/>
        </w:rPr>
      </w:pPr>
      <w:r w:rsidRPr="00715841">
        <w:rPr>
          <w:rFonts w:eastAsia="Times New Roman"/>
        </w:rPr>
        <w:t>The operator may configure an indicator in UDM which is delivered to the SMF within the Charging Characteristics and used by the SMF to not establish the SM Policy Association during the PDU Session establishment procedure.</w:t>
      </w:r>
    </w:p>
    <w:p w14:paraId="3B520475"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1:</w:t>
      </w:r>
      <w:r w:rsidRPr="00715841">
        <w:rPr>
          <w:rFonts w:eastAsia="Times New Roman"/>
          <w:lang w:val="x-none"/>
        </w:rPr>
        <w:tab/>
        <w:t>The decision to not establish the SM Policy Association applies for the life time of the PDU Session.</w:t>
      </w:r>
    </w:p>
    <w:p w14:paraId="3B52047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2:</w:t>
      </w:r>
      <w:r w:rsidRPr="00715841">
        <w:rPr>
          <w:rFonts w:eastAsia="Times New Roman"/>
          <w:lang w:val="x-none"/>
        </w:rPr>
        <w:tab/>
        <w:t>The indicator in the UDM is operator specific, therefore its value is understood within the HPLMN and can be used in both non-roaming or home routed roaming cases.</w:t>
      </w:r>
    </w:p>
    <w:p w14:paraId="3B520477" w14:textId="77777777" w:rsidR="00715841" w:rsidRPr="00715841" w:rsidRDefault="00715841" w:rsidP="00715841">
      <w:pPr>
        <w:rPr>
          <w:rFonts w:eastAsia="Times New Roman"/>
        </w:rPr>
      </w:pPr>
      <w:r w:rsidRPr="00715841">
        <w:rPr>
          <w:rFonts w:eastAsia="Times New Roman"/>
        </w:rP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3B520478" w14:textId="77777777" w:rsidR="00715841" w:rsidRPr="00715841" w:rsidRDefault="00715841" w:rsidP="00715841">
      <w:pPr>
        <w:rPr>
          <w:rFonts w:eastAsia="Times New Roman"/>
        </w:rPr>
      </w:pPr>
      <w:r w:rsidRPr="00715841">
        <w:rPr>
          <w:rFonts w:eastAsia="Times New Roman"/>
        </w:rPr>
        <w:lastRenderedPageBreak/>
        <w:t>The SMF should support predefined PCC rules.</w:t>
      </w:r>
    </w:p>
    <w:p w14:paraId="3B520479" w14:textId="77777777" w:rsidR="00715841" w:rsidRPr="00715841" w:rsidRDefault="00715841" w:rsidP="00715841">
      <w:pPr>
        <w:rPr>
          <w:rFonts w:eastAsia="Times New Roman"/>
        </w:rPr>
      </w:pPr>
      <w:r w:rsidRPr="00715841">
        <w:rPr>
          <w:rFonts w:eastAsia="Times New Roman"/>
        </w:rP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3B52047A" w14:textId="77777777" w:rsidR="00715841" w:rsidRPr="00715841" w:rsidRDefault="00715841" w:rsidP="00715841">
      <w:pPr>
        <w:rPr>
          <w:rFonts w:eastAsia="Times New Roman"/>
        </w:rPr>
      </w:pPr>
      <w:r w:rsidRPr="00715841">
        <w:rPr>
          <w:rFonts w:eastAsia="Times New Roman"/>
        </w:rPr>
        <w:t>At PDU Session establishment the SMF shall initiate the SM Policy Association Establishment procedure. If no PCC rule was activated for the PDU Session, the SMF shall reject the PDU Session establishment.</w:t>
      </w:r>
    </w:p>
    <w:p w14:paraId="3B52047B" w14:textId="77777777" w:rsidR="00715841" w:rsidRPr="00715841" w:rsidRDefault="00715841" w:rsidP="00715841">
      <w:pPr>
        <w:rPr>
          <w:rFonts w:eastAsia="Times New Roman"/>
        </w:rPr>
      </w:pPr>
      <w:r w:rsidRPr="00715841">
        <w:rPr>
          <w:rFonts w:eastAsia="Times New Roman"/>
        </w:rP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3B52047C" w14:textId="77777777" w:rsidR="00715841" w:rsidRPr="00715841" w:rsidRDefault="00715841" w:rsidP="00715841">
      <w:pPr>
        <w:rPr>
          <w:rFonts w:eastAsia="Times New Roman"/>
        </w:rPr>
      </w:pPr>
      <w:r w:rsidRPr="00715841">
        <w:rPr>
          <w:rFonts w:eastAsia="Times New Roman"/>
        </w:rPr>
        <w:t>If there is no PCC rule active for a successfully established QoS Flow at any later point in time, e.g., through a PCF triggered SM Policy Association Modification, the SMF shall initiate a PDU Session Modification procedure an terminate the QoS Flow.</w:t>
      </w:r>
    </w:p>
    <w:p w14:paraId="3B52047D" w14:textId="77777777" w:rsidR="00715841" w:rsidRPr="00715841" w:rsidRDefault="00715841" w:rsidP="00715841">
      <w:pPr>
        <w:rPr>
          <w:rFonts w:eastAsia="Times New Roman"/>
        </w:rPr>
      </w:pPr>
      <w:r w:rsidRPr="00715841">
        <w:rPr>
          <w:rFonts w:eastAsia="Times New Roman"/>
        </w:rP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B52047E" w14:textId="5025ED61" w:rsidR="00715841" w:rsidRPr="00715841" w:rsidRDefault="00715841" w:rsidP="00715841">
      <w:pPr>
        <w:rPr>
          <w:rFonts w:eastAsia="Times New Roman"/>
        </w:rPr>
      </w:pPr>
      <w:r w:rsidRPr="00715841">
        <w:rPr>
          <w:rFonts w:eastAsia="Times New Roman"/>
        </w:rPr>
        <w:t>The SMF shall inform the PCF about the outcome of a PCC rule operation. If a QoS Flow cannot be established or modified to satisfy the QoS Flow binding, then the SMF shall reject the activation of a PCC rule.</w:t>
      </w:r>
      <w:ins w:id="71" w:author="Huawei" w:date="2020-08-13T16:41:00Z">
        <w:r w:rsidR="003D1194" w:rsidRPr="003D1194">
          <w:t xml:space="preserve"> </w:t>
        </w:r>
        <w:r w:rsidR="003D1194" w:rsidRPr="005256A2">
          <w:t>If a QoS Flow has been established or modified based on an Alternative QoS Profile (as described in clause 5.7.2.4.3 of TS 23.501 [2]), the SMF shall also provide to the PCF the reference to the Alternative QoS parameter set corresponding to the Alternative QoS Profile referenced by the RAN.</w:t>
        </w:r>
      </w:ins>
    </w:p>
    <w:p w14:paraId="3B52047F" w14:textId="77777777" w:rsidR="00715841" w:rsidRPr="00715841" w:rsidRDefault="00715841" w:rsidP="00715841">
      <w:pPr>
        <w:rPr>
          <w:rFonts w:eastAsia="Times New Roman"/>
        </w:rPr>
      </w:pPr>
      <w:r w:rsidRPr="00715841">
        <w:rPr>
          <w:rFonts w:eastAsia="Times New Roman"/>
        </w:rPr>
        <w:t>The SMF shall inform the PCF about any removal of a PCC rule, that the PCF has activated, that occurs without explicit instruction from the PCF.</w:t>
      </w:r>
    </w:p>
    <w:p w14:paraId="3B520480" w14:textId="77777777" w:rsidR="00715841" w:rsidRPr="00715841" w:rsidRDefault="00715841" w:rsidP="00715841">
      <w:pPr>
        <w:rPr>
          <w:rFonts w:eastAsia="Times New Roman"/>
        </w:rPr>
      </w:pPr>
      <w:r w:rsidRPr="00715841">
        <w:rPr>
          <w:rFonts w:eastAsia="Times New Roman"/>
        </w:rP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3B520481"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3</w:t>
      </w:r>
      <w:r w:rsidRPr="00715841">
        <w:rPr>
          <w:rFonts w:eastAsia="Times New Roman"/>
          <w:lang w:val="x-none"/>
        </w:rPr>
        <w:t>:</w:t>
      </w:r>
      <w:r w:rsidRPr="00715841">
        <w:rPr>
          <w:rFonts w:eastAsia="Times New Roman"/>
          <w:lang w:val="x-none"/>
        </w:rP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3B520482" w14:textId="77777777" w:rsidR="00715841" w:rsidRPr="00715841" w:rsidRDefault="00715841" w:rsidP="00715841">
      <w:pPr>
        <w:rPr>
          <w:rFonts w:eastAsia="Times New Roman"/>
        </w:rPr>
      </w:pPr>
      <w:r w:rsidRPr="00715841">
        <w:rPr>
          <w:rFonts w:eastAsia="Times New Roman"/>
        </w:rP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B520483" w14:textId="77777777" w:rsidR="00715841" w:rsidRPr="00715841" w:rsidRDefault="00715841" w:rsidP="00715841">
      <w:pPr>
        <w:rPr>
          <w:rFonts w:eastAsia="Times New Roman"/>
        </w:rPr>
      </w:pPr>
      <w:r w:rsidRPr="00715841">
        <w:rPr>
          <w:rFonts w:eastAsia="Times New Roman"/>
        </w:rP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3B520484"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4</w:t>
      </w:r>
      <w:r w:rsidRPr="00715841">
        <w:rPr>
          <w:rFonts w:eastAsia="Times New Roman"/>
          <w:lang w:val="x-none"/>
        </w:rPr>
        <w:t>:</w:t>
      </w:r>
      <w:r w:rsidRPr="00715841">
        <w:rPr>
          <w:rFonts w:eastAsia="Times New Roman"/>
          <w:lang w:val="x-none"/>
        </w:rPr>
        <w:tab/>
        <w:t>This above description applies in</w:t>
      </w:r>
      <w:r w:rsidRPr="00715841">
        <w:rPr>
          <w:rFonts w:eastAsia="Times New Roman"/>
        </w:rPr>
        <w:t xml:space="preserve"> the</w:t>
      </w:r>
      <w:r w:rsidRPr="00715841">
        <w:rPr>
          <w:rFonts w:eastAsia="Times New Roman"/>
          <w:lang w:val="x-none"/>
        </w:rPr>
        <w:t xml:space="preserve"> case of EPC interworking.</w:t>
      </w:r>
    </w:p>
    <w:p w14:paraId="3B520485" w14:textId="77777777" w:rsidR="002274AE" w:rsidRPr="005256A2" w:rsidRDefault="002274AE" w:rsidP="00227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19197358"/>
      <w:bookmarkStart w:id="73" w:name="_Toc27896511"/>
      <w:bookmarkStart w:id="74" w:name="_Toc36192679"/>
      <w:bookmarkEnd w:id="67"/>
      <w:bookmarkEnd w:id="68"/>
      <w:bookmarkEnd w:id="69"/>
      <w:bookmarkEnd w:id="70"/>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Fourth</w:t>
      </w:r>
      <w:r w:rsidRPr="005256A2">
        <w:rPr>
          <w:rFonts w:ascii="Arial" w:hAnsi="Arial" w:cs="Arial"/>
          <w:color w:val="FF0000"/>
          <w:sz w:val="28"/>
          <w:szCs w:val="28"/>
          <w:lang w:val="en-US"/>
        </w:rPr>
        <w:t xml:space="preserve"> change * * * *</w:t>
      </w:r>
    </w:p>
    <w:p w14:paraId="3B520486" w14:textId="77777777" w:rsidR="003D1194" w:rsidRDefault="003D1194" w:rsidP="003D1194">
      <w:pPr>
        <w:pStyle w:val="Heading4"/>
      </w:pPr>
      <w:bookmarkStart w:id="75" w:name="_Toc37076410"/>
      <w:bookmarkStart w:id="76" w:name="_Toc45194856"/>
      <w:bookmarkStart w:id="77" w:name="_Toc47594268"/>
      <w:r>
        <w:t>6.1.3.22</w:t>
      </w:r>
      <w:r>
        <w:tab/>
        <w:t>AF session with required QoS</w:t>
      </w:r>
      <w:bookmarkEnd w:id="75"/>
      <w:bookmarkEnd w:id="76"/>
      <w:bookmarkEnd w:id="77"/>
    </w:p>
    <w:p w14:paraId="3B520487" w14:textId="77777777" w:rsidR="003D1194" w:rsidRDefault="003D1194" w:rsidP="003D1194">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3B520488" w14:textId="77777777" w:rsidR="003D1194" w:rsidRDefault="003D1194" w:rsidP="003D1194">
      <w:pPr>
        <w:pStyle w:val="NO"/>
      </w:pPr>
      <w:r>
        <w:lastRenderedPageBreak/>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3B520489" w14:textId="77777777" w:rsidR="003D1194" w:rsidRDefault="003D1194" w:rsidP="003D1194">
      <w:r>
        <w:t>The AF may change the QoS by providing a different QoS reference parameter while the AF session is ongoing. If this happens, the PCF shall update the related QoS parameter sets in the PCC rule accordingly.</w:t>
      </w:r>
    </w:p>
    <w:p w14:paraId="3B52048A" w14:textId="77777777" w:rsidR="003D1194" w:rsidRDefault="003D1194" w:rsidP="003D1194">
      <w:r>
        <w:t>If the PCF gets informed about Policy Control Request Triggers relevant for the AF session, the PCF shall inform the AF about it as defined in clause 6.1.3.18.</w:t>
      </w:r>
    </w:p>
    <w:p w14:paraId="3B52048B" w14:textId="77777777" w:rsidR="003D1194" w:rsidRDefault="003D1194" w:rsidP="003D1194">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3B52048C" w14:textId="77777777" w:rsidR="003D1194" w:rsidRDefault="003D1194" w:rsidP="003D1194">
      <w:r>
        <w:t>When the PCF authorizes the service information from the AF and generates a PCC rule, it shall also derive Alternative QoS parameter sets for this PCC rule based on the QoS reference parameters in the Alternative Service Requirements.</w:t>
      </w:r>
    </w:p>
    <w:p w14:paraId="3B52048D" w14:textId="77777777" w:rsidR="003D1194" w:rsidRDefault="003D1194" w:rsidP="003D1194">
      <w:r>
        <w:t xml:space="preserve">The PCF shall enable QoS Notification Control and include the derived Alternative QoS parameter sets (in the same prioritized order indicated by the AF) in the PCC rule sent to the SMF. When the PCF notifies the AF that QoS targets can no longer </w:t>
      </w:r>
      <w:del w:id="78" w:author="Huawei" w:date="2020-08-13T16:43:00Z">
        <w:r w:rsidDel="003D1194">
          <w:delText xml:space="preserve">(or can again) </w:delText>
        </w:r>
      </w:del>
      <w:r>
        <w:t>be fulfilled</w:t>
      </w:r>
      <w:ins w:id="79" w:author="Huawei" w:date="2020-08-13T16:43:00Z">
        <w:r>
          <w:t>,</w:t>
        </w:r>
      </w:ins>
      <w:r>
        <w:t xml:space="preserve"> </w:t>
      </w:r>
      <w:del w:id="80" w:author="Huawei" w:date="2020-08-13T16:43:00Z">
        <w:r w:rsidDel="003D1194">
          <w:delText xml:space="preserve">(as described in clause 6.1.3.18) </w:delText>
        </w:r>
      </w:del>
      <w:r>
        <w:t>the PCF shall include the QoS reference parameter corresponding to the Alternative QoS parameter set referenced by the SMF</w:t>
      </w:r>
      <w:ins w:id="81" w:author="Huawei" w:date="2020-08-13T16:43:00Z">
        <w:r w:rsidRPr="003D1194">
          <w:t xml:space="preserve"> </w:t>
        </w:r>
        <w:r w:rsidRPr="005256A2">
          <w:t xml:space="preserve">or an indication that the lowest priority </w:t>
        </w:r>
      </w:ins>
      <w:ins w:id="82" w:author="Huawei" w:date="2020-08-13T16:52:00Z">
        <w:r w:rsidR="00AC5210" w:rsidRPr="005256A2">
          <w:t xml:space="preserve">QoS </w:t>
        </w:r>
        <w:r w:rsidR="00AC5210">
          <w:t>reference</w:t>
        </w:r>
        <w:r w:rsidR="00AC5210" w:rsidRPr="005256A2">
          <w:t xml:space="preserve"> </w:t>
        </w:r>
        <w:r w:rsidR="00AC5210">
          <w:t xml:space="preserve">of the Alternative Service Requirements </w:t>
        </w:r>
      </w:ins>
      <w:ins w:id="83" w:author="Huawei" w:date="2020-08-13T16:43:00Z">
        <w:r w:rsidRPr="005256A2">
          <w:t>cannot be fulfilled (as described in clause 6.1.3.18)</w:t>
        </w:r>
      </w:ins>
      <w:r>
        <w:t>.</w:t>
      </w:r>
    </w:p>
    <w:p w14:paraId="3B52048E" w14:textId="77777777" w:rsidR="003D1194" w:rsidRDefault="003D1194" w:rsidP="003D1194">
      <w:pPr>
        <w:pStyle w:val="NO"/>
      </w:pPr>
      <w:r>
        <w:t>NOTE 2:</w:t>
      </w:r>
      <w:r>
        <w:tab/>
        <w:t>The AF behaviour is out of the scope of this TS but can include adaptation to the change of QoS (e.g. rate adaptation) as well as application layer signalling with the UE.</w:t>
      </w:r>
    </w:p>
    <w:p w14:paraId="3B52048F" w14:textId="77777777" w:rsidR="003D1194" w:rsidRDefault="003D1194" w:rsidP="003D1194">
      <w:r>
        <w:t>The AF may change the Alternative Service Requirements while the AF session is ongoing. If this happens, the PCF shall update the Alternative QoS parameter sets in the PCC rule accordingly.</w:t>
      </w:r>
    </w:p>
    <w:p w14:paraId="3B520490" w14:textId="77777777" w:rsidR="003D1194" w:rsidRDefault="003D1194" w:rsidP="003D1194">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72"/>
    <w:bookmarkEnd w:id="73"/>
    <w:bookmarkEnd w:id="74"/>
    <w:p w14:paraId="3B5204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 xml:space="preserve">End of changes </w:t>
      </w:r>
      <w:r w:rsidRPr="005256A2">
        <w:rPr>
          <w:rFonts w:ascii="Arial" w:hAnsi="Arial" w:cs="Arial"/>
          <w:color w:val="FF0000"/>
          <w:sz w:val="28"/>
          <w:szCs w:val="28"/>
          <w:lang w:val="en-US"/>
        </w:rPr>
        <w:t>* * * *</w:t>
      </w:r>
    </w:p>
    <w:p w14:paraId="3B520492" w14:textId="77777777" w:rsidR="00E32339" w:rsidRPr="00EA4B9E" w:rsidRDefault="00E32339" w:rsidP="00E32339"/>
    <w:p w14:paraId="3B52049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20496" w14:textId="77777777" w:rsidR="008D48B4" w:rsidRDefault="008D48B4">
      <w:r>
        <w:separator/>
      </w:r>
    </w:p>
  </w:endnote>
  <w:endnote w:type="continuationSeparator" w:id="0">
    <w:p w14:paraId="3B520497" w14:textId="77777777" w:rsidR="008D48B4" w:rsidRDefault="008D4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A" w14:textId="77777777" w:rsidR="001E6E38" w:rsidRDefault="001E6E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B" w14:textId="77777777" w:rsidR="001E6E38" w:rsidRDefault="001E6E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D" w14:textId="77777777" w:rsidR="001E6E38" w:rsidRDefault="001E6E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20494" w14:textId="77777777" w:rsidR="008D48B4" w:rsidRDefault="008D48B4">
      <w:r>
        <w:separator/>
      </w:r>
    </w:p>
  </w:footnote>
  <w:footnote w:type="continuationSeparator" w:id="0">
    <w:p w14:paraId="3B520495" w14:textId="77777777" w:rsidR="008D48B4" w:rsidRDefault="008D4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8" w14:textId="77777777" w:rsidR="00715841" w:rsidRDefault="007158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9" w14:textId="77777777" w:rsidR="001E6E38" w:rsidRDefault="001E6E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C" w14:textId="77777777" w:rsidR="001E6E38" w:rsidRDefault="001E6E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E" w14:textId="77777777" w:rsidR="00715841" w:rsidRDefault="007158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F" w14:textId="77777777" w:rsidR="00715841" w:rsidRDefault="007158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A0" w14:textId="77777777" w:rsidR="00715841" w:rsidRDefault="0071584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Huawei">
    <w15:presenceInfo w15:providerId="None" w15:userId="Huawei"/>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79"/>
    <w:rsid w:val="00021EB5"/>
    <w:rsid w:val="00022E4A"/>
    <w:rsid w:val="000362F1"/>
    <w:rsid w:val="00043116"/>
    <w:rsid w:val="00050317"/>
    <w:rsid w:val="0005071C"/>
    <w:rsid w:val="00076524"/>
    <w:rsid w:val="00086F9A"/>
    <w:rsid w:val="00092246"/>
    <w:rsid w:val="000A6394"/>
    <w:rsid w:val="000B7FED"/>
    <w:rsid w:val="000C038A"/>
    <w:rsid w:val="000C6598"/>
    <w:rsid w:val="000D01BC"/>
    <w:rsid w:val="000D0455"/>
    <w:rsid w:val="000D447B"/>
    <w:rsid w:val="000E268E"/>
    <w:rsid w:val="000E31D5"/>
    <w:rsid w:val="00137F51"/>
    <w:rsid w:val="00145D43"/>
    <w:rsid w:val="00152AC1"/>
    <w:rsid w:val="00167C52"/>
    <w:rsid w:val="001804E7"/>
    <w:rsid w:val="0019024E"/>
    <w:rsid w:val="001907A6"/>
    <w:rsid w:val="00192930"/>
    <w:rsid w:val="00192C46"/>
    <w:rsid w:val="0019365E"/>
    <w:rsid w:val="001A08B3"/>
    <w:rsid w:val="001A7B60"/>
    <w:rsid w:val="001B52F0"/>
    <w:rsid w:val="001B7A65"/>
    <w:rsid w:val="001E005B"/>
    <w:rsid w:val="001E41F3"/>
    <w:rsid w:val="001E6E38"/>
    <w:rsid w:val="0020358F"/>
    <w:rsid w:val="002274AE"/>
    <w:rsid w:val="0026004D"/>
    <w:rsid w:val="002640DD"/>
    <w:rsid w:val="00265753"/>
    <w:rsid w:val="00272931"/>
    <w:rsid w:val="00275D12"/>
    <w:rsid w:val="002831F6"/>
    <w:rsid w:val="00284FEB"/>
    <w:rsid w:val="002860C4"/>
    <w:rsid w:val="00293960"/>
    <w:rsid w:val="002A6C59"/>
    <w:rsid w:val="002B5741"/>
    <w:rsid w:val="002D1BF3"/>
    <w:rsid w:val="002F0755"/>
    <w:rsid w:val="00305409"/>
    <w:rsid w:val="00310636"/>
    <w:rsid w:val="00356C21"/>
    <w:rsid w:val="003609EF"/>
    <w:rsid w:val="0036231A"/>
    <w:rsid w:val="0036434F"/>
    <w:rsid w:val="00374DD4"/>
    <w:rsid w:val="003808E9"/>
    <w:rsid w:val="00385A11"/>
    <w:rsid w:val="00386DEC"/>
    <w:rsid w:val="00387FD0"/>
    <w:rsid w:val="003A017E"/>
    <w:rsid w:val="003B1C01"/>
    <w:rsid w:val="003D1194"/>
    <w:rsid w:val="003E1A36"/>
    <w:rsid w:val="003E7D28"/>
    <w:rsid w:val="00410371"/>
    <w:rsid w:val="004242F1"/>
    <w:rsid w:val="00445E73"/>
    <w:rsid w:val="0045087C"/>
    <w:rsid w:val="00452FDC"/>
    <w:rsid w:val="00464B0B"/>
    <w:rsid w:val="004966C8"/>
    <w:rsid w:val="004A475F"/>
    <w:rsid w:val="004B75B7"/>
    <w:rsid w:val="00514818"/>
    <w:rsid w:val="0051580D"/>
    <w:rsid w:val="00522FEC"/>
    <w:rsid w:val="00524056"/>
    <w:rsid w:val="005256A2"/>
    <w:rsid w:val="00531B54"/>
    <w:rsid w:val="00547111"/>
    <w:rsid w:val="005825DE"/>
    <w:rsid w:val="00592D74"/>
    <w:rsid w:val="00594CBC"/>
    <w:rsid w:val="005C0383"/>
    <w:rsid w:val="005E2C44"/>
    <w:rsid w:val="005E48AD"/>
    <w:rsid w:val="005F3189"/>
    <w:rsid w:val="005F6387"/>
    <w:rsid w:val="00621188"/>
    <w:rsid w:val="00622069"/>
    <w:rsid w:val="006257ED"/>
    <w:rsid w:val="00625CC6"/>
    <w:rsid w:val="00670A91"/>
    <w:rsid w:val="00681955"/>
    <w:rsid w:val="00695808"/>
    <w:rsid w:val="006B46FB"/>
    <w:rsid w:val="006C3E90"/>
    <w:rsid w:val="006C7ED0"/>
    <w:rsid w:val="006D18D3"/>
    <w:rsid w:val="006E21FB"/>
    <w:rsid w:val="006F507F"/>
    <w:rsid w:val="0070388D"/>
    <w:rsid w:val="00715841"/>
    <w:rsid w:val="00724CB5"/>
    <w:rsid w:val="007312AC"/>
    <w:rsid w:val="007333B2"/>
    <w:rsid w:val="00742EFD"/>
    <w:rsid w:val="00792342"/>
    <w:rsid w:val="00793EC4"/>
    <w:rsid w:val="007977A8"/>
    <w:rsid w:val="007B04CA"/>
    <w:rsid w:val="007B512A"/>
    <w:rsid w:val="007B6AC7"/>
    <w:rsid w:val="007C2097"/>
    <w:rsid w:val="007D6A07"/>
    <w:rsid w:val="007F2012"/>
    <w:rsid w:val="007F2824"/>
    <w:rsid w:val="007F7259"/>
    <w:rsid w:val="008040A8"/>
    <w:rsid w:val="008279FA"/>
    <w:rsid w:val="008626E7"/>
    <w:rsid w:val="00867A8C"/>
    <w:rsid w:val="00870EE7"/>
    <w:rsid w:val="008774D3"/>
    <w:rsid w:val="008857AE"/>
    <w:rsid w:val="008863B9"/>
    <w:rsid w:val="008A45A6"/>
    <w:rsid w:val="008D12F9"/>
    <w:rsid w:val="008D48B4"/>
    <w:rsid w:val="008F5BEE"/>
    <w:rsid w:val="008F686C"/>
    <w:rsid w:val="00901CAF"/>
    <w:rsid w:val="00904BF7"/>
    <w:rsid w:val="00906141"/>
    <w:rsid w:val="009148DE"/>
    <w:rsid w:val="009202C3"/>
    <w:rsid w:val="00922BFA"/>
    <w:rsid w:val="00923F7B"/>
    <w:rsid w:val="009379C6"/>
    <w:rsid w:val="00940B78"/>
    <w:rsid w:val="00941E30"/>
    <w:rsid w:val="00965B01"/>
    <w:rsid w:val="009733BE"/>
    <w:rsid w:val="009777D9"/>
    <w:rsid w:val="00983C5D"/>
    <w:rsid w:val="00991B88"/>
    <w:rsid w:val="009A5753"/>
    <w:rsid w:val="009A579D"/>
    <w:rsid w:val="009B37A0"/>
    <w:rsid w:val="009E2193"/>
    <w:rsid w:val="009E3297"/>
    <w:rsid w:val="009F2DF2"/>
    <w:rsid w:val="009F36CF"/>
    <w:rsid w:val="009F4745"/>
    <w:rsid w:val="009F57EE"/>
    <w:rsid w:val="009F6C02"/>
    <w:rsid w:val="009F734F"/>
    <w:rsid w:val="00A2228B"/>
    <w:rsid w:val="00A246B6"/>
    <w:rsid w:val="00A263D1"/>
    <w:rsid w:val="00A32601"/>
    <w:rsid w:val="00A47E70"/>
    <w:rsid w:val="00A50CF0"/>
    <w:rsid w:val="00A542FF"/>
    <w:rsid w:val="00A67AE4"/>
    <w:rsid w:val="00A7439B"/>
    <w:rsid w:val="00A7671C"/>
    <w:rsid w:val="00A82444"/>
    <w:rsid w:val="00A8420D"/>
    <w:rsid w:val="00A978BF"/>
    <w:rsid w:val="00AA2CBC"/>
    <w:rsid w:val="00AA791B"/>
    <w:rsid w:val="00AB5F05"/>
    <w:rsid w:val="00AC5210"/>
    <w:rsid w:val="00AC5820"/>
    <w:rsid w:val="00AD0589"/>
    <w:rsid w:val="00AD1CD8"/>
    <w:rsid w:val="00AF1A6F"/>
    <w:rsid w:val="00B068A1"/>
    <w:rsid w:val="00B105B6"/>
    <w:rsid w:val="00B1131D"/>
    <w:rsid w:val="00B25248"/>
    <w:rsid w:val="00B258BB"/>
    <w:rsid w:val="00B320DE"/>
    <w:rsid w:val="00B351D7"/>
    <w:rsid w:val="00B51DB3"/>
    <w:rsid w:val="00B661A1"/>
    <w:rsid w:val="00B67B97"/>
    <w:rsid w:val="00B968C8"/>
    <w:rsid w:val="00BA3EC5"/>
    <w:rsid w:val="00BA51D9"/>
    <w:rsid w:val="00BB5DFC"/>
    <w:rsid w:val="00BC0E8C"/>
    <w:rsid w:val="00BC676A"/>
    <w:rsid w:val="00BD279D"/>
    <w:rsid w:val="00BD6BB8"/>
    <w:rsid w:val="00BD6F76"/>
    <w:rsid w:val="00BE46FE"/>
    <w:rsid w:val="00C04F37"/>
    <w:rsid w:val="00C160A6"/>
    <w:rsid w:val="00C33231"/>
    <w:rsid w:val="00C54CF2"/>
    <w:rsid w:val="00C57335"/>
    <w:rsid w:val="00C66BA2"/>
    <w:rsid w:val="00C9106D"/>
    <w:rsid w:val="00C95985"/>
    <w:rsid w:val="00CC0E65"/>
    <w:rsid w:val="00CC5026"/>
    <w:rsid w:val="00CC5299"/>
    <w:rsid w:val="00CC5D96"/>
    <w:rsid w:val="00CC68D0"/>
    <w:rsid w:val="00CD6D56"/>
    <w:rsid w:val="00CE3EA3"/>
    <w:rsid w:val="00CF4036"/>
    <w:rsid w:val="00CF55E2"/>
    <w:rsid w:val="00D01F77"/>
    <w:rsid w:val="00D03F9A"/>
    <w:rsid w:val="00D06D51"/>
    <w:rsid w:val="00D13D94"/>
    <w:rsid w:val="00D15E43"/>
    <w:rsid w:val="00D24991"/>
    <w:rsid w:val="00D34D8A"/>
    <w:rsid w:val="00D50255"/>
    <w:rsid w:val="00D540D3"/>
    <w:rsid w:val="00D54638"/>
    <w:rsid w:val="00D61062"/>
    <w:rsid w:val="00D63E76"/>
    <w:rsid w:val="00D66520"/>
    <w:rsid w:val="00D923F1"/>
    <w:rsid w:val="00D92747"/>
    <w:rsid w:val="00DA6D0A"/>
    <w:rsid w:val="00DA7EEC"/>
    <w:rsid w:val="00DC58AF"/>
    <w:rsid w:val="00DD16B6"/>
    <w:rsid w:val="00DE1CED"/>
    <w:rsid w:val="00DE34CF"/>
    <w:rsid w:val="00E04B7E"/>
    <w:rsid w:val="00E13F3D"/>
    <w:rsid w:val="00E32339"/>
    <w:rsid w:val="00E34898"/>
    <w:rsid w:val="00E36B7F"/>
    <w:rsid w:val="00E43650"/>
    <w:rsid w:val="00E533D9"/>
    <w:rsid w:val="00E61B6E"/>
    <w:rsid w:val="00E82D4D"/>
    <w:rsid w:val="00EB09B7"/>
    <w:rsid w:val="00EE7D7C"/>
    <w:rsid w:val="00F15474"/>
    <w:rsid w:val="00F25D98"/>
    <w:rsid w:val="00F300FB"/>
    <w:rsid w:val="00F53EF0"/>
    <w:rsid w:val="00FA182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5202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B1Char">
    <w:name w:val="B1 Char"/>
    <w:link w:val="B1"/>
    <w:rsid w:val="00CD6D56"/>
    <w:rPr>
      <w:rFonts w:ascii="Times New Roman" w:hAnsi="Times New Roman"/>
      <w:lang w:val="en-GB" w:eastAsia="en-US"/>
    </w:rPr>
  </w:style>
  <w:style w:type="character" w:customStyle="1" w:styleId="B2Char">
    <w:name w:val="B2 Char"/>
    <w:link w:val="B2"/>
    <w:rsid w:val="00CD6D56"/>
    <w:rPr>
      <w:rFonts w:ascii="Times New Roman" w:hAnsi="Times New Roman"/>
      <w:lang w:val="en-GB" w:eastAsia="en-US"/>
    </w:rPr>
  </w:style>
  <w:style w:type="character" w:customStyle="1" w:styleId="THChar">
    <w:name w:val="TH Char"/>
    <w:link w:val="TH"/>
    <w:rsid w:val="00CD6D56"/>
    <w:rPr>
      <w:rFonts w:ascii="Arial" w:hAnsi="Arial"/>
      <w:b/>
      <w:lang w:val="en-GB" w:eastAsia="en-US"/>
    </w:rPr>
  </w:style>
  <w:style w:type="character" w:customStyle="1" w:styleId="TALChar">
    <w:name w:val="TAL Char"/>
    <w:link w:val="TAL"/>
    <w:rsid w:val="00CD6D56"/>
    <w:rPr>
      <w:rFonts w:ascii="Arial" w:hAnsi="Arial"/>
      <w:sz w:val="18"/>
      <w:lang w:val="en-GB" w:eastAsia="en-US"/>
    </w:rPr>
  </w:style>
  <w:style w:type="character" w:customStyle="1" w:styleId="TAHCar">
    <w:name w:val="TAH Car"/>
    <w:link w:val="TAH"/>
    <w:rsid w:val="00CD6D56"/>
    <w:rPr>
      <w:rFonts w:ascii="Arial" w:hAnsi="Arial"/>
      <w:b/>
      <w:sz w:val="18"/>
      <w:lang w:val="en-GB" w:eastAsia="en-US"/>
    </w:rPr>
  </w:style>
  <w:style w:type="character" w:customStyle="1" w:styleId="TANChar">
    <w:name w:val="TAN Char"/>
    <w:link w:val="TAN"/>
    <w:rsid w:val="00CD6D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81149-27BD-43EE-A3DC-367F8F1C3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7493</Words>
  <Characters>37923</Characters>
  <Application>Microsoft Office Word</Application>
  <DocSecurity>0</DocSecurity>
  <Lines>316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6</cp:revision>
  <cp:lastPrinted>1899-12-31T23:00:00Z</cp:lastPrinted>
  <dcterms:created xsi:type="dcterms:W3CDTF">2020-08-16T10:41:00Z</dcterms:created>
  <dcterms:modified xsi:type="dcterms:W3CDTF">2020-08-19T14:27:00Z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(3)sSd+J9EFOXFQzflXAn/cpYxJyS/hBU9GjJIBngF7z0Ft0ga1iVVPgUV04iBS3002tZte+Ztn
Qrl6gFeGllJw6Nf97x436C5c9NCBK7xlMBNdMyEgRugcI2pH4AOH8Kthxqv3WWcY6X/MOoXZ
59DTIGJg7RNxclt30gbTmKXIoJEDlp9rzjuyfTEa9O7rfUZwMFvOemrtjDIdBuHDe/n2xxPU
eol4fLif29eA9pfBhZ</vt:lpwstr>
  </property>
  <property fmtid="{D5CDD505-2E9C-101B-9397-08002B2CF9AE}" pid="22" name="_2015_ms_pID_7253431">
    <vt:lpwstr>nHAic9gsNjrsVmgMOunQWxD4BMrXFeHLyFCeGY9m/5fhK04B95Q4TT
4tjGDSbJnH+3jkLjch8P/cCGdlk0TwqUzRENnbzRq+DghLSoIJd5/tIewM9Wd4jYfrKQynNa
mEreBtTkivss35Ul/UhaJaDpGLpDuqbcbn9+BR2ebhteJcetRof4XsDpr8hdWQV+L0BbRKdr
O3j5xij0gcx7bwi4irEZFIhPcllpmv9LqFaR</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