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77777777" w:rsidR="009E7087" w:rsidRPr="00853F7C" w:rsidRDefault="009E7087" w:rsidP="009E7087">
            <w:pPr>
              <w:pStyle w:val="CRCoverPage"/>
              <w:spacing w:after="0"/>
              <w:ind w:left="100"/>
              <w:rPr>
                <w:noProof/>
              </w:rPr>
            </w:pPr>
            <w:bookmarkStart w:id="1"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or </w:t>
            </w:r>
            <w:r>
              <w:rPr>
                <w:noProof/>
              </w:rPr>
              <w:t>Ultra Reliable Low Latency Communications</w:t>
            </w:r>
            <w:r w:rsidRPr="009E7087">
              <w:rPr>
                <w:noProof/>
              </w:rPr>
              <w:t xml:space="preserve"> (as defined in clause 5.33) assumes SMF Service Areas covering the whole PLMN or that a PDU Session supporting </w:t>
            </w:r>
            <w:r>
              <w:rPr>
                <w:noProof/>
              </w:rPr>
              <w:t>Time Sensitive Communications</w:t>
            </w:r>
            <w:r w:rsidRPr="009E7087">
              <w:rPr>
                <w:noProof/>
              </w:rPr>
              <w:t xml:space="preserve"> or  </w:t>
            </w:r>
            <w:r>
              <w:rPr>
                <w:noProof/>
              </w:rPr>
              <w:t>Ultra Reliable Low Latency Communications</w:t>
            </w:r>
            <w:r w:rsidRPr="009E7087">
              <w:rPr>
                <w:noProof/>
              </w:rPr>
              <w:t xml:space="preserve"> is released by the SMF when the UE moves out of the SMF Service Area. </w:t>
            </w:r>
          </w:p>
          <w:bookmarkEnd w:id="1"/>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3" w:author="LTHM1" w:date="2020-06-02T13:25:00Z">
              <w:r>
                <w:rPr>
                  <w:noProof/>
                </w:rPr>
                <w:t>R01</w:t>
              </w:r>
            </w:ins>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4" w:name="_Toc20150163"/>
      <w:bookmarkStart w:id="5" w:name="_Toc27846965"/>
      <w:bookmarkStart w:id="6" w:name="_Toc36188096"/>
      <w:r>
        <w:t>5.34.1</w:t>
      </w:r>
      <w:r>
        <w:tab/>
        <w:t>General</w:t>
      </w:r>
      <w:bookmarkEnd w:id="4"/>
      <w:bookmarkEnd w:id="5"/>
      <w:bookmarkEnd w:id="6"/>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2A03E337" w:rsidR="00B809BB" w:rsidRDefault="00B809BB" w:rsidP="00B809BB">
      <w:pPr>
        <w:tabs>
          <w:tab w:val="num" w:pos="1440"/>
        </w:tabs>
        <w:rPr>
          <w:ins w:id="7" w:author="LTHM1" w:date="2020-06-02T13:36:00Z"/>
        </w:rPr>
      </w:pPr>
      <w:bookmarkStart w:id="8" w:name="_Hlk41998261"/>
      <w:ins w:id="9" w:author="LTHM1" w:date="2020-06-02T13:26:00Z">
        <w:r>
          <w:t xml:space="preserve">TSN/TSC </w:t>
        </w:r>
      </w:ins>
      <w:ins w:id="10" w:author="LTHM1" w:date="2020-06-02T13:27:00Z">
        <w:r>
          <w:t xml:space="preserve">(as defined in clauses 5.27 and 5.28) </w:t>
        </w:r>
      </w:ins>
      <w:ins w:id="11" w:author="LTHM1" w:date="2020-06-02T13:26:00Z">
        <w:r>
          <w:t xml:space="preserve">is not expected to use PDU sessions requiring </w:t>
        </w:r>
      </w:ins>
      <w:ins w:id="12" w:author="LTHM1" w:date="2020-06-02T13:27:00Z">
        <w:r>
          <w:t>the insertion of an I-SMF</w:t>
        </w:r>
      </w:ins>
      <w:ins w:id="13" w:author="LTHM1" w:date="2020-06-02T13:26:00Z">
        <w:r>
          <w:t xml:space="preserve">, hence </w:t>
        </w:r>
      </w:ins>
      <w:ins w:id="14" w:author="LTHM1" w:date="2020-06-02T13:27:00Z">
        <w:r>
          <w:t>n</w:t>
        </w:r>
      </w:ins>
      <w:ins w:id="15" w:author="LTHM1" w:date="2020-06-02T13:26:00Z">
        <w:r>
          <w:t>o dedicated functionality is specified for I-SMF and N16a in order to support TSN/TSC</w:t>
        </w:r>
      </w:ins>
      <w:ins w:id="16" w:author="LTHM1" w:date="2020-06-02T13:33:00Z">
        <w:r>
          <w:t xml:space="preserve">. </w:t>
        </w:r>
      </w:ins>
    </w:p>
    <w:p w14:paraId="553053A8" w14:textId="7D61EAAE" w:rsidR="00AE1175" w:rsidRDefault="00AE1175" w:rsidP="00B809BB">
      <w:pPr>
        <w:tabs>
          <w:tab w:val="num" w:pos="1440"/>
        </w:tabs>
        <w:rPr>
          <w:ins w:id="17" w:author="LTHM1" w:date="2020-06-02T13:41:00Z"/>
          <w:rFonts w:cs="Arial"/>
          <w:lang w:val="en-US" w:eastAsia="zh-CN"/>
        </w:rPr>
      </w:pPr>
      <w:ins w:id="18" w:author="LTHM1" w:date="2020-06-02T13:41:00Z">
        <w:r w:rsidRPr="00AE1175">
          <w:rPr>
            <w:rFonts w:cs="Arial"/>
            <w:lang w:eastAsia="zh-CN"/>
          </w:rPr>
          <w:t xml:space="preserve">Redundant User Plane Paths </w:t>
        </w:r>
      </w:ins>
      <w:ins w:id="19" w:author="LTHM1" w:date="2020-06-02T13:42:00Z">
        <w:r>
          <w:rPr>
            <w:rFonts w:cs="Arial"/>
            <w:lang w:eastAsia="zh-CN"/>
          </w:rPr>
          <w:t>as defined in clause</w:t>
        </w:r>
      </w:ins>
      <w:ins w:id="20" w:author="LTHM1" w:date="2020-06-02T13:41:00Z">
        <w:r w:rsidRPr="00AE1175">
          <w:rPr>
            <w:rFonts w:cs="Arial"/>
            <w:lang w:eastAsia="zh-CN"/>
          </w:rPr>
          <w:t xml:space="preserve"> 5.33.2</w:t>
        </w:r>
        <w:r w:rsidRPr="00AE1175">
          <w:rPr>
            <w:rFonts w:cs="Arial"/>
            <w:lang w:val="en-US" w:eastAsia="zh-CN"/>
          </w:rPr>
          <w:t xml:space="preserve"> </w:t>
        </w:r>
      </w:ins>
      <w:ins w:id="21" w:author="LTHM1" w:date="2020-06-02T13:48:00Z">
        <w:r w:rsidR="005C7DBC">
          <w:rPr>
            <w:rFonts w:cs="Arial"/>
            <w:lang w:val="en-US" w:eastAsia="zh-CN"/>
          </w:rPr>
          <w:t xml:space="preserve">is </w:t>
        </w:r>
      </w:ins>
      <w:ins w:id="22"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723081DB" w14:textId="7369DD62" w:rsidR="00AE1175" w:rsidRDefault="00AE1175" w:rsidP="00B809BB">
      <w:pPr>
        <w:tabs>
          <w:tab w:val="num" w:pos="1440"/>
        </w:tabs>
        <w:rPr>
          <w:ins w:id="23" w:author="LTHM1" w:date="2020-06-02T13:41:00Z"/>
          <w:rFonts w:cs="Arial"/>
          <w:lang w:val="en-US" w:eastAsia="zh-CN"/>
        </w:rPr>
      </w:pPr>
      <w:ins w:id="24" w:author="LTHM1" w:date="2020-06-02T13:44:00Z">
        <w:r>
          <w:rPr>
            <w:rFonts w:cs="Arial"/>
            <w:lang w:val="en-US" w:eastAsia="zh-CN"/>
          </w:rPr>
          <w:t xml:space="preserve">In this </w:t>
        </w:r>
      </w:ins>
      <w:ins w:id="25" w:author="LTHM1" w:date="2020-06-02T13:45:00Z">
        <w:r>
          <w:t>release</w:t>
        </w:r>
        <w:r>
          <w:t>,</w:t>
        </w:r>
        <w:r>
          <w:t xml:space="preserve"> </w:t>
        </w:r>
      </w:ins>
      <w:ins w:id="26" w:author="LTHM1" w:date="2020-06-02T13:36:00Z">
        <w:r w:rsidRPr="0013377C">
          <w:rPr>
            <w:rFonts w:cs="Arial"/>
            <w:lang w:val="en-US" w:eastAsia="zh-CN"/>
          </w:rPr>
          <w:t xml:space="preserve">QoS monitoring </w:t>
        </w:r>
      </w:ins>
      <w:ins w:id="27" w:author="LTHM1" w:date="2020-06-02T14:23:00Z">
        <w:r w:rsidR="00F12BB7">
          <w:rPr>
            <w:rFonts w:cs="Arial"/>
            <w:lang w:eastAsia="zh-CN"/>
          </w:rPr>
          <w:t>(</w:t>
        </w:r>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28" w:author="LTHM1" w:date="2020-06-02T13:36:00Z">
        <w:r w:rsidRPr="0013377C">
          <w:rPr>
            <w:rFonts w:cs="Arial"/>
            <w:lang w:val="en-US" w:eastAsia="zh-CN"/>
          </w:rPr>
          <w:t xml:space="preserve">and dynamical CN PDB </w:t>
        </w:r>
        <w:r>
          <w:rPr>
            <w:rFonts w:cs="Arial"/>
            <w:lang w:val="en-US" w:eastAsia="zh-CN"/>
          </w:rPr>
          <w:t xml:space="preserve">provisioning </w:t>
        </w:r>
      </w:ins>
      <w:ins w:id="29" w:author="LTHM1" w:date="2020-06-02T14:23:00Z">
        <w:r w:rsidR="00F12BB7">
          <w:rPr>
            <w:rFonts w:cs="Arial"/>
            <w:lang w:eastAsia="zh-CN"/>
          </w:rPr>
          <w:t>(as defined in clause</w:t>
        </w:r>
        <w:r w:rsidR="00F12BB7" w:rsidRPr="0013377C">
          <w:rPr>
            <w:rFonts w:cs="Arial"/>
            <w:lang w:eastAsia="zh-CN"/>
          </w:rPr>
          <w:t xml:space="preserve"> </w:t>
        </w:r>
        <w:r w:rsidR="00F12BB7" w:rsidRPr="0013377C">
          <w:rPr>
            <w:rFonts w:cs="Arial"/>
            <w:lang w:eastAsia="zh-CN"/>
          </w:rPr>
          <w:t>5.</w:t>
        </w:r>
        <w:r w:rsidR="00F12BB7">
          <w:rPr>
            <w:rFonts w:cs="Arial"/>
            <w:lang w:eastAsia="zh-CN"/>
          </w:rPr>
          <w:t>7</w:t>
        </w:r>
        <w:r w:rsidR="00F12BB7" w:rsidRPr="0013377C">
          <w:rPr>
            <w:rFonts w:cs="Arial"/>
            <w:lang w:eastAsia="zh-CN"/>
          </w:rPr>
          <w:t>.</w:t>
        </w:r>
        <w:r w:rsidR="00F12BB7">
          <w:rPr>
            <w:rFonts w:cs="Arial"/>
            <w:lang w:eastAsia="zh-CN"/>
          </w:rPr>
          <w:t>3.4</w:t>
        </w:r>
        <w:r w:rsidR="00F12BB7">
          <w:rPr>
            <w:rFonts w:cs="Arial"/>
            <w:lang w:eastAsia="zh-CN"/>
          </w:rPr>
          <w:t xml:space="preserve">) </w:t>
        </w:r>
      </w:ins>
      <w:ins w:id="30" w:author="LTHM1" w:date="2020-06-02T13:36:00Z">
        <w:r>
          <w:rPr>
            <w:rFonts w:cs="Arial"/>
            <w:lang w:val="en-US" w:eastAsia="zh-CN"/>
          </w:rPr>
          <w:t xml:space="preserve">are </w:t>
        </w:r>
        <w:r w:rsidRPr="00F12BB7">
          <w:rPr>
            <w:rFonts w:cs="Arial"/>
            <w:highlight w:val="yellow"/>
            <w:lang w:val="en-US" w:eastAsia="zh-CN"/>
            <w:rPrChange w:id="31" w:author="LTHM1" w:date="2020-06-02T14:23:00Z">
              <w:rPr>
                <w:rFonts w:cs="Arial"/>
                <w:lang w:val="en-US" w:eastAsia="zh-CN"/>
              </w:rPr>
            </w:rPrChange>
          </w:rPr>
          <w:t>not</w:t>
        </w:r>
        <w:r w:rsidRPr="0013377C">
          <w:rPr>
            <w:rFonts w:cs="Arial"/>
            <w:lang w:val="en-US" w:eastAsia="zh-CN"/>
          </w:rPr>
          <w:t xml:space="preserve"> supported for PDU Sessions </w:t>
        </w:r>
        <w:r>
          <w:rPr>
            <w:rFonts w:cs="Arial"/>
            <w:lang w:val="en-US" w:eastAsia="zh-CN"/>
          </w:rPr>
          <w:t>involving an</w:t>
        </w:r>
        <w:r w:rsidRPr="0013377C">
          <w:rPr>
            <w:rFonts w:cs="Arial"/>
            <w:lang w:val="en-US" w:eastAsia="zh-CN"/>
          </w:rPr>
          <w:t xml:space="preserve"> I-SMF</w:t>
        </w:r>
      </w:ins>
    </w:p>
    <w:p w14:paraId="223CAA1D" w14:textId="7EE9563C" w:rsidR="00AE1175" w:rsidRDefault="00AE1175" w:rsidP="00AE1175">
      <w:pPr>
        <w:rPr>
          <w:ins w:id="32" w:author="LTHM1" w:date="2020-06-02T13:41:00Z"/>
        </w:rPr>
      </w:pPr>
      <w:ins w:id="33" w:author="LTHM1" w:date="2020-06-02T13:45:00Z">
        <w:r>
          <w:t>I</w:t>
        </w:r>
      </w:ins>
      <w:ins w:id="34" w:author="LTHM1" w:date="2020-06-02T13:41:00Z">
        <w:r>
          <w:t>n this release</w:t>
        </w:r>
      </w:ins>
      <w:ins w:id="35" w:author="LTHM1" w:date="2020-06-02T13:45:00Z">
        <w:r>
          <w:t>,</w:t>
        </w:r>
      </w:ins>
      <w:ins w:id="36" w:author="LTHM1" w:date="2020-06-02T14:59:00Z">
        <w:r w:rsidR="00887772">
          <w:t xml:space="preserve"> </w:t>
        </w:r>
      </w:ins>
      <w:ins w:id="37" w:author="LTHM1" w:date="2020-06-02T15:00:00Z">
        <w:r w:rsidR="00887772">
          <w:t xml:space="preserve">no </w:t>
        </w:r>
        <w:r w:rsidR="00887772">
          <w:t xml:space="preserve">dedicated functionality is specified for I-SMF and N16a in order to support </w:t>
        </w:r>
        <w:r w:rsidR="00887772">
          <w:t>NPN</w:t>
        </w:r>
      </w:ins>
      <w:bookmarkStart w:id="38" w:name="_GoBack"/>
      <w:bookmarkEnd w:id="38"/>
      <w:ins w:id="39" w:author="LTHM1" w:date="2020-06-02T13:44:00Z">
        <w:r>
          <w:t>.</w:t>
        </w:r>
      </w:ins>
    </w:p>
    <w:bookmarkEnd w:id="8"/>
    <w:p w14:paraId="2B509767" w14:textId="77777777" w:rsidR="00AE1175" w:rsidRDefault="00AE1175" w:rsidP="00B809BB">
      <w:pPr>
        <w:tabs>
          <w:tab w:val="num" w:pos="1440"/>
        </w:tabs>
        <w:rPr>
          <w:ins w:id="40" w:author="LTHM1" w:date="2020-06-02T13:26:00Z"/>
          <w:lang w:eastAsia="fr-FR"/>
        </w:rPr>
        <w:pPrChange w:id="41" w:author="LTHM1" w:date="2020-06-02T13:26:00Z">
          <w:pPr>
            <w:ind w:left="1428"/>
          </w:pPr>
        </w:pPrChange>
      </w:pPr>
    </w:p>
    <w:p w14:paraId="12EEF03A" w14:textId="77777777" w:rsidR="00B809BB" w:rsidRPr="00B809BB" w:rsidRDefault="00B809BB" w:rsidP="009E7087">
      <w:pPr>
        <w:tabs>
          <w:tab w:val="num" w:pos="1440"/>
        </w:tabs>
        <w:rPr>
          <w:ins w:id="42" w:author="LTHM1" w:date="2020-06-02T13:25:00Z"/>
          <w:rPrChange w:id="43" w:author="LTHM1" w:date="2020-06-02T13:26:00Z">
            <w:rPr>
              <w:ins w:id="44"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1A0C9" w14:textId="77777777" w:rsidR="00603364" w:rsidRDefault="00603364">
      <w:r>
        <w:separator/>
      </w:r>
    </w:p>
  </w:endnote>
  <w:endnote w:type="continuationSeparator" w:id="0">
    <w:p w14:paraId="62EE6491" w14:textId="77777777" w:rsidR="00603364" w:rsidRDefault="0060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B9804" w14:textId="77777777" w:rsidR="00603364" w:rsidRDefault="00603364">
      <w:r>
        <w:separator/>
      </w:r>
    </w:p>
  </w:footnote>
  <w:footnote w:type="continuationSeparator" w:id="0">
    <w:p w14:paraId="7FAE3528" w14:textId="77777777" w:rsidR="00603364" w:rsidRDefault="0060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121B"/>
    <w:rsid w:val="000A6394"/>
    <w:rsid w:val="000A6EAB"/>
    <w:rsid w:val="000B0B7D"/>
    <w:rsid w:val="000B7FED"/>
    <w:rsid w:val="000C038A"/>
    <w:rsid w:val="000C37D5"/>
    <w:rsid w:val="000C6598"/>
    <w:rsid w:val="000C7636"/>
    <w:rsid w:val="000D1E3F"/>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B6E70"/>
    <w:rsid w:val="005C7DBC"/>
    <w:rsid w:val="005E2C44"/>
    <w:rsid w:val="00603364"/>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87772"/>
    <w:rsid w:val="008A45A6"/>
    <w:rsid w:val="008F686C"/>
    <w:rsid w:val="0090277E"/>
    <w:rsid w:val="009148DE"/>
    <w:rsid w:val="0091647C"/>
    <w:rsid w:val="009609D8"/>
    <w:rsid w:val="009777D9"/>
    <w:rsid w:val="00991B88"/>
    <w:rsid w:val="009A5753"/>
    <w:rsid w:val="009A579D"/>
    <w:rsid w:val="009E3297"/>
    <w:rsid w:val="009E7087"/>
    <w:rsid w:val="009F734F"/>
    <w:rsid w:val="00A105C7"/>
    <w:rsid w:val="00A246B6"/>
    <w:rsid w:val="00A47E70"/>
    <w:rsid w:val="00A50CF0"/>
    <w:rsid w:val="00A7671C"/>
    <w:rsid w:val="00AA2CBC"/>
    <w:rsid w:val="00AC5820"/>
    <w:rsid w:val="00AD1CD8"/>
    <w:rsid w:val="00AE066C"/>
    <w:rsid w:val="00AE1175"/>
    <w:rsid w:val="00AE45F5"/>
    <w:rsid w:val="00B258BB"/>
    <w:rsid w:val="00B67B97"/>
    <w:rsid w:val="00B809BB"/>
    <w:rsid w:val="00B968C8"/>
    <w:rsid w:val="00BA3EC5"/>
    <w:rsid w:val="00BA51D9"/>
    <w:rsid w:val="00BB5DFC"/>
    <w:rsid w:val="00BD279D"/>
    <w:rsid w:val="00BD6BB8"/>
    <w:rsid w:val="00C65A60"/>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8F28-8070-4340-A8F1-507B5FAE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788</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37</cp:revision>
  <cp:lastPrinted>1899-12-31T23:00:00Z</cp:lastPrinted>
  <dcterms:created xsi:type="dcterms:W3CDTF">2019-01-07T09:32:00Z</dcterms:created>
  <dcterms:modified xsi:type="dcterms:W3CDTF">2020-06-02T13:00:00Z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