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D8BA" w14:textId="77777777"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p>
    <w:p w14:paraId="77E243D7"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3E517B0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91E3" w14:textId="77777777"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14:paraId="0C2EA2AF" w14:textId="77777777"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A8342" w14:textId="77777777"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14:paraId="5D7A4454" w14:textId="77777777"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77777777"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77777777"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34907C" w14:textId="77777777" w:rsidR="001E41F3" w:rsidRDefault="001E41F3">
      <w:pPr>
        <w:rPr>
          <w:noProof/>
          <w:lang w:eastAsia="zh-CN"/>
        </w:rPr>
      </w:pPr>
    </w:p>
    <w:p w14:paraId="4497E027"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17F22B8" w14:textId="77777777" w:rsidR="00C54414" w:rsidRPr="00AC3C0F" w:rsidRDefault="00C54414" w:rsidP="00C54414">
      <w:pPr>
        <w:pStyle w:val="Heading3"/>
        <w:rPr>
          <w:lang w:val="en-US" w:eastAsia="zh-CN"/>
        </w:rPr>
      </w:pPr>
      <w:bookmarkStart w:id="2" w:name="_Toc19106298"/>
      <w:bookmarkStart w:id="3" w:name="_Toc27823111"/>
      <w:r w:rsidRPr="00AC3C0F">
        <w:rPr>
          <w:lang w:val="en-US" w:eastAsia="zh-CN"/>
        </w:rPr>
        <w:t>6.4.3</w:t>
      </w:r>
      <w:r w:rsidRPr="00AC3C0F">
        <w:rPr>
          <w:lang w:val="en-US" w:eastAsia="zh-CN"/>
        </w:rPr>
        <w:tab/>
        <w:t>Output Analytics</w:t>
      </w:r>
      <w:bookmarkEnd w:id="2"/>
      <w:bookmarkEnd w:id="3"/>
    </w:p>
    <w:p w14:paraId="5563AB8F" w14:textId="77777777" w:rsidR="00C54414" w:rsidRDefault="00C54414" w:rsidP="00C54414">
      <w:pPr>
        <w:rPr>
          <w:lang w:val="en-US" w:eastAsia="zh-CN"/>
        </w:rPr>
      </w:pPr>
      <w:r>
        <w:rPr>
          <w:lang w:val="en-US" w:eastAsia="zh-CN"/>
        </w:rPr>
        <w:t>The NWDAF services as defined in the clause 7.2 and 7.3 are used to expose the analytics.</w:t>
      </w:r>
    </w:p>
    <w:p w14:paraId="6BB9680F" w14:textId="77777777"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14:paraId="42DA02DB" w14:textId="77777777"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14:paraId="40AC6BB1" w14:textId="77777777"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C54414" w:rsidRPr="004E051A" w14:paraId="38DF37A0" w14:textId="77777777" w:rsidTr="006D57CC">
        <w:tc>
          <w:tcPr>
            <w:tcW w:w="2518" w:type="dxa"/>
            <w:shd w:val="clear" w:color="auto" w:fill="auto"/>
          </w:tcPr>
          <w:p w14:paraId="31AC40DD" w14:textId="77777777" w:rsidR="00C54414" w:rsidRPr="004E051A" w:rsidRDefault="00C54414" w:rsidP="006D57CC">
            <w:pPr>
              <w:pStyle w:val="TAH"/>
              <w:rPr>
                <w:lang w:val="en-US" w:eastAsia="zh-CN"/>
              </w:rPr>
            </w:pPr>
            <w:r w:rsidRPr="004E051A">
              <w:rPr>
                <w:lang w:val="en-US" w:eastAsia="zh-CN"/>
              </w:rPr>
              <w:t>Information</w:t>
            </w:r>
          </w:p>
        </w:tc>
        <w:tc>
          <w:tcPr>
            <w:tcW w:w="7339" w:type="dxa"/>
            <w:shd w:val="clear" w:color="auto" w:fill="auto"/>
          </w:tcPr>
          <w:p w14:paraId="384136C7"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67D8DC2E" w14:textId="77777777" w:rsidTr="006D57CC">
        <w:tc>
          <w:tcPr>
            <w:tcW w:w="2518" w:type="dxa"/>
            <w:shd w:val="clear" w:color="auto" w:fill="auto"/>
            <w:vAlign w:val="center"/>
          </w:tcPr>
          <w:p w14:paraId="6665CBF7" w14:textId="77777777" w:rsidR="00C54414" w:rsidRPr="00036ABE" w:rsidRDefault="00C54414" w:rsidP="006D57CC">
            <w:pPr>
              <w:pStyle w:val="TAL"/>
            </w:pPr>
            <w:r w:rsidRPr="00036ABE">
              <w:t>S-NSSAI</w:t>
            </w:r>
          </w:p>
        </w:tc>
        <w:tc>
          <w:tcPr>
            <w:tcW w:w="7339" w:type="dxa"/>
            <w:shd w:val="clear" w:color="auto" w:fill="auto"/>
            <w:vAlign w:val="center"/>
          </w:tcPr>
          <w:p w14:paraId="6A4EB093" w14:textId="77777777" w:rsidR="00C54414" w:rsidRPr="00036ABE" w:rsidRDefault="00C54414" w:rsidP="006D57CC">
            <w:pPr>
              <w:pStyle w:val="TAL"/>
            </w:pPr>
            <w:r w:rsidRPr="00036ABE">
              <w:t>Identifies the Network Slice for which analytics information is provided.</w:t>
            </w:r>
          </w:p>
        </w:tc>
      </w:tr>
      <w:tr w:rsidR="00C54414" w:rsidRPr="00036ABE" w14:paraId="00817F6B" w14:textId="77777777" w:rsidTr="006D57CC">
        <w:tc>
          <w:tcPr>
            <w:tcW w:w="2518" w:type="dxa"/>
            <w:shd w:val="clear" w:color="auto" w:fill="auto"/>
            <w:vAlign w:val="center"/>
          </w:tcPr>
          <w:p w14:paraId="0583B651" w14:textId="77777777" w:rsidR="00C54414" w:rsidRPr="00036ABE" w:rsidRDefault="00C54414" w:rsidP="006D57CC">
            <w:pPr>
              <w:pStyle w:val="TAL"/>
            </w:pPr>
            <w:proofErr w:type="spellStart"/>
            <w:r w:rsidRPr="00036ABE">
              <w:t>ServiceExperience</w:t>
            </w:r>
            <w:proofErr w:type="spellEnd"/>
            <w:r w:rsidRPr="00036ABE">
              <w:t xml:space="preserve"> (1..n)</w:t>
            </w:r>
          </w:p>
        </w:tc>
        <w:tc>
          <w:tcPr>
            <w:tcW w:w="7339" w:type="dxa"/>
            <w:shd w:val="clear" w:color="auto" w:fill="auto"/>
            <w:vAlign w:val="center"/>
          </w:tcPr>
          <w:p w14:paraId="28F60098" w14:textId="77777777" w:rsidR="00C54414" w:rsidRPr="00036ABE" w:rsidRDefault="00C54414" w:rsidP="006D57CC">
            <w:pPr>
              <w:pStyle w:val="TAL"/>
            </w:pPr>
            <w:r w:rsidRPr="00036ABE">
              <w:t>List of observed service experience information for each Application.</w:t>
            </w:r>
          </w:p>
        </w:tc>
      </w:tr>
      <w:tr w:rsidR="00C54414" w:rsidRPr="00036ABE" w14:paraId="490D795A" w14:textId="77777777" w:rsidTr="006D57CC">
        <w:tc>
          <w:tcPr>
            <w:tcW w:w="2518" w:type="dxa"/>
            <w:shd w:val="clear" w:color="auto" w:fill="auto"/>
            <w:vAlign w:val="center"/>
          </w:tcPr>
          <w:p w14:paraId="0301E831" w14:textId="77777777" w:rsidR="00C54414" w:rsidRPr="00036ABE" w:rsidRDefault="00C54414" w:rsidP="006D57CC">
            <w:pPr>
              <w:pStyle w:val="TAL"/>
            </w:pPr>
            <w:r w:rsidRPr="00036ABE">
              <w:t>&gt; Application ID</w:t>
            </w:r>
          </w:p>
        </w:tc>
        <w:tc>
          <w:tcPr>
            <w:tcW w:w="7339" w:type="dxa"/>
            <w:shd w:val="clear" w:color="auto" w:fill="auto"/>
            <w:vAlign w:val="center"/>
          </w:tcPr>
          <w:p w14:paraId="7B355BBE" w14:textId="77777777" w:rsidR="00C54414" w:rsidRPr="00036ABE" w:rsidRDefault="00C54414" w:rsidP="006D57CC">
            <w:pPr>
              <w:pStyle w:val="TAL"/>
            </w:pPr>
            <w:r w:rsidRPr="00036ABE">
              <w:t>Identification of the application.</w:t>
            </w:r>
          </w:p>
        </w:tc>
      </w:tr>
      <w:tr w:rsidR="00C54414" w:rsidRPr="00036ABE" w14:paraId="7FB23CFE" w14:textId="77777777" w:rsidTr="006D57CC">
        <w:tc>
          <w:tcPr>
            <w:tcW w:w="2518" w:type="dxa"/>
            <w:shd w:val="clear" w:color="auto" w:fill="auto"/>
            <w:vAlign w:val="center"/>
          </w:tcPr>
          <w:p w14:paraId="24F53D73" w14:textId="77777777" w:rsidR="00C54414" w:rsidRPr="00036ABE" w:rsidRDefault="00C54414" w:rsidP="006D57CC">
            <w:pPr>
              <w:pStyle w:val="TAL"/>
            </w:pPr>
            <w:r w:rsidRPr="00036ABE">
              <w:t>&gt; Service Experience Type</w:t>
            </w:r>
          </w:p>
        </w:tc>
        <w:tc>
          <w:tcPr>
            <w:tcW w:w="7339" w:type="dxa"/>
            <w:shd w:val="clear" w:color="auto" w:fill="auto"/>
            <w:vAlign w:val="center"/>
          </w:tcPr>
          <w:p w14:paraId="6F4330C1" w14:textId="77777777" w:rsidR="00C54414" w:rsidRPr="00036ABE" w:rsidRDefault="00C54414" w:rsidP="006D57CC">
            <w:pPr>
              <w:pStyle w:val="TAL"/>
            </w:pPr>
            <w:r w:rsidRPr="00036ABE">
              <w:t>Type of Service Experience analytics, e.g. on voice, video, other.</w:t>
            </w:r>
          </w:p>
        </w:tc>
      </w:tr>
      <w:tr w:rsidR="00C54414" w:rsidRPr="00036ABE" w14:paraId="1B39A644" w14:textId="77777777" w:rsidTr="006D57CC">
        <w:tc>
          <w:tcPr>
            <w:tcW w:w="2518" w:type="dxa"/>
            <w:shd w:val="clear" w:color="auto" w:fill="auto"/>
            <w:vAlign w:val="center"/>
          </w:tcPr>
          <w:p w14:paraId="73DAD73A" w14:textId="77777777" w:rsidR="00C54414" w:rsidRPr="00036ABE" w:rsidRDefault="00C54414" w:rsidP="006D57CC">
            <w:pPr>
              <w:pStyle w:val="TAL"/>
            </w:pPr>
            <w:r w:rsidRPr="00036ABE">
              <w:t>&gt; Service Experience</w:t>
            </w:r>
          </w:p>
        </w:tc>
        <w:tc>
          <w:tcPr>
            <w:tcW w:w="7339" w:type="dxa"/>
            <w:shd w:val="clear" w:color="auto" w:fill="auto"/>
            <w:vAlign w:val="center"/>
          </w:tcPr>
          <w:p w14:paraId="2D7FCF1F" w14:textId="77777777" w:rsidR="00C54414" w:rsidRPr="00036ABE" w:rsidRDefault="00C54414" w:rsidP="006D57CC">
            <w:pPr>
              <w:pStyle w:val="TAL"/>
            </w:pPr>
            <w:r w:rsidRPr="00036ABE">
              <w:t>Service Experience over the Analytics target period (average, variance).</w:t>
            </w:r>
          </w:p>
        </w:tc>
      </w:tr>
      <w:tr w:rsidR="00C54414" w:rsidRPr="00036ABE" w14:paraId="6BC68612" w14:textId="77777777" w:rsidTr="006D57CC">
        <w:tc>
          <w:tcPr>
            <w:tcW w:w="2518" w:type="dxa"/>
            <w:shd w:val="clear" w:color="auto" w:fill="auto"/>
            <w:vAlign w:val="center"/>
          </w:tcPr>
          <w:p w14:paraId="0DAC358E" w14:textId="77777777" w:rsidR="00C54414" w:rsidRPr="00036ABE" w:rsidRDefault="00C54414" w:rsidP="006D57CC">
            <w:pPr>
              <w:pStyle w:val="TAL"/>
            </w:pPr>
            <w:r w:rsidRPr="00036ABE">
              <w:t>&gt; SUPI list (1..n)</w:t>
            </w:r>
          </w:p>
        </w:tc>
        <w:tc>
          <w:tcPr>
            <w:tcW w:w="7339" w:type="dxa"/>
            <w:shd w:val="clear" w:color="auto" w:fill="auto"/>
            <w:vAlign w:val="center"/>
          </w:tcPr>
          <w:p w14:paraId="228F3A91"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DE0D43F" w14:textId="77777777" w:rsidTr="006D57CC">
        <w:tc>
          <w:tcPr>
            <w:tcW w:w="2518" w:type="dxa"/>
            <w:shd w:val="clear" w:color="auto" w:fill="auto"/>
            <w:vAlign w:val="center"/>
          </w:tcPr>
          <w:p w14:paraId="3A123FA0" w14:textId="77777777" w:rsidR="00C54414" w:rsidRPr="00036ABE" w:rsidRDefault="00C54414" w:rsidP="006D57CC">
            <w:pPr>
              <w:pStyle w:val="TAL"/>
            </w:pPr>
            <w:r w:rsidRPr="00036ABE">
              <w:t>&gt; Ratio</w:t>
            </w:r>
          </w:p>
        </w:tc>
        <w:tc>
          <w:tcPr>
            <w:tcW w:w="7339" w:type="dxa"/>
            <w:shd w:val="clear" w:color="auto" w:fill="auto"/>
            <w:vAlign w:val="center"/>
          </w:tcPr>
          <w:p w14:paraId="691FA3EE"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25C7C354" w14:textId="77777777" w:rsidTr="006D57CC">
        <w:tc>
          <w:tcPr>
            <w:tcW w:w="2518" w:type="dxa"/>
            <w:shd w:val="clear" w:color="auto" w:fill="auto"/>
            <w:vAlign w:val="center"/>
          </w:tcPr>
          <w:p w14:paraId="353B7F94" w14:textId="77777777" w:rsidR="00C54414" w:rsidRPr="00036ABE" w:rsidRDefault="00C54414" w:rsidP="006D57CC">
            <w:pPr>
              <w:pStyle w:val="TAL"/>
            </w:pPr>
            <w:r w:rsidRPr="00036ABE">
              <w:t>&gt; Spatial validity</w:t>
            </w:r>
          </w:p>
        </w:tc>
        <w:tc>
          <w:tcPr>
            <w:tcW w:w="7339" w:type="dxa"/>
            <w:shd w:val="clear" w:color="auto" w:fill="auto"/>
            <w:vAlign w:val="center"/>
          </w:tcPr>
          <w:p w14:paraId="469A32FF" w14:textId="77777777" w:rsidR="00C54414" w:rsidRPr="00036ABE" w:rsidRDefault="00C54414" w:rsidP="006D57CC">
            <w:pPr>
              <w:pStyle w:val="TAL"/>
            </w:pPr>
            <w:r w:rsidRPr="00036ABE">
              <w:t>Area where the estimated Service Experience applies.</w:t>
            </w:r>
          </w:p>
          <w:p w14:paraId="24A33F7F" w14:textId="77777777"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14:paraId="6E768018" w14:textId="77777777" w:rsidTr="006D57CC">
        <w:tc>
          <w:tcPr>
            <w:tcW w:w="2518" w:type="dxa"/>
            <w:shd w:val="clear" w:color="auto" w:fill="auto"/>
            <w:vAlign w:val="center"/>
          </w:tcPr>
          <w:p w14:paraId="7B9D3F56" w14:textId="77777777" w:rsidR="00C54414" w:rsidRPr="00036ABE" w:rsidRDefault="00C54414" w:rsidP="006D57CC">
            <w:pPr>
              <w:pStyle w:val="TAL"/>
            </w:pPr>
            <w:r w:rsidRPr="00036ABE">
              <w:t>&gt; Validity period</w:t>
            </w:r>
          </w:p>
        </w:tc>
        <w:tc>
          <w:tcPr>
            <w:tcW w:w="7339" w:type="dxa"/>
            <w:shd w:val="clear" w:color="auto" w:fill="auto"/>
            <w:vAlign w:val="center"/>
          </w:tcPr>
          <w:p w14:paraId="5A93AD91" w14:textId="77777777" w:rsidR="00C54414" w:rsidRPr="00036ABE" w:rsidRDefault="00C54414" w:rsidP="006D57CC">
            <w:pPr>
              <w:pStyle w:val="TAL"/>
            </w:pPr>
            <w:r w:rsidRPr="00036ABE">
              <w:t>Validity period as defined in clause</w:t>
            </w:r>
            <w:r>
              <w:t> </w:t>
            </w:r>
            <w:r w:rsidRPr="00036ABE">
              <w:t>6.1.3.</w:t>
            </w:r>
          </w:p>
        </w:tc>
      </w:tr>
      <w:tr w:rsidR="00C54414" w:rsidRPr="00036ABE" w14:paraId="29CBF135" w14:textId="77777777" w:rsidTr="006D57CC">
        <w:tc>
          <w:tcPr>
            <w:tcW w:w="2518" w:type="dxa"/>
            <w:shd w:val="clear" w:color="auto" w:fill="auto"/>
            <w:vAlign w:val="center"/>
          </w:tcPr>
          <w:p w14:paraId="531D128D" w14:textId="77777777" w:rsidR="00C54414" w:rsidRPr="00036ABE" w:rsidRDefault="00C54414" w:rsidP="006D57CC">
            <w:pPr>
              <w:pStyle w:val="TAL"/>
            </w:pPr>
            <w:r w:rsidRPr="00036ABE">
              <w:t>Slice service experience</w:t>
            </w:r>
          </w:p>
        </w:tc>
        <w:tc>
          <w:tcPr>
            <w:tcW w:w="7339" w:type="dxa"/>
            <w:shd w:val="clear" w:color="auto" w:fill="auto"/>
            <w:vAlign w:val="center"/>
          </w:tcPr>
          <w:p w14:paraId="1D5D928D" w14:textId="77777777" w:rsidR="00C54414" w:rsidRPr="00036ABE" w:rsidRDefault="00C54414" w:rsidP="006D57CC">
            <w:pPr>
              <w:pStyle w:val="TAL"/>
            </w:pPr>
            <w:r w:rsidRPr="00036ABE">
              <w:t>Service experience across applications on a Network Slice over the Analytics target period (average, variance).</w:t>
            </w:r>
          </w:p>
        </w:tc>
      </w:tr>
    </w:tbl>
    <w:p w14:paraId="0FF14AC2" w14:textId="77777777" w:rsidR="00C54414" w:rsidRDefault="00C54414" w:rsidP="00C54414">
      <w:pPr>
        <w:rPr>
          <w:lang w:val="en-US" w:eastAsia="zh-CN"/>
        </w:rPr>
      </w:pPr>
    </w:p>
    <w:p w14:paraId="36CDB969" w14:textId="77777777"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C54414" w:rsidRPr="004E051A" w14:paraId="71F9229C" w14:textId="77777777" w:rsidTr="00EF7BC1">
        <w:tc>
          <w:tcPr>
            <w:tcW w:w="2518" w:type="dxa"/>
            <w:shd w:val="clear" w:color="auto" w:fill="auto"/>
          </w:tcPr>
          <w:p w14:paraId="0D4ECF2F" w14:textId="77777777"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14:paraId="236EEFFB"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56059323" w14:textId="77777777" w:rsidTr="00EF7BC1">
        <w:tc>
          <w:tcPr>
            <w:tcW w:w="2518" w:type="dxa"/>
            <w:shd w:val="clear" w:color="auto" w:fill="auto"/>
            <w:vAlign w:val="center"/>
          </w:tcPr>
          <w:p w14:paraId="7DB19DE0" w14:textId="77777777" w:rsidR="00C54414" w:rsidRPr="00036ABE" w:rsidRDefault="00C54414" w:rsidP="006D57CC">
            <w:pPr>
              <w:pStyle w:val="TAL"/>
            </w:pPr>
            <w:r w:rsidRPr="00036ABE">
              <w:t>S-NSSAI</w:t>
            </w:r>
          </w:p>
        </w:tc>
        <w:tc>
          <w:tcPr>
            <w:tcW w:w="7337" w:type="dxa"/>
            <w:shd w:val="clear" w:color="auto" w:fill="auto"/>
            <w:vAlign w:val="center"/>
          </w:tcPr>
          <w:p w14:paraId="22028719" w14:textId="77777777" w:rsidR="00C54414" w:rsidRPr="00036ABE" w:rsidRDefault="00C54414" w:rsidP="006D57CC">
            <w:pPr>
              <w:pStyle w:val="TAL"/>
            </w:pPr>
            <w:r w:rsidRPr="00036ABE">
              <w:t>Identifies the Network Slice for which analytics information is provided.</w:t>
            </w:r>
          </w:p>
        </w:tc>
      </w:tr>
      <w:tr w:rsidR="00C54414" w:rsidRPr="00036ABE" w14:paraId="3517A1CA" w14:textId="77777777" w:rsidTr="00EF7BC1">
        <w:tc>
          <w:tcPr>
            <w:tcW w:w="2518" w:type="dxa"/>
            <w:shd w:val="clear" w:color="auto" w:fill="auto"/>
            <w:vAlign w:val="center"/>
          </w:tcPr>
          <w:p w14:paraId="2EEA8360" w14:textId="77777777" w:rsidR="00C54414" w:rsidRPr="00036ABE" w:rsidRDefault="00C54414" w:rsidP="006D57CC">
            <w:pPr>
              <w:pStyle w:val="TAL"/>
            </w:pPr>
            <w:proofErr w:type="spellStart"/>
            <w:r w:rsidRPr="00036ABE">
              <w:t>ServiceExperience</w:t>
            </w:r>
            <w:ins w:id="4" w:author="Ericsson User" w:date="2020-02-24T18:04:00Z">
              <w:r w:rsidR="00C177AB">
                <w:t>Info</w:t>
              </w:r>
            </w:ins>
            <w:proofErr w:type="spellEnd"/>
            <w:r w:rsidRPr="00036ABE">
              <w:t xml:space="preserve"> (</w:t>
            </w:r>
            <w:proofErr w:type="gramStart"/>
            <w:r w:rsidRPr="00036ABE">
              <w:t>1..</w:t>
            </w:r>
            <w:proofErr w:type="gramEnd"/>
            <w:r w:rsidRPr="00036ABE">
              <w:t>n)</w:t>
            </w:r>
          </w:p>
        </w:tc>
        <w:tc>
          <w:tcPr>
            <w:tcW w:w="7337" w:type="dxa"/>
            <w:shd w:val="clear" w:color="auto" w:fill="auto"/>
            <w:vAlign w:val="center"/>
          </w:tcPr>
          <w:p w14:paraId="75BED5A9" w14:textId="77777777" w:rsidR="00C54414" w:rsidRPr="00036ABE" w:rsidRDefault="00C54414" w:rsidP="006D57CC">
            <w:pPr>
              <w:pStyle w:val="TAL"/>
            </w:pPr>
            <w:r w:rsidRPr="00036ABE">
              <w:t>List of predicted service experience information for each Application.</w:t>
            </w:r>
          </w:p>
        </w:tc>
      </w:tr>
      <w:tr w:rsidR="00C54414" w:rsidRPr="00036ABE" w14:paraId="2F03A7B2" w14:textId="77777777" w:rsidTr="00EF7BC1">
        <w:tc>
          <w:tcPr>
            <w:tcW w:w="2518" w:type="dxa"/>
            <w:shd w:val="clear" w:color="auto" w:fill="auto"/>
            <w:vAlign w:val="center"/>
          </w:tcPr>
          <w:p w14:paraId="66A6A3B6" w14:textId="77777777" w:rsidR="00C54414" w:rsidRPr="00036ABE" w:rsidRDefault="00C54414" w:rsidP="006D57CC">
            <w:pPr>
              <w:pStyle w:val="TAL"/>
            </w:pPr>
            <w:r w:rsidRPr="00036ABE">
              <w:t>&gt; Application ID</w:t>
            </w:r>
          </w:p>
        </w:tc>
        <w:tc>
          <w:tcPr>
            <w:tcW w:w="7337" w:type="dxa"/>
            <w:shd w:val="clear" w:color="auto" w:fill="auto"/>
            <w:vAlign w:val="center"/>
          </w:tcPr>
          <w:p w14:paraId="21E37B73" w14:textId="77777777" w:rsidR="00C54414" w:rsidRPr="00036ABE" w:rsidRDefault="00C54414" w:rsidP="006D57CC">
            <w:pPr>
              <w:pStyle w:val="TAL"/>
            </w:pPr>
            <w:r w:rsidRPr="00036ABE">
              <w:t>Identification of the application.</w:t>
            </w:r>
          </w:p>
        </w:tc>
      </w:tr>
      <w:tr w:rsidR="00C54414" w:rsidRPr="00036ABE" w14:paraId="3004946B" w14:textId="77777777" w:rsidTr="00EF7BC1">
        <w:tc>
          <w:tcPr>
            <w:tcW w:w="2518" w:type="dxa"/>
            <w:shd w:val="clear" w:color="auto" w:fill="auto"/>
            <w:vAlign w:val="center"/>
          </w:tcPr>
          <w:p w14:paraId="3A4524FE" w14:textId="77777777" w:rsidR="00C54414" w:rsidRPr="00036ABE" w:rsidRDefault="00C54414" w:rsidP="006D57CC">
            <w:pPr>
              <w:pStyle w:val="TAL"/>
            </w:pPr>
            <w:r w:rsidRPr="00036ABE">
              <w:t>&gt; Service Experience Type</w:t>
            </w:r>
          </w:p>
        </w:tc>
        <w:tc>
          <w:tcPr>
            <w:tcW w:w="7337" w:type="dxa"/>
            <w:shd w:val="clear" w:color="auto" w:fill="auto"/>
            <w:vAlign w:val="center"/>
          </w:tcPr>
          <w:p w14:paraId="09A8E923" w14:textId="77777777" w:rsidR="00C54414" w:rsidRPr="00036ABE" w:rsidRDefault="00C54414" w:rsidP="006D57CC">
            <w:pPr>
              <w:pStyle w:val="TAL"/>
            </w:pPr>
            <w:r w:rsidRPr="00036ABE">
              <w:t>Type of Service Experience analytics, e.g. on voice, video, other.</w:t>
            </w:r>
          </w:p>
        </w:tc>
      </w:tr>
      <w:tr w:rsidR="00C54414" w:rsidRPr="00036ABE" w14:paraId="4BBDE00E" w14:textId="77777777" w:rsidTr="00EF7BC1">
        <w:tc>
          <w:tcPr>
            <w:tcW w:w="2518" w:type="dxa"/>
            <w:shd w:val="clear" w:color="auto" w:fill="auto"/>
            <w:vAlign w:val="center"/>
          </w:tcPr>
          <w:p w14:paraId="3ABEA942" w14:textId="77777777" w:rsidR="00C54414" w:rsidRPr="00036ABE" w:rsidRDefault="00C54414" w:rsidP="006D57CC">
            <w:pPr>
              <w:pStyle w:val="TAL"/>
            </w:pPr>
            <w:r w:rsidRPr="00036ABE">
              <w:t>&gt; Service Experience</w:t>
            </w:r>
            <w:r w:rsidR="00C177AB">
              <w:t xml:space="preserve"> </w:t>
            </w:r>
          </w:p>
        </w:tc>
        <w:tc>
          <w:tcPr>
            <w:tcW w:w="7337" w:type="dxa"/>
            <w:shd w:val="clear" w:color="auto" w:fill="auto"/>
            <w:vAlign w:val="center"/>
          </w:tcPr>
          <w:p w14:paraId="3F702164" w14:textId="77777777" w:rsidR="00C54414" w:rsidRPr="00036ABE" w:rsidRDefault="00C54414" w:rsidP="006D57CC">
            <w:pPr>
              <w:pStyle w:val="TAL"/>
            </w:pPr>
            <w:r w:rsidRPr="00036ABE">
              <w:t>Service Experience over the Analytics target period (average, variance).</w:t>
            </w:r>
          </w:p>
        </w:tc>
      </w:tr>
      <w:tr w:rsidR="00C54414" w:rsidRPr="00036ABE" w14:paraId="6592D650" w14:textId="77777777" w:rsidTr="00EF7BC1">
        <w:tc>
          <w:tcPr>
            <w:tcW w:w="2518" w:type="dxa"/>
            <w:shd w:val="clear" w:color="auto" w:fill="auto"/>
            <w:vAlign w:val="center"/>
          </w:tcPr>
          <w:p w14:paraId="4E49540C" w14:textId="77777777" w:rsidR="00C54414" w:rsidRPr="00036ABE" w:rsidRDefault="00C54414" w:rsidP="006D57CC">
            <w:pPr>
              <w:pStyle w:val="TAL"/>
            </w:pPr>
            <w:r w:rsidRPr="00036ABE">
              <w:t>&gt; SUPI list (1..n)</w:t>
            </w:r>
          </w:p>
        </w:tc>
        <w:tc>
          <w:tcPr>
            <w:tcW w:w="7337" w:type="dxa"/>
            <w:shd w:val="clear" w:color="auto" w:fill="auto"/>
            <w:vAlign w:val="center"/>
          </w:tcPr>
          <w:p w14:paraId="6E2A3DD4"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837B202" w14:textId="77777777" w:rsidTr="00EF7BC1">
        <w:tc>
          <w:tcPr>
            <w:tcW w:w="2518" w:type="dxa"/>
            <w:shd w:val="clear" w:color="auto" w:fill="auto"/>
            <w:vAlign w:val="center"/>
          </w:tcPr>
          <w:p w14:paraId="4D34B545" w14:textId="77777777" w:rsidR="00C54414" w:rsidRPr="00036ABE" w:rsidRDefault="00C54414" w:rsidP="006D57CC">
            <w:pPr>
              <w:pStyle w:val="TAL"/>
            </w:pPr>
            <w:r w:rsidRPr="00036ABE">
              <w:t>&gt; Ratio</w:t>
            </w:r>
          </w:p>
        </w:tc>
        <w:tc>
          <w:tcPr>
            <w:tcW w:w="7337" w:type="dxa"/>
            <w:shd w:val="clear" w:color="auto" w:fill="auto"/>
            <w:vAlign w:val="center"/>
          </w:tcPr>
          <w:p w14:paraId="7A1AFBB8"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038B3FA1" w14:textId="77777777" w:rsidTr="00EF7BC1">
        <w:tc>
          <w:tcPr>
            <w:tcW w:w="2518" w:type="dxa"/>
            <w:shd w:val="clear" w:color="auto" w:fill="auto"/>
            <w:vAlign w:val="center"/>
          </w:tcPr>
          <w:p w14:paraId="0BB4F3C9" w14:textId="77777777" w:rsidR="00C54414" w:rsidRPr="00036ABE" w:rsidRDefault="00C54414" w:rsidP="006D57CC">
            <w:pPr>
              <w:pStyle w:val="TAL"/>
            </w:pPr>
            <w:r w:rsidRPr="00036ABE">
              <w:t>&gt; Spatial validity</w:t>
            </w:r>
          </w:p>
        </w:tc>
        <w:tc>
          <w:tcPr>
            <w:tcW w:w="7337" w:type="dxa"/>
            <w:shd w:val="clear" w:color="auto" w:fill="auto"/>
            <w:vAlign w:val="center"/>
          </w:tcPr>
          <w:p w14:paraId="37F91FA4" w14:textId="77777777" w:rsidR="00C54414" w:rsidRPr="00036ABE" w:rsidRDefault="00C54414" w:rsidP="006D57CC">
            <w:pPr>
              <w:pStyle w:val="TAL"/>
            </w:pPr>
            <w:r w:rsidRPr="00036ABE">
              <w:t>Area, where the estimated Service Experience applies.</w:t>
            </w:r>
          </w:p>
          <w:p w14:paraId="6B3FA434" w14:textId="77777777"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14:paraId="500BABCC" w14:textId="77777777" w:rsidTr="00EF7BC1">
        <w:tc>
          <w:tcPr>
            <w:tcW w:w="2518" w:type="dxa"/>
            <w:shd w:val="clear" w:color="auto" w:fill="auto"/>
            <w:vAlign w:val="center"/>
          </w:tcPr>
          <w:p w14:paraId="1014A3C9" w14:textId="77777777" w:rsidR="00C54414" w:rsidRPr="00036ABE" w:rsidRDefault="00C54414" w:rsidP="006D57CC">
            <w:pPr>
              <w:pStyle w:val="TAL"/>
            </w:pPr>
            <w:r w:rsidRPr="00036ABE">
              <w:t>&gt; Validity period</w:t>
            </w:r>
          </w:p>
        </w:tc>
        <w:tc>
          <w:tcPr>
            <w:tcW w:w="7337" w:type="dxa"/>
            <w:shd w:val="clear" w:color="auto" w:fill="auto"/>
            <w:vAlign w:val="center"/>
          </w:tcPr>
          <w:p w14:paraId="02DC1484" w14:textId="77777777" w:rsidR="00C54414" w:rsidRPr="00036ABE" w:rsidRDefault="00C54414" w:rsidP="006D57CC">
            <w:pPr>
              <w:pStyle w:val="TAL"/>
            </w:pPr>
            <w:r w:rsidRPr="00036ABE">
              <w:t>Validity period as defined in clause</w:t>
            </w:r>
            <w:r>
              <w:t> </w:t>
            </w:r>
            <w:r w:rsidRPr="00036ABE">
              <w:t>6.1.3.</w:t>
            </w:r>
          </w:p>
        </w:tc>
      </w:tr>
      <w:tr w:rsidR="00C54414" w:rsidRPr="00036ABE" w14:paraId="26F84C13" w14:textId="77777777" w:rsidTr="00EF7BC1">
        <w:tc>
          <w:tcPr>
            <w:tcW w:w="2518" w:type="dxa"/>
            <w:shd w:val="clear" w:color="auto" w:fill="auto"/>
            <w:vAlign w:val="center"/>
          </w:tcPr>
          <w:p w14:paraId="6ACA9284" w14:textId="77777777" w:rsidR="00C54414" w:rsidRPr="00036ABE" w:rsidRDefault="00C54414" w:rsidP="006D57CC">
            <w:pPr>
              <w:pStyle w:val="TAL"/>
            </w:pPr>
            <w:r w:rsidRPr="00036ABE">
              <w:t>&gt;</w:t>
            </w:r>
            <w:r>
              <w:t xml:space="preserve"> Probability assertion</w:t>
            </w:r>
          </w:p>
        </w:tc>
        <w:tc>
          <w:tcPr>
            <w:tcW w:w="7337" w:type="dxa"/>
            <w:shd w:val="clear" w:color="auto" w:fill="auto"/>
            <w:vAlign w:val="center"/>
          </w:tcPr>
          <w:p w14:paraId="7863C7E3" w14:textId="77777777" w:rsidR="00C54414" w:rsidRPr="00036ABE" w:rsidRDefault="00C54414" w:rsidP="006D57CC">
            <w:pPr>
              <w:pStyle w:val="TAL"/>
            </w:pPr>
            <w:r w:rsidRPr="00036ABE">
              <w:t>Confidence of this prediction.</w:t>
            </w:r>
          </w:p>
        </w:tc>
      </w:tr>
      <w:tr w:rsidR="00C54414" w:rsidRPr="00036ABE" w14:paraId="152CC21A" w14:textId="77777777" w:rsidTr="00EF7BC1">
        <w:tc>
          <w:tcPr>
            <w:tcW w:w="2518" w:type="dxa"/>
            <w:shd w:val="clear" w:color="auto" w:fill="auto"/>
            <w:vAlign w:val="center"/>
          </w:tcPr>
          <w:p w14:paraId="1E8B2B14" w14:textId="77777777" w:rsidR="00C54414" w:rsidRPr="00036ABE" w:rsidRDefault="00C54414" w:rsidP="00523928">
            <w:pPr>
              <w:pStyle w:val="TAL"/>
            </w:pPr>
            <w:proofErr w:type="spellStart"/>
            <w:r w:rsidRPr="00036ABE">
              <w:t>Slice</w:t>
            </w:r>
            <w:del w:id="5" w:author="CATT_dxy" w:date="2020-02-10T16:14:00Z">
              <w:r w:rsidRPr="00036ABE" w:rsidDel="00523928">
                <w:delText xml:space="preserve"> s</w:delText>
              </w:r>
            </w:del>
            <w:ins w:id="6" w:author="CATT_dxy" w:date="2020-02-10T16:14:00Z">
              <w:r w:rsidR="00523928">
                <w:rPr>
                  <w:rFonts w:hint="eastAsia"/>
                  <w:lang w:eastAsia="zh-CN"/>
                </w:rPr>
                <w:t>S</w:t>
              </w:r>
            </w:ins>
            <w:r w:rsidRPr="00036ABE">
              <w:t>ervice</w:t>
            </w:r>
            <w:del w:id="7" w:author="CATT_dxy" w:date="2020-02-10T16:14:00Z">
              <w:r w:rsidRPr="00036ABE" w:rsidDel="00523928">
                <w:delText xml:space="preserve"> e</w:delText>
              </w:r>
            </w:del>
            <w:ins w:id="8" w:author="CATT_dxy" w:date="2020-02-10T16:14:00Z">
              <w:r w:rsidR="00523928">
                <w:rPr>
                  <w:rFonts w:hint="eastAsia"/>
                  <w:lang w:eastAsia="zh-CN"/>
                </w:rPr>
                <w:t>E</w:t>
              </w:r>
            </w:ins>
            <w:r w:rsidRPr="00036ABE">
              <w:t>xperience</w:t>
            </w:r>
            <w:ins w:id="9" w:author="Ericsson User" w:date="2020-02-24T18:04:00Z">
              <w:r w:rsidR="00C177AB">
                <w:t>Info</w:t>
              </w:r>
            </w:ins>
            <w:bookmarkStart w:id="10" w:name="_GoBack"/>
            <w:bookmarkEnd w:id="10"/>
            <w:proofErr w:type="spellEnd"/>
          </w:p>
        </w:tc>
        <w:tc>
          <w:tcPr>
            <w:tcW w:w="7337" w:type="dxa"/>
            <w:shd w:val="clear" w:color="auto" w:fill="auto"/>
            <w:vAlign w:val="center"/>
          </w:tcPr>
          <w:p w14:paraId="5C005E41" w14:textId="77777777" w:rsidR="00C54414" w:rsidRPr="00036ABE" w:rsidRDefault="00C54414" w:rsidP="003568BF">
            <w:pPr>
              <w:pStyle w:val="TAL"/>
            </w:pPr>
            <w:r w:rsidRPr="00036ABE">
              <w:t>Service experience across applications on a Network Slice</w:t>
            </w:r>
            <w:del w:id="11" w:author="CATT_dxy" w:date="2020-02-10T16:12:00Z">
              <w:r w:rsidRPr="00036ABE" w:rsidDel="003568BF">
                <w:delText xml:space="preserve"> over the Analytics target period (average, variance)</w:delText>
              </w:r>
            </w:del>
            <w:r w:rsidRPr="00036ABE">
              <w:t>.</w:t>
            </w:r>
          </w:p>
        </w:tc>
      </w:tr>
      <w:tr w:rsidR="003568BF" w:rsidRPr="00036ABE" w14:paraId="1726FB84" w14:textId="77777777" w:rsidTr="00047D8C">
        <w:trPr>
          <w:ins w:id="12"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11F14CB" w14:textId="77777777" w:rsidR="003568BF" w:rsidRPr="00036ABE" w:rsidRDefault="003568BF" w:rsidP="00047D8C">
            <w:pPr>
              <w:pStyle w:val="TAL"/>
              <w:rPr>
                <w:ins w:id="13" w:author="CATT_dxy" w:date="2020-02-10T16:10:00Z"/>
              </w:rPr>
            </w:pPr>
            <w:ins w:id="14" w:author="CATT_dxy" w:date="2020-02-10T16:10:00Z">
              <w:r>
                <w:rPr>
                  <w:rFonts w:hint="eastAsia"/>
                  <w:lang w:eastAsia="zh-CN"/>
                </w:rPr>
                <w:t>&gt;</w:t>
              </w:r>
            </w:ins>
            <w:ins w:id="15" w:author="CATT_dxy" w:date="2020-02-10T16:11:00Z">
              <w:r>
                <w:rPr>
                  <w:rFonts w:hint="eastAsia"/>
                  <w:lang w:eastAsia="zh-CN"/>
                </w:rPr>
                <w:t xml:space="preserve"> </w:t>
              </w:r>
            </w:ins>
            <w:ins w:id="16"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14:paraId="506D962C" w14:textId="77777777" w:rsidR="003568BF" w:rsidRPr="00036ABE" w:rsidRDefault="003568BF" w:rsidP="00047D8C">
            <w:pPr>
              <w:pStyle w:val="TAL"/>
              <w:rPr>
                <w:ins w:id="17" w:author="CATT_dxy" w:date="2020-02-10T16:10:00Z"/>
              </w:rPr>
            </w:pPr>
            <w:ins w:id="18" w:author="CATT_dxy" w:date="2020-02-10T16:10:00Z">
              <w:r w:rsidRPr="00036ABE">
                <w:t>Service experience across applications on a Network Slice over the Analytics target period (average, variance).</w:t>
              </w:r>
            </w:ins>
          </w:p>
        </w:tc>
      </w:tr>
      <w:tr w:rsidR="00EF7BC1" w:rsidRPr="00036ABE" w14:paraId="46B6A25A" w14:textId="77777777" w:rsidTr="00EF7BC1">
        <w:trPr>
          <w:ins w:id="19" w:author="CATT_dxy" w:date="2020-02-08T23:59:00Z"/>
        </w:trPr>
        <w:tc>
          <w:tcPr>
            <w:tcW w:w="2518" w:type="dxa"/>
            <w:shd w:val="clear" w:color="auto" w:fill="auto"/>
            <w:vAlign w:val="center"/>
          </w:tcPr>
          <w:p w14:paraId="4D8BAF26" w14:textId="77777777" w:rsidR="00EF7BC1" w:rsidRPr="00036ABE" w:rsidRDefault="00EF7BC1" w:rsidP="006D57CC">
            <w:pPr>
              <w:pStyle w:val="TAL"/>
              <w:rPr>
                <w:ins w:id="20" w:author="CATT_dxy" w:date="2020-02-08T23:59:00Z"/>
              </w:rPr>
            </w:pPr>
            <w:ins w:id="21" w:author="CATT_dxy" w:date="2020-02-08T23:59:00Z">
              <w:r w:rsidRPr="00036ABE">
                <w:t>&gt; Validity period</w:t>
              </w:r>
            </w:ins>
          </w:p>
        </w:tc>
        <w:tc>
          <w:tcPr>
            <w:tcW w:w="7337" w:type="dxa"/>
            <w:shd w:val="clear" w:color="auto" w:fill="auto"/>
            <w:vAlign w:val="center"/>
          </w:tcPr>
          <w:p w14:paraId="02CB277D" w14:textId="77777777" w:rsidR="00EF7BC1" w:rsidRPr="00036ABE" w:rsidRDefault="00EF7BC1" w:rsidP="006D57CC">
            <w:pPr>
              <w:pStyle w:val="TAL"/>
              <w:rPr>
                <w:ins w:id="22" w:author="CATT_dxy" w:date="2020-02-08T23:59:00Z"/>
              </w:rPr>
            </w:pPr>
            <w:ins w:id="23" w:author="CATT_dxy" w:date="2020-02-08T23:59:00Z">
              <w:r w:rsidRPr="00036ABE">
                <w:t>Validity period as defined in clause</w:t>
              </w:r>
              <w:r>
                <w:t> </w:t>
              </w:r>
              <w:r w:rsidRPr="00036ABE">
                <w:t>6.1.3.</w:t>
              </w:r>
            </w:ins>
          </w:p>
        </w:tc>
      </w:tr>
      <w:tr w:rsidR="00EF7BC1" w:rsidRPr="00036ABE" w14:paraId="5232743E" w14:textId="77777777" w:rsidTr="00EF7BC1">
        <w:trPr>
          <w:ins w:id="24" w:author="CATT_dxy" w:date="2020-02-08T23:59:00Z"/>
        </w:trPr>
        <w:tc>
          <w:tcPr>
            <w:tcW w:w="2518" w:type="dxa"/>
            <w:shd w:val="clear" w:color="auto" w:fill="auto"/>
            <w:vAlign w:val="center"/>
          </w:tcPr>
          <w:p w14:paraId="677F3C86" w14:textId="77777777" w:rsidR="00EF7BC1" w:rsidRPr="00036ABE" w:rsidRDefault="00EF7BC1" w:rsidP="006D57CC">
            <w:pPr>
              <w:pStyle w:val="TAL"/>
              <w:rPr>
                <w:ins w:id="25" w:author="CATT_dxy" w:date="2020-02-08T23:59:00Z"/>
              </w:rPr>
            </w:pPr>
            <w:ins w:id="26" w:author="CATT_dxy" w:date="2020-02-08T23:59:00Z">
              <w:r w:rsidRPr="00036ABE">
                <w:t>&gt;</w:t>
              </w:r>
              <w:r>
                <w:t xml:space="preserve"> Probability assertion</w:t>
              </w:r>
            </w:ins>
          </w:p>
        </w:tc>
        <w:tc>
          <w:tcPr>
            <w:tcW w:w="7337" w:type="dxa"/>
            <w:shd w:val="clear" w:color="auto" w:fill="auto"/>
            <w:vAlign w:val="center"/>
          </w:tcPr>
          <w:p w14:paraId="1741CBC1" w14:textId="77777777" w:rsidR="00EF7BC1" w:rsidRPr="00036ABE" w:rsidRDefault="00EF7BC1" w:rsidP="006D57CC">
            <w:pPr>
              <w:pStyle w:val="TAL"/>
              <w:rPr>
                <w:ins w:id="27" w:author="CATT_dxy" w:date="2020-02-08T23:59:00Z"/>
              </w:rPr>
            </w:pPr>
            <w:ins w:id="28" w:author="CATT_dxy" w:date="2020-02-08T23:59:00Z">
              <w:r w:rsidRPr="00036ABE">
                <w:t>Confidence of this prediction.</w:t>
              </w:r>
            </w:ins>
          </w:p>
        </w:tc>
      </w:tr>
    </w:tbl>
    <w:p w14:paraId="74A25326" w14:textId="77777777" w:rsidR="00C54414" w:rsidRDefault="00C54414" w:rsidP="00C54414">
      <w:pPr>
        <w:rPr>
          <w:lang w:val="en-US" w:eastAsia="zh-CN"/>
        </w:rPr>
      </w:pPr>
    </w:p>
    <w:p w14:paraId="125CD6D6" w14:textId="77777777" w:rsidR="00C54414" w:rsidRDefault="00C54414" w:rsidP="00C54414">
      <w:pPr>
        <w:rPr>
          <w:lang w:val="en-US" w:eastAsia="zh-CN"/>
        </w:rPr>
      </w:pPr>
      <w:r>
        <w:rPr>
          <w:lang w:val="en-US" w:eastAsia="zh-CN"/>
        </w:rPr>
        <w:t>The number of Service Experiences and SUPIs is limited by the maximum number of results provided as input parameter.</w:t>
      </w:r>
    </w:p>
    <w:p w14:paraId="0EAA974D" w14:textId="77777777" w:rsidR="00C54414" w:rsidRDefault="00C54414" w:rsidP="007F00B5">
      <w:pPr>
        <w:pStyle w:val="B1"/>
        <w:ind w:left="0" w:firstLine="0"/>
        <w:rPr>
          <w:lang w:eastAsia="zh-CN"/>
        </w:rPr>
      </w:pPr>
    </w:p>
    <w:p w14:paraId="417B2A5B"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Heading3"/>
        <w:rPr>
          <w:lang w:val="en-US" w:eastAsia="zh-CN"/>
        </w:rPr>
      </w:pPr>
      <w:bookmarkStart w:id="29" w:name="_Toc19106299"/>
      <w:bookmarkStart w:id="30" w:name="_Toc27823112"/>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29"/>
      <w:bookmarkEnd w:id="30"/>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pt" o:ole="">
            <v:imagedata r:id="rId13" o:title=""/>
          </v:shape>
          <o:OLEObject Type="Embed" ProgID="Visio.Drawing.11" ShapeID="_x0000_i1025" DrawAspect="Content" ObjectID="_1644073113" r:id="rId14"/>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31" w:author="CATT_dxy" w:date="2020-02-10T11:39:00Z">
        <w:r>
          <w:t>Service Experience information</w:t>
        </w:r>
      </w:ins>
      <w:del w:id="32"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3622729A" w14:textId="77777777" w:rsidR="00FE1807" w:rsidRPr="00AC3C0F" w:rsidRDefault="00FE1807" w:rsidP="00FE1807">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48EC3394" w14:textId="77777777"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2883A35D" w14:textId="77777777" w:rsidR="00FE1807" w:rsidRPr="00AC3C0F" w:rsidRDefault="00FE1807" w:rsidP="00FE1807">
      <w:pPr>
        <w:pStyle w:val="NO"/>
      </w:pPr>
      <w:r w:rsidRPr="00AC3C0F">
        <w:lastRenderedPageBreak/>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Heading3"/>
        <w:rPr>
          <w:lang w:val="en-US" w:eastAsia="zh-CN"/>
        </w:rPr>
      </w:pPr>
      <w:bookmarkStart w:id="33" w:name="_Toc19106300"/>
      <w:bookmarkStart w:id="34"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33"/>
      <w:bookmarkEnd w:id="34"/>
    </w:p>
    <w:p w14:paraId="77052173" w14:textId="77777777" w:rsidR="00FE1807" w:rsidRDefault="00FE1807" w:rsidP="00FE1807">
      <w:pPr>
        <w:pStyle w:val="TH"/>
      </w:pPr>
      <w:r>
        <w:object w:dxaOrig="14268" w:dyaOrig="10272" w14:anchorId="1FCCE302">
          <v:shape id="_x0000_i1026" type="#_x0000_t75" style="width:468pt;height:335.5pt" o:ole="">
            <v:imagedata r:id="rId15" o:title=""/>
          </v:shape>
          <o:OLEObject Type="Embed" ProgID="Visio.Drawing.15" ShapeID="_x0000_i1026" DrawAspect="Content" ObjectID="_1644073114" r:id="rId16"/>
        </w:object>
      </w:r>
    </w:p>
    <w:p w14:paraId="1AE13396" w14:textId="77777777" w:rsidR="00FE1807" w:rsidRDefault="00FE1807" w:rsidP="00FE1807">
      <w:pPr>
        <w:pStyle w:val="TF"/>
      </w:pPr>
      <w:r>
        <w:t>Figure 6.4.5-1: Procedure for NWDAF providing Service Experience for a UE or a group of UEs in a Network Slice</w:t>
      </w:r>
    </w:p>
    <w:p w14:paraId="4C84D03E" w14:textId="77777777" w:rsidR="00FE1807" w:rsidRDefault="00FE1807" w:rsidP="00FE1807">
      <w:r>
        <w:t xml:space="preserve">This procedure is similar to the procedure in clause 6.4.4, with the following differences. The consumer needs to request the Analytics ID "Service Experience" for all UEs or a group of UEs 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35" w:author="CATT_dxy" w:date="2020-02-10T11:41:00Z">
        <w:r>
          <w:t>Service Experience information</w:t>
        </w:r>
      </w:ins>
      <w:del w:id="36"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0CC84BCC" w14:textId="77777777"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02F53" w14:textId="77777777" w:rsidR="00AA2901" w:rsidRDefault="00AA2901">
      <w:r>
        <w:separator/>
      </w:r>
    </w:p>
  </w:endnote>
  <w:endnote w:type="continuationSeparator" w:id="0">
    <w:p w14:paraId="7853F0A8" w14:textId="77777777" w:rsidR="00AA2901" w:rsidRDefault="00AA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BDB2" w14:textId="77777777" w:rsidR="00AA2901" w:rsidRDefault="00AA2901">
      <w:r>
        <w:separator/>
      </w:r>
    </w:p>
  </w:footnote>
  <w:footnote w:type="continuationSeparator" w:id="0">
    <w:p w14:paraId="79ABD83E" w14:textId="77777777" w:rsidR="00AA2901" w:rsidRDefault="00AA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D1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C1B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01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198CCD"/>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3.xml><?xml version="1.0" encoding="utf-8"?>
<ds:datastoreItem xmlns:ds="http://schemas.openxmlformats.org/officeDocument/2006/customXml" ds:itemID="{739BC930-5334-4493-88AA-8376131F21E8}">
  <ds:schemaRefs>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elements/1.1/"/>
    <ds:schemaRef ds:uri="26cfccf3-d9f9-43bb-aadf-58351eb1ba08"/>
    <ds:schemaRef ds:uri="9fcd8246-0349-4f28-bf6f-1f0b2b4b9468"/>
    <ds:schemaRef ds:uri="http://schemas.microsoft.com/office/infopath/2007/PartnerControls"/>
  </ds:schemaRefs>
</ds:datastoreItem>
</file>

<file path=customXml/itemProps4.xml><?xml version="1.0" encoding="utf-8"?>
<ds:datastoreItem xmlns:ds="http://schemas.openxmlformats.org/officeDocument/2006/customXml" ds:itemID="{F9D5D638-9E80-4C89-B7A7-AB82EF08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1484</Words>
  <Characters>8464</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2020-02-24T17:05:00Z</dcterms:created>
  <dcterms:modified xsi:type="dcterms:W3CDTF">2020-02-24T17:05:00Z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