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A4782A">
        <w:rPr>
          <w:b/>
          <w:noProof/>
          <w:sz w:val="24"/>
        </w:rPr>
        <w:fldChar w:fldCharType="begin"/>
      </w:r>
      <w:r w:rsidR="00A4782A">
        <w:rPr>
          <w:b/>
          <w:noProof/>
          <w:sz w:val="24"/>
        </w:rPr>
        <w:instrText xml:space="preserve"> DOCPROPERTY  TSG/WGRef  \* MERGEFORMAT </w:instrText>
      </w:r>
      <w:r w:rsidR="00A4782A">
        <w:rPr>
          <w:b/>
          <w:noProof/>
          <w:sz w:val="24"/>
        </w:rPr>
        <w:fldChar w:fldCharType="separate"/>
      </w:r>
      <w:r w:rsidR="003609EF">
        <w:rPr>
          <w:b/>
          <w:noProof/>
          <w:sz w:val="24"/>
        </w:rPr>
        <w:t>SA2</w:t>
      </w:r>
      <w:r w:rsidR="00A4782A">
        <w:rPr>
          <w:b/>
          <w:noProof/>
          <w:sz w:val="24"/>
        </w:rPr>
        <w:fldChar w:fldCharType="end"/>
      </w:r>
      <w:r w:rsidR="00C66BA2">
        <w:rPr>
          <w:b/>
          <w:noProof/>
          <w:sz w:val="24"/>
        </w:rPr>
        <w:t xml:space="preserve"> </w:t>
      </w:r>
      <w:r>
        <w:rPr>
          <w:b/>
          <w:noProof/>
          <w:sz w:val="24"/>
        </w:rPr>
        <w:t>Meeting #</w:t>
      </w:r>
      <w:r w:rsidR="00A4782A">
        <w:rPr>
          <w:b/>
          <w:noProof/>
          <w:sz w:val="24"/>
        </w:rPr>
        <w:fldChar w:fldCharType="begin"/>
      </w:r>
      <w:r w:rsidR="00A4782A">
        <w:rPr>
          <w:b/>
          <w:noProof/>
          <w:sz w:val="24"/>
        </w:rPr>
        <w:instrText xml:space="preserve"> DOCPROPERTY  MtgSeq  \* MERGEFORMAT </w:instrText>
      </w:r>
      <w:r w:rsidR="00A4782A">
        <w:rPr>
          <w:b/>
          <w:noProof/>
          <w:sz w:val="24"/>
        </w:rPr>
        <w:fldChar w:fldCharType="separate"/>
      </w:r>
      <w:r w:rsidR="00EB09B7" w:rsidRPr="00EB09B7">
        <w:rPr>
          <w:b/>
          <w:noProof/>
          <w:sz w:val="24"/>
        </w:rPr>
        <w:t>137</w:t>
      </w:r>
      <w:r w:rsidR="00A4782A">
        <w:rPr>
          <w:b/>
          <w:noProof/>
          <w:sz w:val="24"/>
        </w:rPr>
        <w:fldChar w:fldCharType="end"/>
      </w:r>
      <w:r w:rsidR="00A4782A">
        <w:rPr>
          <w:b/>
          <w:noProof/>
          <w:sz w:val="24"/>
        </w:rPr>
        <w:fldChar w:fldCharType="begin"/>
      </w:r>
      <w:r w:rsidR="00A4782A">
        <w:rPr>
          <w:b/>
          <w:noProof/>
          <w:sz w:val="24"/>
        </w:rPr>
        <w:instrText xml:space="preserve"> DOCPROPERTY  MtgTitle  \* MERGEFORMAT </w:instrText>
      </w:r>
      <w:r w:rsidR="00A4782A">
        <w:rPr>
          <w:b/>
          <w:noProof/>
          <w:sz w:val="24"/>
        </w:rPr>
        <w:fldChar w:fldCharType="separate"/>
      </w:r>
      <w:r w:rsidR="00EB09B7">
        <w:rPr>
          <w:b/>
          <w:noProof/>
          <w:sz w:val="24"/>
        </w:rPr>
        <w:t>-E</w:t>
      </w:r>
      <w:r w:rsidR="00A4782A">
        <w:rPr>
          <w:b/>
          <w:noProof/>
          <w:sz w:val="24"/>
        </w:rPr>
        <w:fldChar w:fldCharType="end"/>
      </w:r>
      <w:r>
        <w:rPr>
          <w:b/>
          <w:i/>
          <w:noProof/>
          <w:sz w:val="28"/>
        </w:rPr>
        <w:tab/>
      </w:r>
      <w:r w:rsidR="00A4782A">
        <w:rPr>
          <w:b/>
          <w:i/>
          <w:noProof/>
          <w:sz w:val="28"/>
        </w:rPr>
        <w:fldChar w:fldCharType="begin"/>
      </w:r>
      <w:r w:rsidR="00A4782A">
        <w:rPr>
          <w:b/>
          <w:i/>
          <w:noProof/>
          <w:sz w:val="28"/>
        </w:rPr>
        <w:instrText xml:space="preserve"> DOCPROPERTY  Tdoc#  \* MERGEFORMAT </w:instrText>
      </w:r>
      <w:r w:rsidR="00A4782A">
        <w:rPr>
          <w:b/>
          <w:i/>
          <w:noProof/>
          <w:sz w:val="28"/>
        </w:rPr>
        <w:fldChar w:fldCharType="separate"/>
      </w:r>
      <w:r w:rsidR="00E13F3D" w:rsidRPr="00E13F3D">
        <w:rPr>
          <w:b/>
          <w:i/>
          <w:noProof/>
          <w:sz w:val="28"/>
        </w:rPr>
        <w:t>S2-2001803</w:t>
      </w:r>
      <w:r w:rsidR="00A4782A">
        <w:rPr>
          <w:b/>
          <w:i/>
          <w:noProof/>
          <w:sz w:val="28"/>
        </w:rPr>
        <w:fldChar w:fldCharType="end"/>
      </w:r>
    </w:p>
    <w:p w:rsidR="001E41F3" w:rsidRDefault="00D223B8" w:rsidP="005E2C44">
      <w:pPr>
        <w:pStyle w:val="CRCoverPage"/>
        <w:outlineLvl w:val="0"/>
        <w:rPr>
          <w:b/>
          <w:noProof/>
          <w:sz w:val="24"/>
        </w:rPr>
      </w:pPr>
      <w:r>
        <w:rPr>
          <w:rFonts w:cs="Arial"/>
          <w:b/>
          <w:bCs/>
          <w:sz w:val="24"/>
          <w:szCs w:val="24"/>
        </w:rPr>
        <w:t>Elbonia, February 24 – 27,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4782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4782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2128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4782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4782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B2C0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2C0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D30C3">
            <w:pPr>
              <w:pStyle w:val="CRCoverPage"/>
              <w:spacing w:after="0"/>
              <w:ind w:left="100"/>
              <w:rPr>
                <w:noProof/>
              </w:rPr>
            </w:pPr>
            <w:r>
              <w:fldChar w:fldCharType="begin"/>
            </w:r>
            <w:r>
              <w:instrText xml:space="preserve"> DOCPROPERTY  CrTitle  \* MERGEFORMAT </w:instrText>
            </w:r>
            <w:r>
              <w:fldChar w:fldCharType="separate"/>
            </w:r>
            <w:r w:rsidR="002640DD">
              <w:t>Sending EPS APN rate control information during PDU session establishment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4782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r w:rsidR="009C6476">
              <w:rPr>
                <w:noProof/>
              </w:rPr>
              <w:t xml:space="preserve">, </w:t>
            </w:r>
            <w:r w:rsidR="00BD7F8C">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B2C0F" w:rsidP="00547111">
            <w:pPr>
              <w:pStyle w:val="CRCoverPage"/>
              <w:spacing w:after="0"/>
              <w:ind w:left="100"/>
              <w:rPr>
                <w:noProof/>
              </w:rPr>
            </w:pPr>
            <w:r>
              <w:t>SA2</w:t>
            </w:r>
            <w:r w:rsidR="00C13EFF">
              <w:fldChar w:fldCharType="begin"/>
            </w:r>
            <w:r w:rsidR="00C13EFF">
              <w:instrText xml:space="preserve"> DOCPROPERTY  SourceIfTsg  \* MERGEFORMAT </w:instrText>
            </w:r>
            <w:r w:rsidR="00C13EF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4782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4782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2020-02-07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782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4782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3261B">
            <w:pPr>
              <w:pStyle w:val="CRCoverPage"/>
              <w:spacing w:after="0"/>
              <w:ind w:left="100"/>
              <w:rPr>
                <w:noProof/>
              </w:rPr>
            </w:pPr>
            <w:r>
              <w:rPr>
                <w:noProof/>
              </w:rPr>
              <w:t>If a PDU session is established for a DNN/S-NSSAI that supports interworking with EPS and for which APN rate control parameters are configured, then those are currently not provided to the UE. As a result the UE will not have the APN rate control parameters when moving to EPS.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3261B" w:rsidRDefault="000B2C0F" w:rsidP="0023261B">
            <w:pPr>
              <w:pStyle w:val="CRCoverPage"/>
              <w:spacing w:after="0"/>
              <w:ind w:left="100"/>
              <w:rPr>
                <w:noProof/>
              </w:rPr>
            </w:pPr>
            <w:r>
              <w:rPr>
                <w:noProof/>
              </w:rPr>
              <w:t xml:space="preserve">Clarify that </w:t>
            </w:r>
            <w:r w:rsidR="0023261B">
              <w:rPr>
                <w:noProof/>
              </w:rPr>
              <w:t>the SMF can provide APN rate control information to the U</w:t>
            </w:r>
            <w:r w:rsidR="008328B5">
              <w:rPr>
                <w:noProof/>
              </w:rPr>
              <w:t>E</w:t>
            </w:r>
            <w:r w:rsidR="0023261B">
              <w:rPr>
                <w:noProof/>
              </w:rPr>
              <w:t>:</w:t>
            </w:r>
          </w:p>
          <w:p w:rsidR="0023261B" w:rsidRDefault="0023261B" w:rsidP="0023261B">
            <w:pPr>
              <w:pStyle w:val="CRCoverPage"/>
              <w:spacing w:after="0"/>
              <w:ind w:left="100"/>
              <w:rPr>
                <w:noProof/>
              </w:rPr>
            </w:pPr>
            <w:r>
              <w:rPr>
                <w:noProof/>
              </w:rPr>
              <w:t>-</w:t>
            </w:r>
            <w:r>
              <w:rPr>
                <w:noProof/>
              </w:rPr>
              <w:tab/>
              <w:t>the APN Rate Control Status for the APN that is equal to the DNN, if available at the SMF; otherwise,</w:t>
            </w:r>
          </w:p>
          <w:p w:rsidR="001E41F3" w:rsidRDefault="0023261B" w:rsidP="0023261B">
            <w:pPr>
              <w:pStyle w:val="CRCoverPage"/>
              <w:spacing w:after="0"/>
              <w:ind w:left="100"/>
              <w:rPr>
                <w:noProof/>
              </w:rPr>
            </w:pPr>
            <w:r>
              <w:rPr>
                <w:noProof/>
              </w:rPr>
              <w:t>-</w:t>
            </w:r>
            <w:r>
              <w:rPr>
                <w:noProof/>
              </w:rPr>
              <w:tab/>
              <w:t>the configured APN Rate Control parameters for the APN that is equal to the DNN.</w:t>
            </w:r>
          </w:p>
          <w:p w:rsidR="00885E82" w:rsidRDefault="00885E82" w:rsidP="0023261B">
            <w:pPr>
              <w:pStyle w:val="CRCoverPage"/>
              <w:spacing w:after="0"/>
              <w:ind w:left="100"/>
              <w:rPr>
                <w:noProof/>
              </w:rPr>
            </w:pPr>
            <w:r>
              <w:rPr>
                <w:noProof/>
              </w:rPr>
              <w:t>If the APN Rate Control Status expires</w:t>
            </w:r>
            <w:r w:rsidR="00FB7C7B">
              <w:rPr>
                <w:noProof/>
              </w:rPr>
              <w:t xml:space="preserve"> then</w:t>
            </w:r>
            <w:r>
              <w:rPr>
                <w:noProof/>
              </w:rPr>
              <w:t xml:space="preserve"> the UE is provided with the configured APN Rate Control parameters after it has moved to EPC.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3261B">
            <w:pPr>
              <w:pStyle w:val="CRCoverPage"/>
              <w:spacing w:after="0"/>
              <w:ind w:left="100"/>
              <w:rPr>
                <w:noProof/>
              </w:rPr>
            </w:pPr>
            <w:r>
              <w:rPr>
                <w:noProof/>
              </w:rPr>
              <w:t>UE cannot enforce APN rate control parameters when establishing a PDU session in 5GS and subsequently moving to EPS.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B7C7B">
            <w:pPr>
              <w:pStyle w:val="CRCoverPage"/>
              <w:spacing w:after="0"/>
              <w:ind w:left="100"/>
              <w:rPr>
                <w:noProof/>
              </w:rPr>
            </w:pPr>
            <w:r w:rsidRPr="009E0DE1">
              <w:t>5.17.2.1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3261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3261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5474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0B2C0F" w:rsidRPr="00B52E4C" w:rsidRDefault="000B2C0F" w:rsidP="000B2C0F">
      <w:pPr>
        <w:jc w:val="center"/>
        <w:rPr>
          <w:noProof/>
          <w:color w:val="FF0000"/>
          <w:sz w:val="40"/>
          <w:szCs w:val="40"/>
        </w:rPr>
      </w:pPr>
      <w:r>
        <w:rPr>
          <w:noProof/>
          <w:color w:val="FF0000"/>
          <w:sz w:val="40"/>
          <w:szCs w:val="40"/>
        </w:rPr>
        <w:lastRenderedPageBreak/>
        <w:t>***</w:t>
      </w:r>
      <w:r w:rsidRPr="00B52E4C">
        <w:rPr>
          <w:noProof/>
          <w:color w:val="FF0000"/>
          <w:sz w:val="40"/>
          <w:szCs w:val="40"/>
        </w:rPr>
        <w:t xml:space="preserve"> Begin of changes</w:t>
      </w:r>
      <w:r>
        <w:rPr>
          <w:noProof/>
          <w:color w:val="FF0000"/>
          <w:sz w:val="40"/>
          <w:szCs w:val="40"/>
        </w:rPr>
        <w:t xml:space="preserve"> ***</w:t>
      </w:r>
    </w:p>
    <w:p w:rsidR="000B2C0F" w:rsidRPr="009E0DE1" w:rsidRDefault="000B2C0F" w:rsidP="000B2C0F">
      <w:pPr>
        <w:pStyle w:val="Heading4"/>
      </w:pPr>
      <w:bookmarkStart w:id="2" w:name="_Toc20149972"/>
      <w:bookmarkStart w:id="3" w:name="_Toc27846771"/>
      <w:r w:rsidRPr="009E0DE1">
        <w:t>5.17.2.1</w:t>
      </w:r>
      <w:r w:rsidRPr="009E0DE1">
        <w:tab/>
        <w:t>General</w:t>
      </w:r>
      <w:bookmarkEnd w:id="2"/>
      <w:bookmarkEnd w:id="3"/>
    </w:p>
    <w:p w:rsidR="000B2C0F" w:rsidRPr="009E0DE1" w:rsidRDefault="000B2C0F" w:rsidP="000B2C0F">
      <w:r w:rsidRPr="009E0DE1">
        <w:t>Interworking with EPC in this clause refers to mobility procedures between 5GC and EPC/E-UTRAN, except for clause 5.17.2.4.</w:t>
      </w:r>
      <w:r>
        <w:t xml:space="preserve"> Network slicing aspects for EPS Interworking are specified in clause 5.15.7</w:t>
      </w:r>
    </w:p>
    <w:p w:rsidR="000B2C0F" w:rsidRPr="009E0DE1" w:rsidRDefault="000B2C0F" w:rsidP="000B2C0F">
      <w:r w:rsidRPr="009E0DE1">
        <w:t>In order to interwork with EPC, the UE that supports both 5GC and EPC NAS can operate in single-registration mode or dual-registration mode:</w:t>
      </w:r>
    </w:p>
    <w:p w:rsidR="000B2C0F" w:rsidRPr="009E0DE1" w:rsidRDefault="000B2C0F" w:rsidP="000B2C0F">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rsidR="000B2C0F" w:rsidRPr="009E0DE1" w:rsidRDefault="000B2C0F" w:rsidP="000B2C0F">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rsidR="000B2C0F" w:rsidRPr="009E0DE1" w:rsidRDefault="000B2C0F" w:rsidP="000B2C0F">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rsidR="000B2C0F" w:rsidRPr="009E0DE1" w:rsidRDefault="000B2C0F" w:rsidP="000B2C0F">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If however the UE is registered with 5GS/NR only, the UE can send its E-UTRA capability in order to allow inter-RAT handover to E-UTRA/5GC and Dual Connectivity with multiple RATs.</w:t>
      </w:r>
    </w:p>
    <w:p w:rsidR="000B2C0F" w:rsidRDefault="000B2C0F" w:rsidP="000B2C0F">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rsidR="000B2C0F" w:rsidRDefault="000B2C0F" w:rsidP="000B2C0F">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rsidR="000B2C0F" w:rsidRPr="009E0DE1" w:rsidRDefault="000B2C0F" w:rsidP="000B2C0F">
      <w:r w:rsidRPr="009E0DE1">
        <w:t>The support of single registration mode is mandatory for UEs that support both 5GC and EPC NAS.</w:t>
      </w:r>
    </w:p>
    <w:p w:rsidR="000B2C0F" w:rsidRPr="009E0DE1" w:rsidRDefault="000B2C0F" w:rsidP="000B2C0F">
      <w:r w:rsidRPr="009E0DE1">
        <w:t>During E-UTRAN Initial Attach, UE supporting both 5GC and EPC NAS shall indicate its support of 5G NAS in UE Network Capability described in clause 5.11.3 of TS</w:t>
      </w:r>
      <w:r>
        <w:t> </w:t>
      </w:r>
      <w:r w:rsidRPr="009E0DE1">
        <w:t>23.401</w:t>
      </w:r>
      <w:r>
        <w:t> </w:t>
      </w:r>
      <w:r w:rsidRPr="009E0DE1">
        <w:t>[26].</w:t>
      </w:r>
    </w:p>
    <w:p w:rsidR="000B2C0F" w:rsidRPr="009E0DE1" w:rsidRDefault="000B2C0F" w:rsidP="000B2C0F">
      <w:r w:rsidRPr="009E0DE1">
        <w:t>During</w:t>
      </w:r>
      <w:r w:rsidRPr="009E0DE1">
        <w:rPr>
          <w:rFonts w:eastAsia="MS Mincho"/>
        </w:rPr>
        <w:t xml:space="preserve"> registration to 5GC,</w:t>
      </w:r>
      <w:r w:rsidRPr="009E0DE1">
        <w:t xml:space="preserve"> UE supporting both 5GC and EPC NAS shall indicate its support of EPC NAS.</w:t>
      </w:r>
    </w:p>
    <w:p w:rsidR="000B2C0F" w:rsidRPr="009E0DE1" w:rsidRDefault="000B2C0F" w:rsidP="000B2C0F">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rsidR="000B2C0F" w:rsidRPr="009E0DE1" w:rsidRDefault="000B2C0F" w:rsidP="000B2C0F">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rsidR="000B2C0F" w:rsidRDefault="000B2C0F" w:rsidP="000B2C0F">
      <w:pPr>
        <w:rPr>
          <w:lang w:eastAsia="zh-CN"/>
        </w:rPr>
      </w:pPr>
      <w:r>
        <w:rPr>
          <w:lang w:eastAsia="zh-CN"/>
        </w:rPr>
        <w:t>PDN type "non-IP" is transferred to 5GS as "Unstructured" PDU Session type if it is successfully transferred.</w:t>
      </w:r>
    </w:p>
    <w:p w:rsidR="000B2C0F" w:rsidRPr="009E0DE1" w:rsidRDefault="000B2C0F" w:rsidP="000B2C0F">
      <w:pPr>
        <w:rPr>
          <w:lang w:eastAsia="zh-CN"/>
        </w:rPr>
      </w:pPr>
      <w:r w:rsidRPr="009E0DE1">
        <w:rPr>
          <w:lang w:eastAsia="zh-CN"/>
        </w:rPr>
        <w:lastRenderedPageBreak/>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rsidR="000B2C0F" w:rsidRPr="009E0DE1" w:rsidRDefault="000B2C0F" w:rsidP="000B2C0F">
      <w:r w:rsidRPr="009E0DE1">
        <w:t>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rsidR="000B2C0F" w:rsidRDefault="000B2C0F" w:rsidP="000B2C0F">
      <w:pPr>
        <w:rPr>
          <w:lang w:eastAsia="zh-CN"/>
        </w:rPr>
      </w:pPr>
      <w:r>
        <w:rPr>
          <w:lang w:eastAsia="zh-CN"/>
        </w:rPr>
        <w:t>If the network does not support interworking with EPC, network shall not indicate support for "interworking without N26" to the UE.</w:t>
      </w:r>
    </w:p>
    <w:p w:rsidR="000B2C0F" w:rsidRPr="00EC6375" w:rsidRDefault="000B2C0F" w:rsidP="000B2C0F">
      <w:pPr>
        <w:rPr>
          <w:lang w:eastAsia="zh-CN"/>
        </w:rPr>
      </w:pPr>
      <w:r w:rsidRPr="00EC6375">
        <w:rPr>
          <w:lang w:eastAsia="zh-CN"/>
        </w:rPr>
        <w:t>When the HSS+UDM is required to provide the subscription data to the MME, for each APN, only one PGW-C+SMF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rsidR="000B2C0F" w:rsidRPr="00EC6375" w:rsidRDefault="000B2C0F" w:rsidP="000B2C0F">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rsidR="000B2C0F" w:rsidRPr="00EC6375" w:rsidRDefault="000B2C0F" w:rsidP="000B2C0F">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 xml:space="preserve">PGW-C+SMF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PGW-C+SMF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rsidR="000B2C0F" w:rsidRPr="00EC6375" w:rsidRDefault="000B2C0F" w:rsidP="000B2C0F">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PGW-C+SMF FQDN based on operator's policy.</w:t>
      </w:r>
    </w:p>
    <w:p w:rsidR="000B2C0F" w:rsidRPr="00EC6375" w:rsidRDefault="000B2C0F" w:rsidP="000B2C0F">
      <w:pPr>
        <w:rPr>
          <w:lang w:eastAsia="zh-CN"/>
        </w:rPr>
      </w:pPr>
      <w:r w:rsidRPr="00EC6375">
        <w:rPr>
          <w:lang w:eastAsia="zh-CN"/>
        </w:rPr>
        <w:t>For interworking with N26 interface</w:t>
      </w:r>
      <w:r w:rsidRPr="00EC6375">
        <w:rPr>
          <w:rFonts w:hint="eastAsia"/>
          <w:lang w:eastAsia="zh-CN"/>
        </w:rPr>
        <w:t>:</w:t>
      </w:r>
    </w:p>
    <w:p w:rsidR="000B2C0F" w:rsidRPr="00EC6375" w:rsidRDefault="000B2C0F" w:rsidP="000B2C0F">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PGW-C+SMF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rsidR="000B2C0F" w:rsidRPr="00EC6375" w:rsidRDefault="000B2C0F" w:rsidP="000B2C0F">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 xml:space="preserve">PGW-C+SMF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PGW-C+SMF FQDN</w:t>
      </w:r>
      <w:r w:rsidRPr="00EC6375">
        <w:rPr>
          <w:rFonts w:hint="eastAsia"/>
          <w:lang w:eastAsia="zh-CN"/>
        </w:rPr>
        <w:t xml:space="preserve"> from AMF and HSS+UDM</w:t>
      </w:r>
      <w:r w:rsidRPr="00EC6375">
        <w:rPr>
          <w:lang w:eastAsia="zh-CN"/>
        </w:rPr>
        <w:t>.</w:t>
      </w:r>
    </w:p>
    <w:p w:rsidR="000B2C0F" w:rsidRPr="00EC6375" w:rsidRDefault="000B2C0F" w:rsidP="000B2C0F">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PGW-C+SMF and </w:t>
      </w:r>
      <w:r w:rsidRPr="00EC6375">
        <w:rPr>
          <w:rFonts w:hint="eastAsia"/>
          <w:lang w:eastAsia="zh-CN"/>
        </w:rPr>
        <w:t xml:space="preserve">DNN </w:t>
      </w:r>
      <w:r w:rsidRPr="00EC6375">
        <w:rPr>
          <w:lang w:eastAsia="zh-CN"/>
        </w:rPr>
        <w:t>association is changed due to the AMF selecting another PGW-C+SMF for EPS interworking for the same DNN.</w:t>
      </w:r>
    </w:p>
    <w:p w:rsidR="000B2C0F" w:rsidRPr="00EC6375" w:rsidRDefault="000B2C0F" w:rsidP="000B2C0F">
      <w:pPr>
        <w:pStyle w:val="B1"/>
        <w:rPr>
          <w:lang w:eastAsia="zh-CN"/>
        </w:rPr>
      </w:pPr>
      <w:r w:rsidRPr="00EC6375">
        <w:rPr>
          <w:lang w:eastAsia="zh-CN"/>
        </w:rPr>
        <w:t>-</w:t>
      </w:r>
      <w:r w:rsidRPr="00EC6375">
        <w:rPr>
          <w:lang w:eastAsia="zh-CN"/>
        </w:rPr>
        <w:tab/>
        <w:t>If the PGW-C+SMF FQDN and associated DNN exists in Intersystem continuity context, the HSS+UDM provides MME with PGW-C+SMF FQDN and associated APN.</w:t>
      </w:r>
    </w:p>
    <w:p w:rsidR="000B2C0F" w:rsidRPr="00EC6375" w:rsidRDefault="000B2C0F" w:rsidP="000B2C0F">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PGW-C+SMF FQDN associated with an DNN exists in Intersystem continuity context, the HSS+UDM selects one of the PGW-C+SMF FQDN for the APN from SMF context based on operator's policy.</w:t>
      </w:r>
    </w:p>
    <w:p w:rsidR="000B2C0F" w:rsidRPr="009E0DE1" w:rsidRDefault="000B2C0F" w:rsidP="000B2C0F">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rsidR="000B2C0F" w:rsidRPr="009E0DE1" w:rsidRDefault="000B2C0F" w:rsidP="000B2C0F">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rsidR="000B2C0F" w:rsidRPr="009E0DE1" w:rsidRDefault="000B2C0F" w:rsidP="000B2C0F">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rsidR="000B2C0F" w:rsidRPr="009E0DE1" w:rsidRDefault="000B2C0F" w:rsidP="000B2C0F">
      <w:pPr>
        <w:pStyle w:val="NO"/>
        <w:rPr>
          <w:lang w:eastAsia="zh-CN"/>
        </w:rPr>
      </w:pPr>
      <w:r w:rsidRPr="009E0DE1">
        <w:rPr>
          <w:lang w:eastAsia="zh-CN"/>
        </w:rPr>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rsidR="000B2C0F" w:rsidRPr="009E0DE1" w:rsidRDefault="000B2C0F" w:rsidP="000B2C0F">
      <w:pPr>
        <w:rPr>
          <w:lang w:eastAsia="zh-CN"/>
        </w:rPr>
      </w:pPr>
      <w:r w:rsidRPr="009E0DE1">
        <w:rPr>
          <w:lang w:eastAsia="zh-CN"/>
        </w:rPr>
        <w:t>IP address preservation for IP PDU sessions cannot be ensured on subsequent mobility from EPC/E-UTRAN to 5GS to a 5GS NAS capable UE that had initially attached via GERAN/UTRAN and moved to EPC/E-UTRAN.</w:t>
      </w:r>
    </w:p>
    <w:p w:rsidR="000B2C0F" w:rsidRPr="009E0DE1" w:rsidRDefault="000B2C0F" w:rsidP="000B2C0F">
      <w:pPr>
        <w:pStyle w:val="NO"/>
        <w:rPr>
          <w:lang w:eastAsia="zh-CN"/>
        </w:rPr>
      </w:pPr>
      <w:r w:rsidRPr="009E0DE1">
        <w:rPr>
          <w:lang w:eastAsia="zh-CN"/>
        </w:rPr>
        <w:lastRenderedPageBreak/>
        <w:t>NOTE </w:t>
      </w:r>
      <w:r>
        <w:rPr>
          <w:lang w:eastAsia="zh-CN"/>
        </w:rPr>
        <w:t>5</w:t>
      </w:r>
      <w:r w:rsidRPr="009E0DE1">
        <w:rPr>
          <w:lang w:eastAsia="zh-CN"/>
        </w:rPr>
        <w:t>:</w:t>
      </w:r>
      <w:r w:rsidRPr="009E0DE1">
        <w:rPr>
          <w:lang w:eastAsia="zh-CN"/>
        </w:rPr>
        <w:tab/>
        <w:t xml:space="preserve">The SMF+PGW-C might not include the GERAN/UTRAN PDP Context anchor functionality. Also, 5GS </w:t>
      </w:r>
      <w:bookmarkStart w:id="4" w:name="_GoBack"/>
      <w:bookmarkEnd w:id="4"/>
      <w:r w:rsidRPr="009E0DE1">
        <w:rPr>
          <w:lang w:eastAsia="zh-CN"/>
        </w:rPr>
        <w:t>NAS capable UE does not indicate the support of this capability to the network during GPRS attach via GERAN/UTRAN. Hence, SMF+PGW-C might not be selected for the UE's PDP contexts that are setup in GERAN/UTRAN.</w:t>
      </w:r>
    </w:p>
    <w:p w:rsidR="000B2C0F" w:rsidRPr="001B1839" w:rsidRDefault="000B2C0F" w:rsidP="000B2C0F">
      <w:pPr>
        <w:rPr>
          <w:lang w:eastAsia="zh-CN"/>
        </w:rPr>
      </w:pPr>
      <w:r w:rsidRPr="001B1839">
        <w:rPr>
          <w:lang w:eastAsia="zh-CN"/>
        </w:rPr>
        <w:t>When a PDU session is moved from 5GS to EPS, the PGW-C+SMF keeps the registration and subscription in HSS+UDM until the corresponding PDN connection is released. The PGW-C+SMF may receive notification of subscription update regarding the DNN(s) which are associated with the PDN connection(s) connecting via EPS. In this case the PGW-C+SMF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rsidR="000B2C0F" w:rsidRDefault="000B2C0F" w:rsidP="000B2C0F">
      <w:pPr>
        <w:rPr>
          <w:ins w:id="5" w:author="QC_4" w:date="2020-02-07T20:58:00Z"/>
          <w:lang w:eastAsia="zh-CN"/>
        </w:rPr>
      </w:pPr>
      <w:r>
        <w:rPr>
          <w:lang w:eastAsia="zh-CN"/>
        </w:rPr>
        <w:t xml:space="preserve">If APN Rate Control is used when the UE moves from EPC to 5GC then the P-GW/SCEF and UE store the current APN Rate Control Status for an APN. If while connected to 5GC the last PDU Session to a DNN that is the same as the APN identified in the APN Rate Control </w:t>
      </w:r>
      <w:del w:id="6" w:author="Huawei C" w:date="2020-02-26T10:23:00Z">
        <w:r w:rsidDel="00744193">
          <w:rPr>
            <w:lang w:eastAsia="zh-CN"/>
          </w:rPr>
          <w:delText>s</w:delText>
        </w:r>
      </w:del>
      <w:ins w:id="7" w:author="Huawei C" w:date="2020-02-26T10:23:00Z">
        <w:r w:rsidR="00744193">
          <w:rPr>
            <w:lang w:eastAsia="zh-CN"/>
          </w:rPr>
          <w:t>S</w:t>
        </w:r>
      </w:ins>
      <w:r>
        <w:rPr>
          <w:lang w:eastAsia="zh-CN"/>
        </w:rPr>
        <w:t>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w:t>
      </w:r>
      <w:del w:id="8" w:author="Huawei C" w:date="2020-02-26T10:21:00Z">
        <w:r w:rsidDel="00744193">
          <w:rPr>
            <w:lang w:eastAsia="zh-CN"/>
          </w:rPr>
          <w:delText xml:space="preserve"> </w:delText>
        </w:r>
      </w:del>
      <w:r>
        <w:rPr>
          <w:lang w:eastAsia="zh-CN"/>
        </w:rPr>
        <w:t xml:space="preserve">, if valid. The APN Rate Control Status is provided to the PGW-U+UPF if a first new PDU Session is established towards the DNN that is the same as the APN identified in the APN Rate Control </w:t>
      </w:r>
      <w:ins w:id="9" w:author="Huawei C" w:date="2020-02-26T10:27:00Z">
        <w:r w:rsidR="00744193">
          <w:rPr>
            <w:lang w:eastAsia="zh-CN"/>
          </w:rPr>
          <w:t>S</w:t>
        </w:r>
      </w:ins>
      <w:del w:id="10" w:author="Huawei C" w:date="2020-02-26T10:27:00Z">
        <w:r w:rsidDel="00744193">
          <w:rPr>
            <w:lang w:eastAsia="zh-CN"/>
          </w:rPr>
          <w:delText>s</w:delText>
        </w:r>
      </w:del>
      <w:r>
        <w:rPr>
          <w:lang w:eastAsia="zh-CN"/>
        </w:rPr>
        <w:t>tatus if the UE moves back to EPC, taking into account its validity period.</w:t>
      </w:r>
    </w:p>
    <w:p w:rsidR="000B2C0F" w:rsidRDefault="00744193" w:rsidP="00872761">
      <w:pPr>
        <w:rPr>
          <w:lang w:eastAsia="zh-CN"/>
        </w:rPr>
      </w:pPr>
      <w:ins w:id="11" w:author="Huawei C" w:date="2020-02-26T10:21:00Z">
        <w:r>
          <w:rPr>
            <w:lang w:eastAsia="zh-CN"/>
          </w:rPr>
          <w:t xml:space="preserve">The UE may be provided </w:t>
        </w:r>
      </w:ins>
      <w:ins w:id="12" w:author="Huawei C" w:date="2020-02-26T10:24:00Z">
        <w:r>
          <w:rPr>
            <w:lang w:eastAsia="zh-CN"/>
          </w:rPr>
          <w:t xml:space="preserve">with </w:t>
        </w:r>
      </w:ins>
      <w:ins w:id="13" w:author="Huawei C" w:date="2020-02-26T10:25:00Z">
        <w:r>
          <w:rPr>
            <w:lang w:eastAsia="zh-CN"/>
          </w:rPr>
          <w:t xml:space="preserve">initial </w:t>
        </w:r>
      </w:ins>
      <w:ins w:id="14" w:author="Huawei C" w:date="2020-02-26T10:21:00Z">
        <w:r>
          <w:rPr>
            <w:lang w:eastAsia="zh-CN"/>
          </w:rPr>
          <w:t>APN Rate Control parameters</w:t>
        </w:r>
      </w:ins>
      <w:ins w:id="15" w:author="Huawei C" w:date="2020-02-26T10:25:00Z">
        <w:r>
          <w:rPr>
            <w:lang w:eastAsia="zh-CN"/>
          </w:rPr>
          <w:t xml:space="preserve"> by the SMF</w:t>
        </w:r>
      </w:ins>
      <w:ins w:id="16" w:author="Huawei C" w:date="2020-02-26T10:30:00Z">
        <w:r>
          <w:rPr>
            <w:lang w:eastAsia="zh-CN"/>
          </w:rPr>
          <w:t xml:space="preserve"> when</w:t>
        </w:r>
      </w:ins>
      <w:ins w:id="17" w:author="QC_4" w:date="2020-02-07T20:58:00Z">
        <w:r w:rsidR="000B2C0F">
          <w:rPr>
            <w:lang w:eastAsia="zh-CN"/>
          </w:rPr>
          <w:t xml:space="preserve"> a </w:t>
        </w:r>
      </w:ins>
      <w:ins w:id="18" w:author="Huawei C" w:date="2020-02-26T10:26:00Z">
        <w:r>
          <w:rPr>
            <w:lang w:eastAsia="zh-CN"/>
          </w:rPr>
          <w:t xml:space="preserve">first new </w:t>
        </w:r>
      </w:ins>
      <w:ins w:id="19" w:author="QC_4" w:date="2020-02-07T20:58:00Z">
        <w:r w:rsidR="000B2C0F">
          <w:rPr>
            <w:lang w:eastAsia="zh-CN"/>
          </w:rPr>
          <w:t xml:space="preserve">PDU </w:t>
        </w:r>
      </w:ins>
      <w:ins w:id="20" w:author="Huawei C" w:date="2020-02-26T10:23:00Z">
        <w:r>
          <w:rPr>
            <w:lang w:eastAsia="zh-CN"/>
          </w:rPr>
          <w:t>S</w:t>
        </w:r>
      </w:ins>
      <w:ins w:id="21" w:author="QC_4" w:date="2020-02-07T20:58:00Z">
        <w:r w:rsidR="000B2C0F">
          <w:rPr>
            <w:lang w:eastAsia="zh-CN"/>
          </w:rPr>
          <w:t>ession is establ</w:t>
        </w:r>
      </w:ins>
      <w:ins w:id="22" w:author="QC_4" w:date="2020-02-07T20:59:00Z">
        <w:r w:rsidR="000B2C0F">
          <w:rPr>
            <w:lang w:eastAsia="zh-CN"/>
          </w:rPr>
          <w:t xml:space="preserve">ished </w:t>
        </w:r>
      </w:ins>
      <w:ins w:id="23" w:author="QC_4" w:date="2020-02-07T21:01:00Z">
        <w:r w:rsidR="000B2C0F">
          <w:rPr>
            <w:lang w:eastAsia="zh-CN"/>
          </w:rPr>
          <w:t xml:space="preserve">for a DNN and S-NSSAI that </w:t>
        </w:r>
        <w:r w:rsidR="000B2C0F" w:rsidRPr="009E0DE1">
          <w:t>support</w:t>
        </w:r>
      </w:ins>
      <w:ins w:id="24" w:author="QC_4" w:date="2020-02-07T21:02:00Z">
        <w:r w:rsidR="000B2C0F">
          <w:t>s</w:t>
        </w:r>
      </w:ins>
      <w:ins w:id="25" w:author="QC_4" w:date="2020-02-07T21:01:00Z">
        <w:r w:rsidR="000B2C0F" w:rsidRPr="009E0DE1">
          <w:t xml:space="preserve"> interworking with EPS</w:t>
        </w:r>
      </w:ins>
      <w:ins w:id="26" w:author="Huawei C" w:date="2020-02-26T10:44:00Z">
        <w:r w:rsidR="00D92666">
          <w:t xml:space="preserve"> and the DNN matches an APN</w:t>
        </w:r>
      </w:ins>
      <w:ins w:id="27" w:author="Huawei C" w:date="2020-02-26T10:34:00Z">
        <w:r w:rsidR="00CB0DA5">
          <w:t xml:space="preserve">. </w:t>
        </w:r>
      </w:ins>
      <w:ins w:id="28" w:author="Huawei C" w:date="2020-02-26T10:32:00Z">
        <w:r w:rsidR="00CB0DA5">
          <w:t>T</w:t>
        </w:r>
      </w:ins>
      <w:ins w:id="29" w:author="QC_4" w:date="2020-02-07T22:06:00Z">
        <w:r w:rsidR="000B2C0F">
          <w:t>he SMF provide</w:t>
        </w:r>
      </w:ins>
      <w:ins w:id="30" w:author="Huawei C" w:date="2020-02-26T10:32:00Z">
        <w:r w:rsidR="00CB0DA5">
          <w:t>s</w:t>
        </w:r>
      </w:ins>
      <w:ins w:id="31" w:author="QC_4" w:date="2020-02-07T22:06:00Z">
        <w:r w:rsidR="000B2C0F">
          <w:t xml:space="preserve"> </w:t>
        </w:r>
      </w:ins>
      <w:ins w:id="32" w:author="Huawei C" w:date="2020-02-26T10:34:00Z">
        <w:r w:rsidR="00CB0DA5">
          <w:t xml:space="preserve">the </w:t>
        </w:r>
      </w:ins>
      <w:ins w:id="33" w:author="QC_4" w:date="2020-02-07T22:10:00Z">
        <w:r w:rsidR="000B2C0F">
          <w:rPr>
            <w:lang w:eastAsia="zh-CN"/>
          </w:rPr>
          <w:t>APN Rate Control Status</w:t>
        </w:r>
        <w:r w:rsidR="000B2C0F">
          <w:rPr>
            <w:lang w:eastAsia="ja-JP"/>
          </w:rPr>
          <w:t xml:space="preserve"> </w:t>
        </w:r>
      </w:ins>
      <w:ins w:id="34" w:author="QC_4" w:date="2020-02-07T22:11:00Z">
        <w:r w:rsidR="000B2C0F">
          <w:rPr>
            <w:lang w:eastAsia="ja-JP"/>
          </w:rPr>
          <w:t xml:space="preserve">for the APN that </w:t>
        </w:r>
      </w:ins>
      <w:ins w:id="35" w:author="Huawei C" w:date="2020-02-26T10:44:00Z">
        <w:r w:rsidR="00F35F89">
          <w:rPr>
            <w:lang w:eastAsia="ja-JP"/>
          </w:rPr>
          <w:t xml:space="preserve">matches </w:t>
        </w:r>
      </w:ins>
      <w:ins w:id="36" w:author="QC_4" w:date="2020-02-07T22:11:00Z">
        <w:r w:rsidR="000B2C0F">
          <w:rPr>
            <w:lang w:eastAsia="ja-JP"/>
          </w:rPr>
          <w:t>the DNN, if available at the SMF</w:t>
        </w:r>
      </w:ins>
      <w:ins w:id="37" w:author="Huawei C" w:date="2020-02-26T10:35:00Z">
        <w:r w:rsidR="00CB0DA5">
          <w:rPr>
            <w:lang w:eastAsia="ja-JP"/>
          </w:rPr>
          <w:t>,</w:t>
        </w:r>
      </w:ins>
      <w:ins w:id="38" w:author="QC_4" w:date="2020-02-07T22:11:00Z">
        <w:r w:rsidR="000B2C0F">
          <w:rPr>
            <w:lang w:eastAsia="ja-JP"/>
          </w:rPr>
          <w:t xml:space="preserve"> otherwise</w:t>
        </w:r>
      </w:ins>
      <w:ins w:id="39" w:author="Huawei C" w:date="2020-02-26T10:35:00Z">
        <w:r w:rsidR="00CB0DA5" w:rsidDel="00CB0DA5">
          <w:rPr>
            <w:lang w:eastAsia="ja-JP"/>
          </w:rPr>
          <w:t xml:space="preserve"> </w:t>
        </w:r>
      </w:ins>
      <w:ins w:id="40" w:author="QC_4" w:date="2020-02-07T22:11:00Z">
        <w:r w:rsidR="000B2C0F">
          <w:rPr>
            <w:lang w:eastAsia="ja-JP"/>
          </w:rPr>
          <w:t xml:space="preserve">the </w:t>
        </w:r>
      </w:ins>
      <w:ins w:id="41" w:author="QC_4" w:date="2020-02-07T22:06:00Z">
        <w:r w:rsidR="000B2C0F">
          <w:rPr>
            <w:lang w:eastAsia="ja-JP"/>
          </w:rPr>
          <w:t xml:space="preserve">configured APN Rate Control parameters for the APN that </w:t>
        </w:r>
      </w:ins>
      <w:ins w:id="42" w:author="Huawei C" w:date="2020-02-26T10:45:00Z">
        <w:r w:rsidR="00F35F89">
          <w:rPr>
            <w:lang w:eastAsia="ja-JP"/>
          </w:rPr>
          <w:t>matches</w:t>
        </w:r>
      </w:ins>
      <w:ins w:id="43" w:author="QC_4" w:date="2020-02-07T22:11:00Z">
        <w:r w:rsidR="000B2C0F">
          <w:rPr>
            <w:lang w:eastAsia="ja-JP"/>
          </w:rPr>
          <w:t xml:space="preserve"> the </w:t>
        </w:r>
      </w:ins>
      <w:ins w:id="44" w:author="QC_4" w:date="2020-02-07T22:06:00Z">
        <w:r w:rsidR="000B2C0F">
          <w:rPr>
            <w:lang w:eastAsia="ja-JP"/>
          </w:rPr>
          <w:t>DNN</w:t>
        </w:r>
      </w:ins>
      <w:ins w:id="45" w:author="Huawei C" w:date="2020-02-26T10:37:00Z">
        <w:r w:rsidR="00CB0DA5">
          <w:rPr>
            <w:lang w:eastAsia="ja-JP"/>
          </w:rPr>
          <w:t xml:space="preserve"> are provided as the initially applied parameters</w:t>
        </w:r>
      </w:ins>
      <w:ins w:id="46" w:author="QC_4" w:date="2020-02-07T22:08:00Z">
        <w:r w:rsidR="000B2C0F">
          <w:rPr>
            <w:lang w:eastAsia="ja-JP"/>
          </w:rPr>
          <w:t>.</w:t>
        </w:r>
      </w:ins>
      <w:ins w:id="47" w:author="Huawei C" w:date="2020-02-26T10:38:00Z">
        <w:r w:rsidR="00CB0DA5">
          <w:rPr>
            <w:lang w:eastAsia="ja-JP"/>
          </w:rPr>
          <w:t xml:space="preserve"> </w:t>
        </w:r>
      </w:ins>
      <w:ins w:id="48" w:author="Huawei C" w:date="2020-02-26T10:41:00Z">
        <w:r w:rsidR="006079A9">
          <w:rPr>
            <w:lang w:eastAsia="ja-JP"/>
          </w:rPr>
          <w:t>If the initially applied parameters differ from the configured APN Rate Control parameters and the first APN Rate Control validity period expires</w:t>
        </w:r>
      </w:ins>
      <w:ins w:id="49" w:author="Huawei C" w:date="2020-02-26T10:42:00Z">
        <w:r w:rsidR="006079A9">
          <w:rPr>
            <w:lang w:eastAsia="ja-JP"/>
          </w:rPr>
          <w:t>,</w:t>
        </w:r>
      </w:ins>
      <w:ins w:id="50" w:author="Huawei C" w:date="2020-02-26T10:41:00Z">
        <w:r w:rsidR="006079A9">
          <w:rPr>
            <w:lang w:eastAsia="ja-JP"/>
          </w:rPr>
          <w:t xml:space="preserve"> the UE </w:t>
        </w:r>
      </w:ins>
      <w:ins w:id="51" w:author="Huawei C" w:date="2020-02-26T10:50:00Z">
        <w:r w:rsidR="005978E5">
          <w:rPr>
            <w:lang w:eastAsia="ja-JP"/>
          </w:rPr>
          <w:t xml:space="preserve">is </w:t>
        </w:r>
      </w:ins>
      <w:ins w:id="52" w:author="Huawei C" w:date="2020-02-26T10:42:00Z">
        <w:r w:rsidR="006079A9">
          <w:rPr>
            <w:lang w:eastAsia="ja-JP"/>
          </w:rPr>
          <w:t>update</w:t>
        </w:r>
      </w:ins>
      <w:ins w:id="53" w:author="Huawei C" w:date="2020-02-26T10:43:00Z">
        <w:r w:rsidR="006079A9">
          <w:rPr>
            <w:lang w:eastAsia="ja-JP"/>
          </w:rPr>
          <w:t>d</w:t>
        </w:r>
      </w:ins>
      <w:ins w:id="54" w:author="Huawei C" w:date="2020-02-26T10:42:00Z">
        <w:r w:rsidR="006079A9">
          <w:rPr>
            <w:lang w:eastAsia="ja-JP"/>
          </w:rPr>
          <w:t xml:space="preserve"> </w:t>
        </w:r>
      </w:ins>
      <w:ins w:id="55" w:author="Huawei C" w:date="2020-02-26T10:41:00Z">
        <w:r w:rsidR="006079A9">
          <w:rPr>
            <w:lang w:eastAsia="ja-JP"/>
          </w:rPr>
          <w:t>with the configured APN Rate Control parameters</w:t>
        </w:r>
      </w:ins>
      <w:ins w:id="56" w:author="Huawei C" w:date="2020-02-26T10:42:00Z">
        <w:r w:rsidR="006079A9">
          <w:rPr>
            <w:lang w:eastAsia="ja-JP"/>
          </w:rPr>
          <w:t xml:space="preserve"> once the UE </w:t>
        </w:r>
      </w:ins>
      <w:ins w:id="57" w:author="Huawei C" w:date="2020-02-26T14:45:00Z">
        <w:r w:rsidR="00885E82" w:rsidRPr="00872761">
          <w:rPr>
            <w:lang w:eastAsia="ja-JP"/>
          </w:rPr>
          <w:t>has moved</w:t>
        </w:r>
      </w:ins>
      <w:ins w:id="58" w:author="Huawei C" w:date="2020-02-26T10:42:00Z">
        <w:r w:rsidR="006079A9">
          <w:rPr>
            <w:lang w:eastAsia="ja-JP"/>
          </w:rPr>
          <w:t xml:space="preserve"> to EPC.</w:t>
        </w:r>
      </w:ins>
    </w:p>
    <w:p w:rsidR="000B2C0F" w:rsidRDefault="000B2C0F" w:rsidP="000B2C0F">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rsidR="000B2C0F" w:rsidRDefault="000B2C0F" w:rsidP="000B2C0F">
      <w:pPr>
        <w:pStyle w:val="NO"/>
        <w:rPr>
          <w:lang w:eastAsia="zh-CN"/>
        </w:rPr>
      </w:pPr>
      <w:r>
        <w:rPr>
          <w:lang w:eastAsia="zh-CN"/>
        </w:rPr>
        <w:t>NOTE 7:</w:t>
      </w:r>
      <w:r>
        <w:rPr>
          <w:lang w:eastAsia="zh-CN"/>
        </w:rPr>
        <w:tab/>
        <w:t>Encoding of APN and DNN specified in TS 23.003 [19] allows the comparison of EPS APN and 5GS DNN.</w:t>
      </w:r>
    </w:p>
    <w:p w:rsidR="000B2C0F" w:rsidRDefault="000B2C0F" w:rsidP="000B2C0F">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rsidR="000B2C0F" w:rsidRDefault="000B2C0F" w:rsidP="000B2C0F">
      <w:pPr>
        <w:rPr>
          <w:lang w:eastAsia="zh-CN"/>
        </w:rPr>
      </w:pPr>
      <w:r>
        <w:rPr>
          <w:lang w:eastAsia="zh-CN"/>
        </w:rPr>
        <w:t>If a Service Gap timer is running in the MME when the UE moves from EPC to 5GC, the MME stops the running Service Gap timer. If the UE returns to E-UTRAN connected to EPC from 5GC the MME provides the Service Gap Time to the UE as described in TS 23.401 [26].</w:t>
      </w:r>
    </w:p>
    <w:p w:rsidR="000B2C0F" w:rsidRDefault="000B2C0F" w:rsidP="000B2C0F">
      <w:pPr>
        <w:rPr>
          <w:lang w:eastAsia="zh-CN"/>
        </w:rPr>
      </w:pPr>
      <w:r>
        <w:rPr>
          <w:lang w:eastAsia="zh-CN"/>
        </w:rPr>
        <w:t>If a Service Gap timer is running in the UE when the UE moves to from 5GC to EPC and if Service Gap Time is received from the MME, the Service Gap timer is kept running in the UE and applied for EPC. If a Service Gap timer is running in the UE when the UE moves to 5GC and if Service Gap Time is received from the AMF, the Service Gap timer is kept running in the UE and applied in 5GS.</w:t>
      </w:r>
    </w:p>
    <w:p w:rsidR="001E41F3" w:rsidRDefault="001E41F3">
      <w:pPr>
        <w:rPr>
          <w:noProof/>
        </w:rPr>
      </w:pPr>
    </w:p>
    <w:p w:rsidR="000B2C0F" w:rsidRPr="00B52E4C" w:rsidRDefault="000B2C0F" w:rsidP="000B2C0F">
      <w:pPr>
        <w:jc w:val="center"/>
        <w:rPr>
          <w:noProof/>
          <w:color w:val="FF0000"/>
          <w:sz w:val="40"/>
          <w:szCs w:val="40"/>
        </w:rPr>
      </w:pPr>
      <w:r>
        <w:rPr>
          <w:noProof/>
          <w:color w:val="FF0000"/>
          <w:sz w:val="40"/>
          <w:szCs w:val="40"/>
        </w:rPr>
        <w:t>***</w:t>
      </w:r>
      <w:r w:rsidRPr="00B52E4C">
        <w:rPr>
          <w:noProof/>
          <w:color w:val="FF0000"/>
          <w:sz w:val="40"/>
          <w:szCs w:val="40"/>
        </w:rPr>
        <w:t xml:space="preserve"> </w:t>
      </w:r>
      <w:r>
        <w:rPr>
          <w:noProof/>
          <w:color w:val="FF0000"/>
          <w:sz w:val="40"/>
          <w:szCs w:val="40"/>
        </w:rPr>
        <w:t>End</w:t>
      </w:r>
      <w:r w:rsidRPr="00B52E4C">
        <w:rPr>
          <w:noProof/>
          <w:color w:val="FF0000"/>
          <w:sz w:val="40"/>
          <w:szCs w:val="40"/>
        </w:rPr>
        <w:t xml:space="preserve"> of changes</w:t>
      </w:r>
      <w:r>
        <w:rPr>
          <w:noProof/>
          <w:color w:val="FF0000"/>
          <w:sz w:val="40"/>
          <w:szCs w:val="40"/>
        </w:rPr>
        <w:t xml:space="preserve"> ***</w:t>
      </w:r>
    </w:p>
    <w:p w:rsidR="000B2C0F" w:rsidRDefault="000B2C0F">
      <w:pPr>
        <w:rPr>
          <w:noProof/>
        </w:rPr>
      </w:pPr>
    </w:p>
    <w:sectPr w:rsidR="000B2C0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30C3" w:rsidRDefault="004D30C3">
      <w:r>
        <w:separator/>
      </w:r>
    </w:p>
  </w:endnote>
  <w:endnote w:type="continuationSeparator" w:id="0">
    <w:p w:rsidR="004D30C3" w:rsidRDefault="004D30C3">
      <w:r>
        <w:continuationSeparator/>
      </w:r>
    </w:p>
  </w:endnote>
  <w:endnote w:type="continuationNotice" w:id="1">
    <w:p w:rsidR="004D30C3" w:rsidRDefault="004D30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2761" w:rsidRDefault="008727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2761" w:rsidRDefault="008727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2761" w:rsidRDefault="008727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30C3" w:rsidRDefault="004D30C3">
      <w:r>
        <w:separator/>
      </w:r>
    </w:p>
  </w:footnote>
  <w:footnote w:type="continuationSeparator" w:id="0">
    <w:p w:rsidR="004D30C3" w:rsidRDefault="004D30C3">
      <w:r>
        <w:continuationSeparator/>
      </w:r>
    </w:p>
  </w:footnote>
  <w:footnote w:type="continuationNotice" w:id="1">
    <w:p w:rsidR="004D30C3" w:rsidRDefault="004D30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2761" w:rsidRDefault="008727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2761" w:rsidRDefault="008727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4">
    <w15:presenceInfo w15:providerId="None" w15:userId="QC_4"/>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42"/>
    <w:rsid w:val="00022E4A"/>
    <w:rsid w:val="000823FB"/>
    <w:rsid w:val="000A6394"/>
    <w:rsid w:val="000B2C0F"/>
    <w:rsid w:val="000B7FED"/>
    <w:rsid w:val="000C038A"/>
    <w:rsid w:val="000C6598"/>
    <w:rsid w:val="00145D43"/>
    <w:rsid w:val="00192C46"/>
    <w:rsid w:val="001A08B3"/>
    <w:rsid w:val="001A7B60"/>
    <w:rsid w:val="001B52F0"/>
    <w:rsid w:val="001B7A65"/>
    <w:rsid w:val="001E41F3"/>
    <w:rsid w:val="0023261B"/>
    <w:rsid w:val="0026004D"/>
    <w:rsid w:val="002640DD"/>
    <w:rsid w:val="00275D12"/>
    <w:rsid w:val="00284FEB"/>
    <w:rsid w:val="002860C4"/>
    <w:rsid w:val="002B5741"/>
    <w:rsid w:val="002E0038"/>
    <w:rsid w:val="002F355E"/>
    <w:rsid w:val="00305409"/>
    <w:rsid w:val="003609EF"/>
    <w:rsid w:val="0036231A"/>
    <w:rsid w:val="00374DD4"/>
    <w:rsid w:val="003D55D0"/>
    <w:rsid w:val="003E1A36"/>
    <w:rsid w:val="00410371"/>
    <w:rsid w:val="004242F1"/>
    <w:rsid w:val="00454748"/>
    <w:rsid w:val="004B75B7"/>
    <w:rsid w:val="004D30C3"/>
    <w:rsid w:val="0051580D"/>
    <w:rsid w:val="00547111"/>
    <w:rsid w:val="00592D74"/>
    <w:rsid w:val="005978E5"/>
    <w:rsid w:val="005B3B2A"/>
    <w:rsid w:val="005E2C44"/>
    <w:rsid w:val="006079A9"/>
    <w:rsid w:val="00621188"/>
    <w:rsid w:val="006257ED"/>
    <w:rsid w:val="00695808"/>
    <w:rsid w:val="006B46FB"/>
    <w:rsid w:val="006E21FB"/>
    <w:rsid w:val="00744193"/>
    <w:rsid w:val="00745606"/>
    <w:rsid w:val="00792342"/>
    <w:rsid w:val="007977A8"/>
    <w:rsid w:val="00797C92"/>
    <w:rsid w:val="007B512A"/>
    <w:rsid w:val="007C2097"/>
    <w:rsid w:val="007D6A07"/>
    <w:rsid w:val="007F7259"/>
    <w:rsid w:val="008040A8"/>
    <w:rsid w:val="008279FA"/>
    <w:rsid w:val="008328B5"/>
    <w:rsid w:val="008626E7"/>
    <w:rsid w:val="00870EE7"/>
    <w:rsid w:val="00872761"/>
    <w:rsid w:val="00885E82"/>
    <w:rsid w:val="008863B9"/>
    <w:rsid w:val="008A45A6"/>
    <w:rsid w:val="008F686C"/>
    <w:rsid w:val="009148DE"/>
    <w:rsid w:val="00941E30"/>
    <w:rsid w:val="009777D9"/>
    <w:rsid w:val="00991B88"/>
    <w:rsid w:val="009A5753"/>
    <w:rsid w:val="009A579D"/>
    <w:rsid w:val="009B2722"/>
    <w:rsid w:val="009C6476"/>
    <w:rsid w:val="009E3297"/>
    <w:rsid w:val="009F734F"/>
    <w:rsid w:val="00A246B6"/>
    <w:rsid w:val="00A4782A"/>
    <w:rsid w:val="00A47E70"/>
    <w:rsid w:val="00A50CF0"/>
    <w:rsid w:val="00A5235E"/>
    <w:rsid w:val="00A67D34"/>
    <w:rsid w:val="00A7671C"/>
    <w:rsid w:val="00AA2CBC"/>
    <w:rsid w:val="00AC5820"/>
    <w:rsid w:val="00AD1CD8"/>
    <w:rsid w:val="00B1008C"/>
    <w:rsid w:val="00B211CD"/>
    <w:rsid w:val="00B258BB"/>
    <w:rsid w:val="00B67B97"/>
    <w:rsid w:val="00B968C8"/>
    <w:rsid w:val="00BA3EC5"/>
    <w:rsid w:val="00BA51D9"/>
    <w:rsid w:val="00BB5DFC"/>
    <w:rsid w:val="00BD279D"/>
    <w:rsid w:val="00BD6BB8"/>
    <w:rsid w:val="00BD7F8C"/>
    <w:rsid w:val="00C13EFF"/>
    <w:rsid w:val="00C16EF8"/>
    <w:rsid w:val="00C23281"/>
    <w:rsid w:val="00C549A9"/>
    <w:rsid w:val="00C66BA2"/>
    <w:rsid w:val="00C73BF4"/>
    <w:rsid w:val="00C95985"/>
    <w:rsid w:val="00CB0DA5"/>
    <w:rsid w:val="00CC5026"/>
    <w:rsid w:val="00CC68D0"/>
    <w:rsid w:val="00CF230C"/>
    <w:rsid w:val="00D03F9A"/>
    <w:rsid w:val="00D06D51"/>
    <w:rsid w:val="00D223B8"/>
    <w:rsid w:val="00D24991"/>
    <w:rsid w:val="00D50255"/>
    <w:rsid w:val="00D66520"/>
    <w:rsid w:val="00D92666"/>
    <w:rsid w:val="00DE34CF"/>
    <w:rsid w:val="00DF7D22"/>
    <w:rsid w:val="00E13F3D"/>
    <w:rsid w:val="00E34898"/>
    <w:rsid w:val="00EB09B7"/>
    <w:rsid w:val="00EE7D7C"/>
    <w:rsid w:val="00F25D98"/>
    <w:rsid w:val="00F300FB"/>
    <w:rsid w:val="00F35F89"/>
    <w:rsid w:val="00FB6386"/>
    <w:rsid w:val="00FB7C7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B64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B2C0F"/>
    <w:rPr>
      <w:rFonts w:ascii="Times New Roman" w:hAnsi="Times New Roman"/>
      <w:lang w:val="en-GB" w:eastAsia="en-US"/>
    </w:rPr>
  </w:style>
  <w:style w:type="character" w:customStyle="1" w:styleId="B1Char">
    <w:name w:val="B1 Char"/>
    <w:link w:val="B1"/>
    <w:rsid w:val="000B2C0F"/>
    <w:rPr>
      <w:rFonts w:ascii="Times New Roman" w:hAnsi="Times New Roman"/>
      <w:lang w:val="en-GB" w:eastAsia="en-US"/>
    </w:rPr>
  </w:style>
  <w:style w:type="paragraph" w:styleId="Revision">
    <w:name w:val="Revision"/>
    <w:hidden/>
    <w:uiPriority w:val="99"/>
    <w:semiHidden/>
    <w:rsid w:val="000823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BD51D9-C216-4411-BD7E-1033EB4D0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2283</Words>
  <Characters>13018</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QC_6</cp:lastModifiedBy>
  <cp:revision>3</cp:revision>
  <cp:lastPrinted>1900-01-01T08:00:00Z</cp:lastPrinted>
  <dcterms:created xsi:type="dcterms:W3CDTF">2020-02-26T15:36:00Z</dcterms:created>
  <dcterms:modified xsi:type="dcterms:W3CDTF">2020-02-26T15:40:00Z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S2-2001803</vt:lpwstr>
  </property>
  <property fmtid="{D5CDD505-2E9C-101B-9397-08002B2CF9AE}" pid="10" name="Spec#">
    <vt:lpwstr>23.501</vt:lpwstr>
  </property>
  <property fmtid="{D5CDD505-2E9C-101B-9397-08002B2CF9AE}" pid="11" name="Cr#">
    <vt:lpwstr>2128</vt:lpwstr>
  </property>
  <property fmtid="{D5CDD505-2E9C-101B-9397-08002B2CF9AE}" pid="12" name="Revision">
    <vt:lpwstr>-</vt:lpwstr>
  </property>
  <property fmtid="{D5CDD505-2E9C-101B-9397-08002B2CF9AE}" pid="13" name="Version">
    <vt:lpwstr>16.3.0</vt:lpwstr>
  </property>
  <property fmtid="{D5CDD505-2E9C-101B-9397-08002B2CF9AE}" pid="14" name="CrTitle">
    <vt:lpwstr>Sending EPS APN rate control information during PDU session establishment</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2020-02-07</vt:lpwstr>
  </property>
  <property fmtid="{D5CDD505-2E9C-101B-9397-08002B2CF9AE}" pid="20" name="Release">
    <vt:lpwstr>Rel-16</vt:lpwstr>
  </property>
  <property fmtid="{D5CDD505-2E9C-101B-9397-08002B2CF9AE}" pid="21" name="_TentativeReviewCycleID">
    <vt:i4>-1917170660</vt:i4>
  </property>
  <property fmtid="{D5CDD505-2E9C-101B-9397-08002B2CF9AE}" pid="22" name="_NewReviewCycle">
    <vt:lpwstr/>
  </property>
  <property fmtid="{D5CDD505-2E9C-101B-9397-08002B2CF9AE}" pid="23" name="_EmailSubject">
    <vt:lpwstr>QC CR sends APN rate control parameters to UE at 5GC to EPS change (S2-2001803) </vt:lpwstr>
  </property>
  <property fmtid="{D5CDD505-2E9C-101B-9397-08002B2CF9AE}" pid="24" name="_AuthorEmail">
    <vt:lpwstr>hans.ronneke@ericsson.com</vt:lpwstr>
  </property>
  <property fmtid="{D5CDD505-2E9C-101B-9397-08002B2CF9AE}" pid="25" name="_AuthorEmailDisplayName">
    <vt:lpwstr>Hans Rönneke</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1582726748</vt:lpwstr>
  </property>
</Properties>
</file>