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9F28E8">
        <w:rPr>
          <w:rFonts w:ascii="Arial" w:hAnsi="Arial" w:cs="Arial"/>
          <w:b/>
          <w:bCs/>
          <w:sz w:val="24"/>
        </w:rPr>
        <w:t>7</w:t>
      </w:r>
      <w:r w:rsidR="007978B5">
        <w:rPr>
          <w:rFonts w:ascii="Arial" w:hAnsi="Arial" w:cs="Arial"/>
          <w:b/>
          <w:bCs/>
          <w:sz w:val="24"/>
        </w:rPr>
        <w:t>bis</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433F98">
        <w:rPr>
          <w:rFonts w:ascii="Arial" w:hAnsi="Arial" w:cs="Arial"/>
          <w:b/>
          <w:bCs/>
          <w:sz w:val="24"/>
        </w:rPr>
        <w:t>5755</w:t>
      </w:r>
    </w:p>
    <w:p w:rsidR="00AA7B8F" w:rsidRDefault="007978B5" w:rsidP="00817841">
      <w:pPr>
        <w:pBdr>
          <w:bottom w:val="single" w:sz="6" w:space="0" w:color="auto"/>
        </w:pBdr>
        <w:tabs>
          <w:tab w:val="right" w:pos="9638"/>
        </w:tabs>
        <w:rPr>
          <w:rFonts w:ascii="Arial" w:hAnsi="Arial" w:cs="Arial"/>
          <w:b/>
          <w:bCs/>
          <w:color w:val="0000FF"/>
        </w:rPr>
      </w:pPr>
      <w:r>
        <w:rPr>
          <w:rFonts w:ascii="Arial" w:hAnsi="Arial" w:cs="Arial"/>
          <w:b/>
          <w:bCs/>
          <w:sz w:val="24"/>
          <w:szCs w:val="24"/>
        </w:rPr>
        <w:t>28 May</w:t>
      </w:r>
      <w:r w:rsidR="001F0D57">
        <w:rPr>
          <w:rFonts w:ascii="Arial" w:hAnsi="Arial" w:cs="Arial"/>
          <w:b/>
          <w:bCs/>
          <w:sz w:val="24"/>
          <w:szCs w:val="24"/>
        </w:rPr>
        <w:t xml:space="preserve"> - </w:t>
      </w:r>
      <w:r>
        <w:rPr>
          <w:rFonts w:ascii="Arial" w:hAnsi="Arial" w:cs="Arial"/>
          <w:b/>
          <w:bCs/>
          <w:sz w:val="24"/>
          <w:szCs w:val="24"/>
        </w:rPr>
        <w:t>1</w:t>
      </w:r>
      <w:r w:rsidR="00CC51B6">
        <w:rPr>
          <w:rFonts w:ascii="Arial" w:hAnsi="Arial" w:cs="Arial"/>
          <w:b/>
          <w:bCs/>
          <w:sz w:val="24"/>
          <w:szCs w:val="24"/>
        </w:rPr>
        <w:t xml:space="preserve"> </w:t>
      </w:r>
      <w:r>
        <w:rPr>
          <w:rFonts w:ascii="Arial" w:hAnsi="Arial" w:cs="Arial"/>
          <w:b/>
          <w:bCs/>
          <w:sz w:val="24"/>
          <w:szCs w:val="24"/>
        </w:rPr>
        <w:t>June</w:t>
      </w:r>
      <w:r w:rsidR="005122A8">
        <w:rPr>
          <w:rFonts w:ascii="Arial" w:hAnsi="Arial" w:cs="Arial"/>
          <w:b/>
          <w:bCs/>
          <w:sz w:val="24"/>
          <w:szCs w:val="24"/>
        </w:rPr>
        <w:t xml:space="preserve"> 201</w:t>
      </w:r>
      <w:r w:rsidR="00335919">
        <w:rPr>
          <w:rFonts w:ascii="Arial" w:hAnsi="Arial" w:cs="Arial"/>
          <w:b/>
          <w:bCs/>
          <w:sz w:val="24"/>
          <w:szCs w:val="24"/>
        </w:rPr>
        <w:t>8</w:t>
      </w:r>
      <w:r w:rsidR="005122A8">
        <w:rPr>
          <w:rFonts w:ascii="Arial" w:hAnsi="Arial" w:cs="Arial"/>
          <w:b/>
          <w:bCs/>
          <w:sz w:val="24"/>
          <w:szCs w:val="24"/>
        </w:rPr>
        <w:t xml:space="preserve">, </w:t>
      </w:r>
      <w:r>
        <w:rPr>
          <w:rFonts w:ascii="Arial" w:hAnsi="Arial" w:cs="Arial"/>
          <w:b/>
          <w:bCs/>
          <w:sz w:val="24"/>
          <w:szCs w:val="24"/>
        </w:rPr>
        <w:t>Newport Beach</w:t>
      </w:r>
      <w:r w:rsidR="005122A8">
        <w:rPr>
          <w:rFonts w:ascii="Arial" w:hAnsi="Arial" w:cs="Arial"/>
          <w:b/>
          <w:bCs/>
          <w:sz w:val="24"/>
          <w:szCs w:val="24"/>
        </w:rPr>
        <w:t xml:space="preserve">, </w:t>
      </w:r>
      <w:r>
        <w:rPr>
          <w:rFonts w:ascii="Arial" w:hAnsi="Arial" w:cs="Arial"/>
          <w:b/>
          <w:bCs/>
          <w:sz w:val="24"/>
          <w:szCs w:val="24"/>
        </w:rPr>
        <w:t>US</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Pr>
          <w:rFonts w:ascii="Arial" w:hAnsi="Arial" w:cs="Arial"/>
          <w:b/>
          <w:bCs/>
          <w:color w:val="0000FF"/>
        </w:rPr>
        <w:t>xxxx</w:t>
      </w:r>
      <w:r w:rsidR="0084246F" w:rsidRPr="003E4608">
        <w:rPr>
          <w:rFonts w:ascii="Arial" w:hAnsi="Arial" w:cs="Arial"/>
          <w:b/>
          <w:bCs/>
          <w:color w:val="0000FF"/>
        </w:rPr>
        <w:t>)</w:t>
      </w:r>
    </w:p>
    <w:p w:rsidR="004934E0" w:rsidRPr="007D5B36" w:rsidRDefault="004934E0" w:rsidP="004934E0">
      <w:pPr>
        <w:keepNext/>
        <w:rPr>
          <w:i/>
        </w:rPr>
      </w:pPr>
    </w:p>
    <w:p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r w:rsidR="00D975C5">
        <w:rPr>
          <w:rFonts w:ascii="Arial" w:hAnsi="Arial" w:cs="Arial"/>
          <w:b/>
        </w:rPr>
        <w:t xml:space="preserve">, </w:t>
      </w:r>
      <w:r w:rsidR="00D975C5">
        <w:rPr>
          <w:rFonts w:ascii="Arial" w:hAnsi="Arial" w:cs="Arial"/>
          <w:b/>
        </w:rPr>
        <w:t>InterDigital Inc.</w:t>
      </w:r>
    </w:p>
    <w:p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8D4D10">
        <w:rPr>
          <w:rFonts w:ascii="Arial" w:hAnsi="Arial" w:cs="Arial"/>
          <w:b/>
        </w:rPr>
        <w:t xml:space="preserve">PCR 23.724: </w:t>
      </w:r>
      <w:r w:rsidR="00854B69">
        <w:rPr>
          <w:rFonts w:ascii="Arial" w:hAnsi="Arial" w:cs="Arial"/>
          <w:b/>
        </w:rPr>
        <w:t xml:space="preserve">RRC Inactive with </w:t>
      </w:r>
      <w:r w:rsidR="009F28E8">
        <w:rPr>
          <w:rFonts w:ascii="Arial" w:hAnsi="Arial" w:cs="Arial"/>
          <w:b/>
        </w:rPr>
        <w:t>eDRX</w:t>
      </w:r>
    </w:p>
    <w:p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651D8C">
        <w:rPr>
          <w:rFonts w:ascii="Arial" w:hAnsi="Arial" w:cs="Arial"/>
          <w:b/>
        </w:rPr>
        <w:t>9</w:t>
      </w:r>
      <w:r w:rsidR="00795D86" w:rsidRPr="003E4608">
        <w:rPr>
          <w:rFonts w:ascii="Arial" w:hAnsi="Arial" w:cs="Arial"/>
          <w:b/>
        </w:rPr>
        <w:t xml:space="preserve"> </w:t>
      </w:r>
    </w:p>
    <w:p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9F28E8">
        <w:rPr>
          <w:rFonts w:ascii="Arial" w:hAnsi="Arial" w:cs="Arial"/>
          <w:b/>
        </w:rPr>
        <w:t>Fs</w:t>
      </w:r>
      <w:r w:rsidR="00564CE4" w:rsidRPr="003E4608">
        <w:rPr>
          <w:rFonts w:ascii="Arial" w:hAnsi="Arial" w:cs="Arial"/>
          <w:b/>
        </w:rPr>
        <w:t>_</w:t>
      </w:r>
      <w:r w:rsidR="00335919">
        <w:rPr>
          <w:rFonts w:ascii="Arial" w:hAnsi="Arial" w:cs="Arial"/>
          <w:b/>
        </w:rPr>
        <w:t>CIOT</w:t>
      </w:r>
      <w:r w:rsidR="009F28E8">
        <w:rPr>
          <w:rFonts w:ascii="Arial" w:hAnsi="Arial" w:cs="Arial"/>
          <w:b/>
        </w:rPr>
        <w:t>_5G</w:t>
      </w:r>
      <w:r w:rsidR="00564CE4" w:rsidRPr="003E4608">
        <w:rPr>
          <w:rFonts w:ascii="Arial" w:hAnsi="Arial" w:cs="Arial"/>
          <w:b/>
        </w:rPr>
        <w:t xml:space="preserve"> / Rel-1</w:t>
      </w:r>
      <w:r w:rsidR="00335919">
        <w:rPr>
          <w:rFonts w:ascii="Arial" w:hAnsi="Arial" w:cs="Arial"/>
          <w:b/>
        </w:rPr>
        <w:t>6</w:t>
      </w:r>
    </w:p>
    <w:p w:rsidR="00440983" w:rsidRPr="003E4608" w:rsidRDefault="0084246F">
      <w:pPr>
        <w:rPr>
          <w:rFonts w:ascii="Arial" w:hAnsi="Arial" w:cs="Arial"/>
          <w:i/>
        </w:rPr>
      </w:pPr>
      <w:r w:rsidRPr="003E4608">
        <w:rPr>
          <w:rFonts w:ascii="Arial" w:hAnsi="Arial" w:cs="Arial"/>
          <w:i/>
        </w:rPr>
        <w:t xml:space="preserve">Abstract of the contribution: </w:t>
      </w:r>
      <w:r w:rsidR="005F0C62">
        <w:rPr>
          <w:rFonts w:ascii="Arial" w:hAnsi="Arial" w:cs="Arial"/>
          <w:i/>
        </w:rPr>
        <w:t>Proposal for a solution to KI#</w:t>
      </w:r>
      <w:r w:rsidR="00854B69">
        <w:rPr>
          <w:rFonts w:ascii="Arial" w:hAnsi="Arial" w:cs="Arial"/>
          <w:i/>
        </w:rPr>
        <w:t>x</w:t>
      </w:r>
      <w:r w:rsidR="005F0C62">
        <w:rPr>
          <w:rFonts w:ascii="Arial" w:hAnsi="Arial" w:cs="Arial"/>
          <w:i/>
        </w:rPr>
        <w:t xml:space="preserve"> </w:t>
      </w:r>
      <w:r w:rsidR="00854B69">
        <w:rPr>
          <w:rFonts w:ascii="Arial" w:hAnsi="Arial" w:cs="Arial"/>
          <w:i/>
        </w:rPr>
        <w:t>introducing support for RRC Inactive with</w:t>
      </w:r>
      <w:r w:rsidR="005F0C62">
        <w:rPr>
          <w:rFonts w:ascii="Arial" w:hAnsi="Arial" w:cs="Arial"/>
          <w:i/>
        </w:rPr>
        <w:t xml:space="preserve"> </w:t>
      </w:r>
      <w:r w:rsidR="009F28E8">
        <w:rPr>
          <w:rFonts w:ascii="Arial" w:hAnsi="Arial" w:cs="Arial"/>
          <w:i/>
        </w:rPr>
        <w:t xml:space="preserve">eDRX </w:t>
      </w:r>
      <w:r w:rsidR="005F0C62">
        <w:rPr>
          <w:rFonts w:ascii="Arial" w:hAnsi="Arial" w:cs="Arial"/>
          <w:i/>
        </w:rPr>
        <w:t xml:space="preserve">(Track </w:t>
      </w:r>
      <w:r w:rsidR="009F28E8">
        <w:rPr>
          <w:rFonts w:ascii="Arial" w:hAnsi="Arial" w:cs="Arial"/>
          <w:i/>
        </w:rPr>
        <w:t>1</w:t>
      </w:r>
      <w:r w:rsidR="005F0C62">
        <w:rPr>
          <w:rFonts w:ascii="Arial" w:hAnsi="Arial" w:cs="Arial"/>
          <w:i/>
        </w:rPr>
        <w:t xml:space="preserve">) </w:t>
      </w:r>
      <w:r w:rsidR="00CE5641">
        <w:rPr>
          <w:rFonts w:ascii="Arial" w:hAnsi="Arial" w:cs="Arial"/>
          <w:i/>
        </w:rPr>
        <w:t xml:space="preserve"> </w:t>
      </w:r>
    </w:p>
    <w:p w:rsidR="00854B69" w:rsidRDefault="00686AE2" w:rsidP="000052E3">
      <w:pPr>
        <w:pStyle w:val="Heading1"/>
        <w:rPr>
          <w:lang w:eastAsia="zh-CN"/>
        </w:rPr>
      </w:pPr>
      <w:r w:rsidRPr="003E4608">
        <w:rPr>
          <w:lang w:eastAsia="zh-CN"/>
        </w:rPr>
        <w:t>Discussion</w:t>
      </w:r>
      <w:bookmarkStart w:id="0" w:name="_Hlk509918291"/>
      <w:r w:rsidR="00FE2E8A">
        <w:rPr>
          <w:lang w:eastAsia="zh-CN"/>
        </w:rPr>
        <w:t xml:space="preserve"> </w:t>
      </w:r>
      <w:bookmarkEnd w:id="0"/>
    </w:p>
    <w:p w:rsidR="001D7BD2" w:rsidRDefault="00854B69" w:rsidP="00854B69">
      <w:r>
        <w:t xml:space="preserve">In context of the 5GS in Rel-15 </w:t>
      </w:r>
      <w:r w:rsidR="001D7BD2">
        <w:t>a new</w:t>
      </w:r>
      <w:r>
        <w:t xml:space="preserve"> RRC </w:t>
      </w:r>
      <w:r w:rsidR="001D7BD2">
        <w:t>state was introduced, the RRC_INACTIVE state</w:t>
      </w:r>
      <w:r>
        <w:t>, see TS 38.300</w:t>
      </w:r>
      <w:r w:rsidR="00B02600">
        <w:t xml:space="preserve"> </w:t>
      </w:r>
      <w:r>
        <w:t>and TS 23.501</w:t>
      </w:r>
      <w:r w:rsidR="001D7BD2">
        <w:t xml:space="preserve">. </w:t>
      </w:r>
      <w:r>
        <w:t xml:space="preserve">In this RRC state the UE </w:t>
      </w:r>
      <w:r w:rsidR="001D7BD2">
        <w:t>C</w:t>
      </w:r>
      <w:r>
        <w:t>M state is CM-CONNECTED</w:t>
      </w:r>
      <w:r w:rsidR="001D7BD2">
        <w:t>, hence typically in SA2 context it is referred to ‘UE in CM_CONNECTED with</w:t>
      </w:r>
      <w:r>
        <w:t xml:space="preserve"> </w:t>
      </w:r>
      <w:r w:rsidR="001D7BD2">
        <w:t>RRC_INACTIVE’.</w:t>
      </w:r>
    </w:p>
    <w:p w:rsidR="00B02600" w:rsidRDefault="00B02600" w:rsidP="002801A7">
      <w:r>
        <w:t>In this contribution we discuss the handling of MT session, CP and UP, for UE in CM-CONNECTED with RRC_INACTIVE state.</w:t>
      </w:r>
    </w:p>
    <w:p w:rsidR="002801A7" w:rsidRDefault="009750B7" w:rsidP="002801A7">
      <w:r>
        <w:t>Below an excerpt</w:t>
      </w:r>
      <w:r w:rsidR="002801A7">
        <w:t xml:space="preserve"> from TS 38.300 section 9.2.2 Paging:</w:t>
      </w:r>
    </w:p>
    <w:p w:rsidR="002801A7" w:rsidRPr="002801A7" w:rsidRDefault="002801A7" w:rsidP="002801A7">
      <w:pPr>
        <w:rPr>
          <w:i/>
        </w:rPr>
      </w:pPr>
      <w:r w:rsidRPr="002801A7">
        <w:rPr>
          <w:i/>
        </w:rPr>
        <w:t xml:space="preserve">The UE in RRC_IDLE and RRC_INACTIVE states may use DRX in order to reduce power consumption. While in RRC_IDLE the UE monitors the PCCH for CN-initiated paging information, in RRC_INACTIVE the UE monitors the PCCH for RAN-initiated </w:t>
      </w:r>
      <w:r w:rsidRPr="002801A7">
        <w:rPr>
          <w:b/>
          <w:i/>
          <w:u w:val="single"/>
        </w:rPr>
        <w:t>and</w:t>
      </w:r>
      <w:r w:rsidRPr="002801A7">
        <w:rPr>
          <w:i/>
        </w:rPr>
        <w:t xml:space="preserve"> CN-initiated paging information. NG-RAN and 5GC paging occasions overlap and the same paging mechanism is used in NG-RAN and in 5GC. The UE monitors one paging occasion per DRX cycle for the reception of paging as follows:</w:t>
      </w:r>
    </w:p>
    <w:p w:rsidR="002801A7" w:rsidRPr="002801A7" w:rsidRDefault="002801A7" w:rsidP="002801A7">
      <w:pPr>
        <w:pStyle w:val="B1"/>
        <w:rPr>
          <w:i/>
        </w:rPr>
      </w:pPr>
      <w:r w:rsidRPr="002801A7">
        <w:rPr>
          <w:i/>
        </w:rPr>
        <w:t>-</w:t>
      </w:r>
      <w:r w:rsidRPr="002801A7">
        <w:rPr>
          <w:i/>
        </w:rPr>
        <w:tab/>
        <w:t>Paging DRX cycle length is configurable:</w:t>
      </w:r>
    </w:p>
    <w:p w:rsidR="002801A7" w:rsidRPr="002801A7" w:rsidRDefault="002801A7" w:rsidP="002801A7">
      <w:pPr>
        <w:pStyle w:val="B2"/>
        <w:rPr>
          <w:i/>
        </w:rPr>
      </w:pPr>
      <w:r w:rsidRPr="002801A7">
        <w:rPr>
          <w:i/>
        </w:rPr>
        <w:t>-</w:t>
      </w:r>
      <w:r w:rsidRPr="002801A7">
        <w:rPr>
          <w:i/>
        </w:rPr>
        <w:tab/>
        <w:t>A default DRX cycle for CN-initiated paging is configurable via system information;</w:t>
      </w:r>
    </w:p>
    <w:p w:rsidR="002801A7" w:rsidRPr="002801A7" w:rsidRDefault="002801A7" w:rsidP="002801A7">
      <w:pPr>
        <w:pStyle w:val="B2"/>
        <w:rPr>
          <w:i/>
        </w:rPr>
      </w:pPr>
      <w:r w:rsidRPr="002801A7">
        <w:rPr>
          <w:i/>
        </w:rPr>
        <w:t>-</w:t>
      </w:r>
      <w:r w:rsidRPr="002801A7">
        <w:rPr>
          <w:i/>
        </w:rPr>
        <w:tab/>
        <w:t>While in RRC_IDLE, a UE specific DRX cycle for CN-initiated paging is configurable via UE dedicated signalling.</w:t>
      </w:r>
    </w:p>
    <w:p w:rsidR="002801A7" w:rsidRPr="002801A7" w:rsidRDefault="002801A7" w:rsidP="009750B7">
      <w:pPr>
        <w:pStyle w:val="B2"/>
        <w:rPr>
          <w:i/>
        </w:rPr>
      </w:pPr>
      <w:r w:rsidRPr="002801A7">
        <w:rPr>
          <w:i/>
        </w:rPr>
        <w:t>-</w:t>
      </w:r>
      <w:r w:rsidRPr="002801A7">
        <w:rPr>
          <w:i/>
        </w:rPr>
        <w:tab/>
        <w:t>NG-RAN can configure a UE with a DRX cycle used for RAN-initiated paging. This configuration can be UE specific.</w:t>
      </w:r>
    </w:p>
    <w:p w:rsidR="002801A7" w:rsidRDefault="009440B9" w:rsidP="00854B69">
      <w:pPr>
        <w:rPr>
          <w:i/>
        </w:rPr>
      </w:pPr>
      <w:r>
        <w:rPr>
          <w:lang w:eastAsia="zh-CN"/>
        </w:rPr>
        <w:br/>
      </w:r>
      <w:r w:rsidR="009750B7">
        <w:t xml:space="preserve">Hence </w:t>
      </w:r>
      <w:r w:rsidR="006F493F">
        <w:t>a</w:t>
      </w:r>
      <w:r w:rsidR="002801A7">
        <w:t xml:space="preserve">s </w:t>
      </w:r>
      <w:r w:rsidR="006F493F">
        <w:t xml:space="preserve">already </w:t>
      </w:r>
      <w:r w:rsidR="002801A7">
        <w:t>specified in TS 38.300</w:t>
      </w:r>
      <w:r w:rsidR="006F493F">
        <w:t xml:space="preserve"> Rel-15</w:t>
      </w:r>
      <w:r w:rsidR="002801A7">
        <w:t>, use of a UE con</w:t>
      </w:r>
      <w:r w:rsidR="00111B6C">
        <w:t>f</w:t>
      </w:r>
      <w:r w:rsidR="002801A7">
        <w:t>igurable DRX cycle is applicable to both, the RRC_IDLE as well as to RRC_INACTIVE state</w:t>
      </w:r>
      <w:r w:rsidR="009750B7">
        <w:t xml:space="preserve"> and the same paging mechanisms</w:t>
      </w:r>
      <w:r w:rsidR="002801A7">
        <w:t xml:space="preserve"> </w:t>
      </w:r>
      <w:r w:rsidR="009750B7">
        <w:t xml:space="preserve">are applicable in both states. </w:t>
      </w:r>
      <w:r w:rsidR="002801A7">
        <w:t xml:space="preserve">The only RRC Inactive specific requirement is that specific </w:t>
      </w:r>
      <w:r w:rsidR="002801A7" w:rsidRPr="002801A7">
        <w:rPr>
          <w:i/>
        </w:rPr>
        <w:t>NG-RAN and 5GC paging occasions overlap</w:t>
      </w:r>
      <w:r w:rsidR="002801A7">
        <w:rPr>
          <w:i/>
        </w:rPr>
        <w:t>.</w:t>
      </w:r>
    </w:p>
    <w:p w:rsidR="006C7AF2" w:rsidRPr="006C7AF2" w:rsidRDefault="006C7AF2" w:rsidP="00854B69">
      <w:pPr>
        <w:rPr>
          <w:b/>
        </w:rPr>
      </w:pPr>
      <w:r w:rsidRPr="006C7AF2">
        <w:rPr>
          <w:b/>
        </w:rPr>
        <w:t>Observation 1: Same</w:t>
      </w:r>
      <w:r w:rsidR="007B025C">
        <w:rPr>
          <w:b/>
        </w:rPr>
        <w:t>, already specified,</w:t>
      </w:r>
      <w:r w:rsidRPr="006C7AF2">
        <w:rPr>
          <w:b/>
        </w:rPr>
        <w:t xml:space="preserve"> AS general mechanims are applicable for paging when in RRC_IDLE and RRC_INACTIVE state.</w:t>
      </w:r>
    </w:p>
    <w:p w:rsidR="009E5D06" w:rsidRDefault="008C704C" w:rsidP="00111B6C">
      <w:r>
        <w:t>A UE in RRC_INACTIVE state is configured with a RNA</w:t>
      </w:r>
      <w:r w:rsidR="009E5D06">
        <w:t xml:space="preserve"> which specifies it reachability area</w:t>
      </w:r>
      <w:r>
        <w:t>.</w:t>
      </w:r>
    </w:p>
    <w:p w:rsidR="009E5D06" w:rsidRDefault="009E5D06" w:rsidP="00111B6C">
      <w:r>
        <w:t>That UE, while applying eDRX, may:</w:t>
      </w:r>
    </w:p>
    <w:p w:rsidR="009E5D06" w:rsidRDefault="009E5D06" w:rsidP="009E5D06">
      <w:pPr>
        <w:pStyle w:val="ListParagraph"/>
        <w:numPr>
          <w:ilvl w:val="0"/>
          <w:numId w:val="29"/>
        </w:numPr>
      </w:pPr>
      <w:r>
        <w:t>remain in its last configured RNA, or</w:t>
      </w:r>
    </w:p>
    <w:p w:rsidR="009E5D06" w:rsidRDefault="008C704C" w:rsidP="009E5D06">
      <w:pPr>
        <w:pStyle w:val="ListParagraph"/>
        <w:numPr>
          <w:ilvl w:val="0"/>
          <w:numId w:val="29"/>
        </w:numPr>
      </w:pPr>
      <w:r>
        <w:t xml:space="preserve">move out of its </w:t>
      </w:r>
      <w:r w:rsidR="009E5D06">
        <w:t xml:space="preserve">last configured </w:t>
      </w:r>
      <w:r>
        <w:t>RNA</w:t>
      </w:r>
      <w:r w:rsidR="009E5D06">
        <w:t>.</w:t>
      </w:r>
    </w:p>
    <w:p w:rsidR="00943529" w:rsidRDefault="00943529" w:rsidP="00111B6C">
      <w:r>
        <w:t>The first case is trivial and obviously does not introduce any further implications as UE remains in its, network known reachability area.</w:t>
      </w:r>
    </w:p>
    <w:p w:rsidR="008C704C" w:rsidRDefault="009E5D06" w:rsidP="00111B6C">
      <w:r>
        <w:lastRenderedPageBreak/>
        <w:t>In the latter case the</w:t>
      </w:r>
      <w:r w:rsidR="00943529">
        <w:t xml:space="preserve"> </w:t>
      </w:r>
      <w:r>
        <w:t>UE</w:t>
      </w:r>
      <w:r w:rsidR="008C704C">
        <w:t xml:space="preserve"> shall perform a RNA Update procedure. Obviously, a UE in RRC_INACTIVE state with eDRX</w:t>
      </w:r>
      <w:r w:rsidR="008E5AF5">
        <w:t xml:space="preserve"> being applied</w:t>
      </w:r>
      <w:r w:rsidR="008C704C">
        <w:t xml:space="preserve"> will, due to its AS being in ‘sleep mode</w:t>
      </w:r>
      <w:r w:rsidR="008E5AF5">
        <w:t>’</w:t>
      </w:r>
      <w:r w:rsidR="008C704C">
        <w:t xml:space="preserve">, not identify the need to perform RNA update </w:t>
      </w:r>
      <w:r w:rsidR="008C704C" w:rsidRPr="008E5AF5">
        <w:rPr>
          <w:b/>
          <w:u w:val="single"/>
        </w:rPr>
        <w:t>until</w:t>
      </w:r>
      <w:r w:rsidR="008C704C">
        <w:t xml:space="preserve"> the eDRX expires triggering UE to monitor its paging occasion(s)</w:t>
      </w:r>
      <w:r w:rsidR="008E5AF5">
        <w:t>. In this process the UE</w:t>
      </w:r>
      <w:r w:rsidR="008C704C">
        <w:t xml:space="preserve"> perform</w:t>
      </w:r>
      <w:r w:rsidR="008E5AF5">
        <w:t>s</w:t>
      </w:r>
      <w:r w:rsidR="008C704C">
        <w:t xml:space="preserve"> cell re-selection</w:t>
      </w:r>
      <w:r w:rsidR="008E5AF5">
        <w:t xml:space="preserve"> and RNA Update (as assumed required in the latter case). At that instance the network will be aware about UE’s reachability location and thus MT sessions will be enabled. The fact that UE has left its old RNA is re-conciled by its time RNA Update.</w:t>
      </w:r>
    </w:p>
    <w:p w:rsidR="006C7AF2" w:rsidRPr="006C7AF2" w:rsidRDefault="006C7AF2" w:rsidP="00111B6C">
      <w:pPr>
        <w:rPr>
          <w:b/>
        </w:rPr>
      </w:pPr>
      <w:r w:rsidRPr="006C7AF2">
        <w:rPr>
          <w:b/>
        </w:rPr>
        <w:t>Observation 2: When UE becomes reachable on DL</w:t>
      </w:r>
      <w:r>
        <w:rPr>
          <w:b/>
        </w:rPr>
        <w:t>,</w:t>
      </w:r>
      <w:r w:rsidRPr="006C7AF2">
        <w:rPr>
          <w:b/>
        </w:rPr>
        <w:t xml:space="preserve"> its location is always known to the network. </w:t>
      </w:r>
    </w:p>
    <w:p w:rsidR="00626C28" w:rsidRDefault="008C5D59" w:rsidP="00626C28">
      <w:r>
        <w:t>The main challenge is the fact that</w:t>
      </w:r>
      <w:r w:rsidR="00626C28">
        <w:t xml:space="preserve"> a UE in RRC_INACTIVE state is at the same time in CM-CONNECTED which implies that the UE N2 signaling connection is established and UP on N3 terminates in NG-RAN. Any DL data for that UE on N2 or N3 will be forwarded to the NG-RAN implying:</w:t>
      </w:r>
    </w:p>
    <w:p w:rsidR="000052E3" w:rsidRDefault="00626C28" w:rsidP="00626C28">
      <w:pPr>
        <w:pStyle w:val="ListParagraph"/>
        <w:numPr>
          <w:ilvl w:val="0"/>
          <w:numId w:val="27"/>
        </w:numPr>
      </w:pPr>
      <w:r>
        <w:t>the need for potential long-term buffering in NG-RAN;</w:t>
      </w:r>
    </w:p>
    <w:p w:rsidR="00626C28" w:rsidRDefault="00626C28" w:rsidP="00626C28">
      <w:pPr>
        <w:pStyle w:val="ListParagraph"/>
        <w:numPr>
          <w:ilvl w:val="0"/>
          <w:numId w:val="27"/>
        </w:numPr>
      </w:pPr>
      <w:r>
        <w:t>the need to manage time</w:t>
      </w:r>
      <w:r w:rsidR="00C50F5C">
        <w:t>r</w:t>
      </w:r>
      <w:r>
        <w:t>-based monitoring of network triggered CP procedure</w:t>
      </w:r>
      <w:r w:rsidR="000052E3">
        <w:t>.</w:t>
      </w:r>
    </w:p>
    <w:p w:rsidR="000052E3" w:rsidRDefault="000052E3" w:rsidP="00111B6C">
      <w:r>
        <w:t>Section 6.24 on High-latency communication introduced mechanisms to deal with scenarios where UE due to applicability of power saving means</w:t>
      </w:r>
      <w:r w:rsidR="00C50F5C">
        <w:t xml:space="preserve"> like eDRX</w:t>
      </w:r>
      <w:r>
        <w:t xml:space="preserve"> might not be reachable for MT sessions</w:t>
      </w:r>
      <w:r w:rsidR="008C5D59">
        <w:t xml:space="preserve"> eliminating requirement to support long-term data buffering in NG-RAN as well as management of CP procedures</w:t>
      </w:r>
    </w:p>
    <w:p w:rsidR="009750B7" w:rsidRDefault="00111B6C" w:rsidP="00111B6C">
      <w:r>
        <w:t>Solutions addressing the above are captured in TR 23.724 in section 6.24 (HLCom).</w:t>
      </w:r>
    </w:p>
    <w:p w:rsidR="00C50F5C" w:rsidRPr="00C50F5C" w:rsidRDefault="00C50F5C" w:rsidP="00854B69">
      <w:pPr>
        <w:rPr>
          <w:b/>
        </w:rPr>
      </w:pPr>
      <w:r w:rsidRPr="00C50F5C">
        <w:rPr>
          <w:b/>
        </w:rPr>
        <w:t>Observation 3: Solutions for MT session handling when UE is unreachable due to power saving features like eDRX are captured in section 6.2</w:t>
      </w:r>
      <w:r w:rsidR="009D2D03">
        <w:rPr>
          <w:b/>
        </w:rPr>
        <w:t xml:space="preserve"> and in S2-18</w:t>
      </w:r>
      <w:r w:rsidR="00873BF1">
        <w:rPr>
          <w:b/>
        </w:rPr>
        <w:t>4853/4</w:t>
      </w:r>
      <w:r w:rsidRPr="00C50F5C">
        <w:rPr>
          <w:b/>
        </w:rPr>
        <w:t>.</w:t>
      </w:r>
    </w:p>
    <w:p w:rsidR="00A64024" w:rsidRDefault="00A64024" w:rsidP="00854B69">
      <w:r>
        <w:t xml:space="preserve">Finally, </w:t>
      </w:r>
      <w:r w:rsidR="009D2D03">
        <w:t xml:space="preserve">given that a state mismatch </w:t>
      </w:r>
      <w:r w:rsidR="00062A56">
        <w:t>between the UE and the network is supported/allowed when UE is in CM-CONNECTED with RRC_INACTIVE, the UE must be reachable in paging occasions that are common</w:t>
      </w:r>
      <w:r w:rsidR="00DC69FD">
        <w:t>/overlapping</w:t>
      </w:r>
      <w:r w:rsidR="00062A56">
        <w:t xml:space="preserve"> to CM-CONNECTED and CM-IDLE as it specified in Rel-15. Hence it is proposed that the </w:t>
      </w:r>
      <w:r w:rsidR="00DC69FD">
        <w:t>e</w:t>
      </w:r>
      <w:r w:rsidR="00062A56">
        <w:t xml:space="preserve">DRX cycle used in CM-CONNECTED </w:t>
      </w:r>
      <w:r w:rsidR="002009BA">
        <w:t xml:space="preserve">with RRC_INACTIVE </w:t>
      </w:r>
      <w:r w:rsidR="00062A56">
        <w:t>is same as applicable to CM-IDLE.</w:t>
      </w:r>
    </w:p>
    <w:p w:rsidR="00145152" w:rsidRDefault="00145152" w:rsidP="00854B69">
      <w:r>
        <w:t xml:space="preserve">Observation 4: </w:t>
      </w:r>
      <w:r w:rsidR="005D57B3">
        <w:t xml:space="preserve">When negotiated between UE and network, the </w:t>
      </w:r>
      <w:r w:rsidR="006B03C5">
        <w:t>eDRX shall be valid for CM-IDLE and CM-CONNECTED with RRC_INACTIVE.</w:t>
      </w:r>
    </w:p>
    <w:p w:rsidR="009440B9" w:rsidRDefault="00C50F5C" w:rsidP="00854B69">
      <w:r>
        <w:t>Based on the analysis above i</w:t>
      </w:r>
      <w:r w:rsidR="002801A7">
        <w:t xml:space="preserve">t is proposed to introduce </w:t>
      </w:r>
      <w:r>
        <w:t>e</w:t>
      </w:r>
      <w:r w:rsidR="002801A7">
        <w:t xml:space="preserve">DRX cycle lengths </w:t>
      </w:r>
      <w:r w:rsidR="00B24CF3">
        <w:t xml:space="preserve">for usage when </w:t>
      </w:r>
      <w:r w:rsidR="002801A7">
        <w:t>UE is in RRC_INACTIVE state.</w:t>
      </w:r>
    </w:p>
    <w:p w:rsidR="0084246F" w:rsidRDefault="0084246F" w:rsidP="0084246F">
      <w:pPr>
        <w:pStyle w:val="Heading1"/>
      </w:pPr>
      <w:r w:rsidRPr="003E4608">
        <w:t>Proposal</w:t>
      </w:r>
    </w:p>
    <w:p w:rsidR="00335919" w:rsidRPr="00335919" w:rsidRDefault="009A03F4" w:rsidP="00335919">
      <w:r>
        <w:t xml:space="preserve">It is proposed to add the </w:t>
      </w:r>
      <w:r w:rsidR="00CE5641">
        <w:t xml:space="preserve">solution </w:t>
      </w:r>
      <w:r>
        <w:t xml:space="preserve">below for </w:t>
      </w:r>
      <w:r w:rsidR="005F0C62">
        <w:t>power saving</w:t>
      </w:r>
      <w:r w:rsidR="00CE5641">
        <w:t xml:space="preserve"> </w:t>
      </w:r>
      <w:r>
        <w:t>to the 5G CIoT TR</w:t>
      </w:r>
      <w:r w:rsidR="008D4D10">
        <w:t xml:space="preserve"> 23.724</w:t>
      </w:r>
      <w:r w:rsidRPr="0085411C">
        <w:t>.</w:t>
      </w:r>
    </w:p>
    <w:p w:rsidR="00BE6662" w:rsidRPr="00BE6662" w:rsidRDefault="00BE6662">
      <w:pPr>
        <w:overflowPunct/>
        <w:autoSpaceDE/>
        <w:autoSpaceDN/>
        <w:adjustRightInd/>
        <w:spacing w:after="0"/>
        <w:textAlignment w:val="auto"/>
      </w:pPr>
      <w:bookmarkStart w:id="1" w:name="_Toc476030922"/>
      <w:bookmarkStart w:id="2" w:name="_Toc470196727"/>
      <w:r>
        <w:rPr>
          <w:color w:val="FF0000"/>
          <w:sz w:val="44"/>
          <w:szCs w:val="44"/>
        </w:rPr>
        <w:br w:type="page"/>
      </w:r>
    </w:p>
    <w:p w:rsidR="00541735" w:rsidRDefault="00541735" w:rsidP="00541735">
      <w:pPr>
        <w:jc w:val="center"/>
        <w:rPr>
          <w:color w:val="FF0000"/>
          <w:sz w:val="44"/>
          <w:szCs w:val="44"/>
        </w:rPr>
      </w:pPr>
      <w:r>
        <w:rPr>
          <w:color w:val="FF0000"/>
          <w:sz w:val="44"/>
          <w:szCs w:val="44"/>
        </w:rPr>
        <w:lastRenderedPageBreak/>
        <w:t xml:space="preserve">***** </w:t>
      </w:r>
      <w:r w:rsidR="00335919">
        <w:rPr>
          <w:color w:val="FF0000"/>
          <w:sz w:val="44"/>
          <w:szCs w:val="44"/>
        </w:rPr>
        <w:t>First</w:t>
      </w:r>
      <w:r w:rsidRPr="003E4608">
        <w:rPr>
          <w:color w:val="FF0000"/>
          <w:sz w:val="44"/>
          <w:szCs w:val="44"/>
        </w:rPr>
        <w:t xml:space="preserve"> Change *****</w:t>
      </w:r>
    </w:p>
    <w:p w:rsidR="00CE5641" w:rsidRPr="00BE6662" w:rsidRDefault="00CE5641" w:rsidP="00CE5641">
      <w:pPr>
        <w:pStyle w:val="Heading1"/>
      </w:pPr>
      <w:bookmarkStart w:id="3" w:name="_Toc500949096"/>
      <w:bookmarkStart w:id="4" w:name="_Toc500949090"/>
      <w:bookmarkEnd w:id="1"/>
      <w:bookmarkEnd w:id="2"/>
      <w:r w:rsidRPr="00BE6662">
        <w:t>6</w:t>
      </w:r>
      <w:r w:rsidRPr="00BE6662">
        <w:tab/>
        <w:t>Solutions</w:t>
      </w:r>
      <w:bookmarkEnd w:id="3"/>
    </w:p>
    <w:p w:rsidR="00CE5641" w:rsidRPr="00BE6662" w:rsidRDefault="00CE5641" w:rsidP="00CE5641">
      <w:pPr>
        <w:pStyle w:val="Heading2"/>
      </w:pPr>
      <w:bookmarkStart w:id="5" w:name="_Toc500949097"/>
      <w:bookmarkStart w:id="6" w:name="_Toc435670436"/>
      <w:bookmarkStart w:id="7" w:name="_Toc436124714"/>
      <w:bookmarkStart w:id="8" w:name="_Toc484181145"/>
      <w:r w:rsidRPr="00BE6662">
        <w:rPr>
          <w:lang w:eastAsia="zh-CN"/>
        </w:rPr>
        <w:t>6</w:t>
      </w:r>
      <w:r w:rsidRPr="00BE6662">
        <w:rPr>
          <w:rFonts w:hint="eastAsia"/>
          <w:lang w:eastAsia="zh-CN"/>
        </w:rPr>
        <w:t>.X</w:t>
      </w:r>
      <w:r w:rsidRPr="00BE6662">
        <w:rPr>
          <w:rFonts w:hint="eastAsia"/>
          <w:lang w:eastAsia="ko-KR"/>
        </w:rPr>
        <w:tab/>
      </w:r>
      <w:r w:rsidRPr="00BE6662">
        <w:t>Solution</w:t>
      </w:r>
      <w:r w:rsidRPr="00BE6662">
        <w:rPr>
          <w:rFonts w:hint="eastAsia"/>
          <w:lang w:eastAsia="zh-CN"/>
        </w:rPr>
        <w:t xml:space="preserve"> #</w:t>
      </w:r>
      <w:r w:rsidRPr="00BE6662">
        <w:rPr>
          <w:lang w:eastAsia="zh-CN"/>
        </w:rPr>
        <w:t>X</w:t>
      </w:r>
      <w:r w:rsidRPr="00BE6662">
        <w:t xml:space="preserve">: </w:t>
      </w:r>
      <w:bookmarkEnd w:id="5"/>
      <w:r w:rsidR="009F28E8" w:rsidRPr="00BE6662">
        <w:t>eDRX</w:t>
      </w:r>
      <w:r w:rsidR="00D20635" w:rsidRPr="00BE6662">
        <w:t xml:space="preserve"> </w:t>
      </w:r>
      <w:bookmarkStart w:id="9" w:name="_GoBack"/>
      <w:r w:rsidR="00787D87">
        <w:t xml:space="preserve">RRC_INACTIVE STATE </w:t>
      </w:r>
      <w:bookmarkEnd w:id="9"/>
      <w:r w:rsidR="00D20635" w:rsidRPr="00BE6662">
        <w:t>in 5GS</w:t>
      </w:r>
    </w:p>
    <w:p w:rsidR="00CE5641" w:rsidRPr="00BE6662" w:rsidRDefault="00CE5641" w:rsidP="00CE5641">
      <w:pPr>
        <w:pStyle w:val="Heading3"/>
      </w:pPr>
      <w:bookmarkStart w:id="10" w:name="_Toc500949098"/>
      <w:r w:rsidRPr="00BE6662">
        <w:t>6.</w:t>
      </w:r>
      <w:r w:rsidRPr="00BE6662">
        <w:rPr>
          <w:rFonts w:hint="eastAsia"/>
        </w:rPr>
        <w:t>X</w:t>
      </w:r>
      <w:r w:rsidRPr="00BE6662">
        <w:t>.</w:t>
      </w:r>
      <w:r w:rsidRPr="00BE6662">
        <w:rPr>
          <w:rFonts w:hint="eastAsia"/>
        </w:rPr>
        <w:t>1</w:t>
      </w:r>
      <w:r w:rsidRPr="00BE6662">
        <w:rPr>
          <w:rFonts w:hint="eastAsia"/>
        </w:rPr>
        <w:tab/>
      </w:r>
      <w:r w:rsidRPr="00BE6662">
        <w:t>Introduction</w:t>
      </w:r>
      <w:bookmarkEnd w:id="10"/>
    </w:p>
    <w:p w:rsidR="0059789C" w:rsidRPr="00BE6662" w:rsidRDefault="0059789C" w:rsidP="00314D46">
      <w:pPr>
        <w:pStyle w:val="BodyText"/>
        <w:rPr>
          <w:lang w:val="en-US"/>
        </w:rPr>
      </w:pPr>
    </w:p>
    <w:p w:rsidR="0059789C" w:rsidRPr="00BE6662" w:rsidRDefault="00EE76B1" w:rsidP="00314D46">
      <w:pPr>
        <w:pStyle w:val="BodyText"/>
        <w:rPr>
          <w:lang w:val="en-US"/>
        </w:rPr>
      </w:pPr>
      <w:r w:rsidRPr="00BE6662">
        <w:t>The proposal is to enable a</w:t>
      </w:r>
      <w:r w:rsidR="005704F5" w:rsidRPr="00BE6662">
        <w:t>n eDRX</w:t>
      </w:r>
      <w:r w:rsidRPr="00BE6662">
        <w:t xml:space="preserve"> equivalent feature from EPS in 5GS</w:t>
      </w:r>
      <w:r w:rsidR="00D000C8">
        <w:t xml:space="preserve"> for UE in RRC_INACTIVE</w:t>
      </w:r>
      <w:r w:rsidRPr="00BE6662">
        <w:t>.</w:t>
      </w:r>
      <w:r w:rsidR="00D20635" w:rsidRPr="00BE6662">
        <w:t xml:space="preserve"> It addresses Key Issue 4, Power saving functions. </w:t>
      </w:r>
    </w:p>
    <w:p w:rsidR="00CE5641" w:rsidRPr="00BE6662" w:rsidRDefault="00CE5641" w:rsidP="00CE5641">
      <w:pPr>
        <w:pStyle w:val="Heading3"/>
      </w:pPr>
      <w:bookmarkStart w:id="11" w:name="_Toc500949099"/>
      <w:r w:rsidRPr="00BE6662">
        <w:t>6.</w:t>
      </w:r>
      <w:r w:rsidRPr="00BE6662">
        <w:rPr>
          <w:rFonts w:hint="eastAsia"/>
        </w:rPr>
        <w:t>X</w:t>
      </w:r>
      <w:r w:rsidRPr="00BE6662">
        <w:t>.2</w:t>
      </w:r>
      <w:r w:rsidRPr="00BE6662">
        <w:rPr>
          <w:rFonts w:hint="eastAsia"/>
        </w:rPr>
        <w:tab/>
      </w:r>
      <w:r w:rsidRPr="00BE6662">
        <w:t xml:space="preserve">Functional </w:t>
      </w:r>
      <w:r w:rsidRPr="00BE6662">
        <w:rPr>
          <w:rFonts w:hint="eastAsia"/>
        </w:rPr>
        <w:t>Description</w:t>
      </w:r>
      <w:bookmarkEnd w:id="11"/>
    </w:p>
    <w:p w:rsidR="00D44A23" w:rsidRDefault="00D44A23" w:rsidP="00D44A23">
      <w:bookmarkStart w:id="12" w:name="_Toc500949100"/>
      <w:r w:rsidRPr="00BE6662">
        <w:t>The proposal is to enable a</w:t>
      </w:r>
      <w:r w:rsidR="00D20635" w:rsidRPr="00BE6662">
        <w:t>n</w:t>
      </w:r>
      <w:r w:rsidRPr="00BE6662">
        <w:t xml:space="preserve"> eDRX equivalent feature from EPS in 5GS</w:t>
      </w:r>
      <w:r w:rsidR="00E3354B">
        <w:t xml:space="preserve"> for UE in RRC_INACTIVE</w:t>
      </w:r>
      <w:r w:rsidRPr="00BE6662">
        <w:t>.</w:t>
      </w:r>
    </w:p>
    <w:p w:rsidR="00D44A23" w:rsidRDefault="00D44A23" w:rsidP="00D44A23">
      <w:r>
        <w:t>As the 5GC has a different architecture and some new functionality compared to EPC some adaptions are needed compared to eDRX in EPS. The following adoptions are needed:</w:t>
      </w:r>
    </w:p>
    <w:p w:rsidR="00BE6662" w:rsidRDefault="00D44A23" w:rsidP="00D44A23">
      <w:pPr>
        <w:pStyle w:val="B1"/>
      </w:pPr>
      <w:r>
        <w:t>-</w:t>
      </w:r>
      <w:r>
        <w:tab/>
      </w:r>
      <w:r w:rsidRPr="0018691A">
        <w:t>eDRX sleep cycle negotiation</w:t>
      </w:r>
      <w:r w:rsidR="00BE6662">
        <w:t>:</w:t>
      </w:r>
    </w:p>
    <w:p w:rsidR="00BE6662" w:rsidRDefault="00BE6662" w:rsidP="00D44A23">
      <w:pPr>
        <w:pStyle w:val="B1"/>
        <w:rPr>
          <w:rStyle w:val="B1Char"/>
        </w:rPr>
      </w:pPr>
      <w:r>
        <w:tab/>
      </w:r>
      <w:r w:rsidR="00D44A23" w:rsidRPr="002F614E">
        <w:rPr>
          <w:rStyle w:val="B1Char"/>
        </w:rPr>
        <w:t>In EPC the UE requests extended idle mode DRX parameters during attach procedure and RAU/TAU procedure and the SGSN/MME may reject or accept the UE request for enabling extended idle mode DRX</w:t>
      </w:r>
      <w:r w:rsidR="00EC31C1">
        <w:rPr>
          <w:rStyle w:val="B1Char"/>
        </w:rPr>
        <w:t xml:space="preserve"> </w:t>
      </w:r>
      <w:r w:rsidR="00D44A23" w:rsidRPr="002F614E">
        <w:rPr>
          <w:rStyle w:val="B1Char"/>
        </w:rPr>
        <w:t>.</w:t>
      </w:r>
      <w:r w:rsidR="00D44A23" w:rsidRPr="002F614E">
        <w:rPr>
          <w:rStyle w:val="B1Char"/>
        </w:rPr>
        <w:br/>
        <w:t xml:space="preserve">In case the SGSN/MME accepts the extended idle mode DRX, the SGSN/MME based on operator policies and, if available, the extended idle mode DRX cycle length value in the subscription data from the HSS, may also provide different values of the extended idle mode DRX parameters than what was requested by the UE. If the SGSN/MME accepts the use of extended idle mode DRX, the UE applies extended </w:t>
      </w:r>
      <w:r w:rsidR="00D44A23" w:rsidRPr="00D20635">
        <w:rPr>
          <w:rStyle w:val="B1Char"/>
        </w:rPr>
        <w:t xml:space="preserve">idle mode DRX </w:t>
      </w:r>
      <w:r w:rsidR="00682EE1" w:rsidRPr="00D20635">
        <w:rPr>
          <w:rStyle w:val="B1Char"/>
        </w:rPr>
        <w:t xml:space="preserve">parameters either as received or </w:t>
      </w:r>
      <w:r w:rsidR="00D20635">
        <w:rPr>
          <w:rStyle w:val="B1Char"/>
        </w:rPr>
        <w:t>modified</w:t>
      </w:r>
      <w:r w:rsidR="00682EE1" w:rsidRPr="00D20635">
        <w:rPr>
          <w:rStyle w:val="B1Char"/>
        </w:rPr>
        <w:t xml:space="preserve"> by SGSN/MME</w:t>
      </w:r>
      <w:r w:rsidR="00D44A23" w:rsidRPr="002F614E">
        <w:rPr>
          <w:rStyle w:val="B1Char"/>
        </w:rPr>
        <w:t>.</w:t>
      </w:r>
    </w:p>
    <w:p w:rsidR="0079098A" w:rsidRDefault="00BE6662" w:rsidP="00D44A23">
      <w:pPr>
        <w:pStyle w:val="B1"/>
        <w:rPr>
          <w:rStyle w:val="B1Char"/>
        </w:rPr>
      </w:pPr>
      <w:r>
        <w:rPr>
          <w:rStyle w:val="B1Char"/>
        </w:rPr>
        <w:tab/>
      </w:r>
      <w:r w:rsidR="00D44A23" w:rsidRPr="002F614E">
        <w:rPr>
          <w:rStyle w:val="B1Char"/>
        </w:rPr>
        <w:t xml:space="preserve">The same principles can be used on 5GC but the procedures used by the UE to </w:t>
      </w:r>
      <w:r w:rsidR="00D44A23">
        <w:rPr>
          <w:rStyle w:val="B1Char"/>
        </w:rPr>
        <w:t xml:space="preserve">request </w:t>
      </w:r>
      <w:r w:rsidR="00D44A23" w:rsidRPr="002F614E">
        <w:rPr>
          <w:rStyle w:val="B1Char"/>
        </w:rPr>
        <w:t>extended DRX</w:t>
      </w:r>
      <w:r w:rsidR="003A7971">
        <w:rPr>
          <w:rStyle w:val="B1Char"/>
        </w:rPr>
        <w:t xml:space="preserve"> </w:t>
      </w:r>
      <w:r w:rsidR="00D44A23" w:rsidRPr="002F614E">
        <w:rPr>
          <w:rStyle w:val="B1Char"/>
        </w:rPr>
        <w:t>parameters will be Registration and Registration Update.</w:t>
      </w:r>
      <w:r w:rsidR="00B330D0">
        <w:rPr>
          <w:rStyle w:val="B1Char"/>
        </w:rPr>
        <w:t xml:space="preserve"> </w:t>
      </w:r>
    </w:p>
    <w:p w:rsidR="0079098A" w:rsidRDefault="0079098A" w:rsidP="00D44A23">
      <w:pPr>
        <w:pStyle w:val="B1"/>
        <w:rPr>
          <w:rStyle w:val="B1Char"/>
        </w:rPr>
      </w:pPr>
      <w:r>
        <w:rPr>
          <w:rStyle w:val="B1Char"/>
        </w:rPr>
        <w:t xml:space="preserve">Two alternatives regarding </w:t>
      </w:r>
      <w:r w:rsidR="00D24604">
        <w:rPr>
          <w:rStyle w:val="B1Char"/>
        </w:rPr>
        <w:t>extended DRX parameters are listed:</w:t>
      </w:r>
    </w:p>
    <w:p w:rsidR="00D24604" w:rsidRDefault="00D24604" w:rsidP="00D44A23">
      <w:pPr>
        <w:pStyle w:val="B1"/>
        <w:rPr>
          <w:rStyle w:val="B1Char"/>
        </w:rPr>
      </w:pPr>
      <w:r>
        <w:rPr>
          <w:rStyle w:val="B1Char"/>
        </w:rPr>
        <w:tab/>
        <w:t xml:space="preserve">Alterantive 1: </w:t>
      </w:r>
      <w:r w:rsidR="00B330D0">
        <w:rPr>
          <w:rStyle w:val="B1Char"/>
        </w:rPr>
        <w:t xml:space="preserve">The same extended DRX parameters </w:t>
      </w:r>
      <w:r>
        <w:rPr>
          <w:rStyle w:val="B1Char"/>
        </w:rPr>
        <w:t>and thus DRX cycle is</w:t>
      </w:r>
      <w:r w:rsidR="00B330D0">
        <w:rPr>
          <w:rStyle w:val="B1Char"/>
        </w:rPr>
        <w:t xml:space="preserve"> used for UE in CM-IDLE as well as in CM-CONNECTED with RRC_INACTIVE</w:t>
      </w:r>
      <w:r w:rsidR="00A2666E">
        <w:rPr>
          <w:rStyle w:val="B1Char"/>
        </w:rPr>
        <w:t>. This ensures that paging occasions will overlap when UE is paged by the CN (CM-IDLE) or by NG-RAN (RRC_INACTIVE).</w:t>
      </w:r>
    </w:p>
    <w:p w:rsidR="00D24604" w:rsidRDefault="00D24604" w:rsidP="00D44A23">
      <w:pPr>
        <w:pStyle w:val="B1"/>
        <w:rPr>
          <w:rStyle w:val="B1Char"/>
        </w:rPr>
      </w:pPr>
      <w:r>
        <w:rPr>
          <w:rStyle w:val="B1Char"/>
        </w:rPr>
        <w:tab/>
        <w:t xml:space="preserve">Alternative 2: </w:t>
      </w:r>
      <w:r w:rsidR="00D975C5">
        <w:rPr>
          <w:rStyle w:val="B1Char"/>
        </w:rPr>
        <w:t>The UE requests d</w:t>
      </w:r>
      <w:r>
        <w:rPr>
          <w:rStyle w:val="B1Char"/>
        </w:rPr>
        <w:t xml:space="preserve">ifferent extended DRX parameters </w:t>
      </w:r>
      <w:r w:rsidR="00D975C5">
        <w:rPr>
          <w:rStyle w:val="B1Char"/>
        </w:rPr>
        <w:t>in the registration request to be used</w:t>
      </w:r>
      <w:r>
        <w:rPr>
          <w:rStyle w:val="B1Char"/>
        </w:rPr>
        <w:t xml:space="preserve"> when in UE is in CM-IDLE and CM-CONNECTED with RRC_INACTIVE.</w:t>
      </w:r>
    </w:p>
    <w:p w:rsidR="00D44A23" w:rsidRDefault="00D24604" w:rsidP="00D44A23">
      <w:pPr>
        <w:pStyle w:val="B1"/>
      </w:pPr>
      <w:r>
        <w:rPr>
          <w:rStyle w:val="B1Char"/>
        </w:rPr>
        <w:t xml:space="preserve"> </w:t>
      </w:r>
      <w:r w:rsidR="00D44A23" w:rsidRPr="002F614E">
        <w:rPr>
          <w:rStyle w:val="B1Char"/>
        </w:rPr>
        <w:br/>
        <w:t>In EPS the UE and the SGSN</w:t>
      </w:r>
      <w:r w:rsidR="00D44A23">
        <w:rPr>
          <w:rStyle w:val="B1Char"/>
        </w:rPr>
        <w:t>/MME</w:t>
      </w:r>
      <w:r w:rsidR="00D44A23" w:rsidRPr="002F614E">
        <w:rPr>
          <w:rStyle w:val="B1Char"/>
        </w:rPr>
        <w:t xml:space="preserve"> </w:t>
      </w:r>
      <w:r w:rsidR="00D44A23">
        <w:rPr>
          <w:rStyle w:val="B1Char"/>
        </w:rPr>
        <w:t>handle the request i</w:t>
      </w:r>
      <w:r w:rsidR="00D44A23" w:rsidRPr="002F614E">
        <w:rPr>
          <w:rStyle w:val="B1Char"/>
        </w:rPr>
        <w:t>n 5GS the UE handling shall be the same but in 5GC it will be the AMF</w:t>
      </w:r>
      <w:r w:rsidR="00D44A23">
        <w:rPr>
          <w:rStyle w:val="B1Char"/>
        </w:rPr>
        <w:t xml:space="preserve"> instead of SGSN/MME.</w:t>
      </w:r>
      <w:r w:rsidR="00D44A23" w:rsidRPr="002F614E">
        <w:rPr>
          <w:rStyle w:val="B1Char"/>
        </w:rPr>
        <w:t xml:space="preserve"> </w:t>
      </w:r>
    </w:p>
    <w:p w:rsidR="00BE6662" w:rsidRDefault="00D44A23" w:rsidP="00D44A23">
      <w:pPr>
        <w:pStyle w:val="B1"/>
      </w:pPr>
      <w:r>
        <w:t>-</w:t>
      </w:r>
      <w:r>
        <w:tab/>
      </w:r>
      <w:r>
        <w:rPr>
          <w:lang w:eastAsia="zh-CN"/>
        </w:rPr>
        <w:t>Subscription information</w:t>
      </w:r>
      <w:r>
        <w:tab/>
      </w:r>
      <w:r w:rsidR="00BE6662">
        <w:t>:</w:t>
      </w:r>
    </w:p>
    <w:p w:rsidR="00D44A23" w:rsidRDefault="00BE6662" w:rsidP="00D44A23">
      <w:pPr>
        <w:pStyle w:val="B1"/>
        <w:rPr>
          <w:rStyle w:val="B1Char"/>
        </w:rPr>
      </w:pPr>
      <w:r>
        <w:tab/>
      </w:r>
      <w:r w:rsidR="00D44A23">
        <w:rPr>
          <w:rStyle w:val="B1Char"/>
        </w:rPr>
        <w:t>E</w:t>
      </w:r>
      <w:r w:rsidR="00D44A23" w:rsidRPr="002F614E">
        <w:rPr>
          <w:rStyle w:val="B1Char"/>
        </w:rPr>
        <w:t xml:space="preserve">xtended DRX cycle length value </w:t>
      </w:r>
      <w:r w:rsidR="00D44A23">
        <w:rPr>
          <w:rStyle w:val="B1Char"/>
        </w:rPr>
        <w:t xml:space="preserve">needs to be added </w:t>
      </w:r>
      <w:r w:rsidR="00D44A23" w:rsidRPr="002F614E">
        <w:rPr>
          <w:rStyle w:val="B1Char"/>
        </w:rPr>
        <w:t xml:space="preserve">in the subscription data from </w:t>
      </w:r>
      <w:r w:rsidR="00D44A23">
        <w:rPr>
          <w:rStyle w:val="B1Char"/>
        </w:rPr>
        <w:t>the UDM using the same principles as in EPS.</w:t>
      </w:r>
      <w:r w:rsidR="00D24604">
        <w:rPr>
          <w:rStyle w:val="B1Char"/>
        </w:rPr>
        <w:t xml:space="preserve"> For alternative 2, a RRC_INACTIVE specific extended DRX cycle needs to be added.</w:t>
      </w:r>
    </w:p>
    <w:p w:rsidR="00BE6662" w:rsidRDefault="00D44A23" w:rsidP="00D44A23">
      <w:pPr>
        <w:pStyle w:val="B1"/>
        <w:rPr>
          <w:rStyle w:val="B1Char"/>
        </w:rPr>
      </w:pPr>
      <w:r>
        <w:rPr>
          <w:rStyle w:val="B1Char"/>
        </w:rPr>
        <w:t>-</w:t>
      </w:r>
      <w:r>
        <w:rPr>
          <w:rStyle w:val="B1Char"/>
        </w:rPr>
        <w:tab/>
      </w:r>
      <w:r w:rsidRPr="00F27923">
        <w:rPr>
          <w:rStyle w:val="B1Char"/>
        </w:rPr>
        <w:t>Hyper SFN, Paging Hyperframe and Paging Time Window</w:t>
      </w:r>
      <w:r w:rsidR="00BE6662">
        <w:rPr>
          <w:rStyle w:val="B1Char"/>
        </w:rPr>
        <w:t>.</w:t>
      </w:r>
    </w:p>
    <w:p w:rsidR="004C56EF" w:rsidRDefault="00BE6662" w:rsidP="00D44A23">
      <w:pPr>
        <w:pStyle w:val="B1"/>
        <w:rPr>
          <w:rStyle w:val="B1Char"/>
        </w:rPr>
      </w:pPr>
      <w:r>
        <w:rPr>
          <w:rStyle w:val="B1Char"/>
        </w:rPr>
        <w:tab/>
      </w:r>
      <w:r w:rsidR="00D44A23" w:rsidRPr="00F27923">
        <w:rPr>
          <w:rStyle w:val="B1Char"/>
        </w:rPr>
        <w:t xml:space="preserve">Same handling as in EPC but in 5GC the AMF will assign the Paging Time Window. The AMF will include the Paging Time Window in the extended DRX parameters to the UE and in the paging eDRX information to the </w:t>
      </w:r>
      <w:r w:rsidR="002137F9">
        <w:rPr>
          <w:rStyle w:val="B1Char"/>
        </w:rPr>
        <w:t>NG-</w:t>
      </w:r>
      <w:r w:rsidR="00D44A23" w:rsidRPr="00F27923">
        <w:rPr>
          <w:rStyle w:val="B1Char"/>
        </w:rPr>
        <w:t>RAN.</w:t>
      </w:r>
    </w:p>
    <w:p w:rsidR="00D20635" w:rsidRPr="00F27923" w:rsidRDefault="00BE6662" w:rsidP="00BE6662">
      <w:pPr>
        <w:pStyle w:val="NO"/>
        <w:rPr>
          <w:rStyle w:val="B1Char"/>
        </w:rPr>
      </w:pPr>
      <w:r w:rsidRPr="00D20635">
        <w:rPr>
          <w:rStyle w:val="B1Char"/>
        </w:rPr>
        <w:t>NOTE</w:t>
      </w:r>
      <w:r w:rsidR="00D20635" w:rsidRPr="00D20635">
        <w:rPr>
          <w:rStyle w:val="B1Char"/>
        </w:rPr>
        <w:t>:</w:t>
      </w:r>
      <w:r>
        <w:rPr>
          <w:rStyle w:val="B1Char"/>
        </w:rPr>
        <w:tab/>
      </w:r>
      <w:r w:rsidR="00D20635" w:rsidRPr="00D20635">
        <w:rPr>
          <w:rStyle w:val="B1Char"/>
        </w:rPr>
        <w:t>Whether the solution for Hyper SFN and Paging Hyperframe in NB-IoT and WB-E-UTRAN in the 5GS Rel-16 will look the same as extended idle mode DRX (eDRX) in E-UTRAN depends on RAN further work.</w:t>
      </w:r>
    </w:p>
    <w:p w:rsidR="00CE5641" w:rsidRDefault="00CE5641" w:rsidP="00CE5641">
      <w:pPr>
        <w:pStyle w:val="Heading3"/>
      </w:pPr>
      <w:r>
        <w:lastRenderedPageBreak/>
        <w:t>6</w:t>
      </w:r>
      <w:r w:rsidRPr="0066733F">
        <w:t>.</w:t>
      </w:r>
      <w:r>
        <w:rPr>
          <w:rFonts w:hint="eastAsia"/>
        </w:rPr>
        <w:t>X</w:t>
      </w:r>
      <w:r w:rsidRPr="0066733F">
        <w:t>.</w:t>
      </w:r>
      <w:r>
        <w:t>3</w:t>
      </w:r>
      <w:r w:rsidRPr="00F94D0B">
        <w:rPr>
          <w:rFonts w:hint="eastAsia"/>
        </w:rPr>
        <w:tab/>
      </w:r>
      <w:bookmarkStart w:id="13" w:name="_Hlk500857577"/>
      <w:r>
        <w:t>Support of EPC interworking</w:t>
      </w:r>
      <w:bookmarkEnd w:id="12"/>
      <w:bookmarkEnd w:id="13"/>
    </w:p>
    <w:p w:rsidR="00CE5641" w:rsidRDefault="00CE5641" w:rsidP="00CE5641">
      <w:pPr>
        <w:pStyle w:val="EditorsNote"/>
      </w:pPr>
      <w:r>
        <w:t>Editor's Note:</w:t>
      </w:r>
      <w:r>
        <w:tab/>
      </w:r>
      <w:r>
        <w:rPr>
          <w:lang w:val="en-US"/>
        </w:rPr>
        <w:t>This clause describes if and how EPC-5GC interworking is supported by this solution</w:t>
      </w:r>
      <w:r>
        <w:t>.</w:t>
      </w:r>
    </w:p>
    <w:p w:rsidR="0059789C" w:rsidRDefault="009A5BD9" w:rsidP="008A4B92">
      <w:pPr>
        <w:pStyle w:val="BodyText"/>
      </w:pPr>
      <w:r>
        <w:t>TBD</w:t>
      </w:r>
    </w:p>
    <w:p w:rsidR="00CE5641" w:rsidRDefault="00CE5641" w:rsidP="00CE5641">
      <w:pPr>
        <w:pStyle w:val="Heading3"/>
      </w:pPr>
      <w:bookmarkStart w:id="14" w:name="_Toc500949101"/>
      <w:r>
        <w:t>6.X.4</w:t>
      </w:r>
      <w:r>
        <w:tab/>
        <w:t>Procedures</w:t>
      </w:r>
      <w:bookmarkEnd w:id="14"/>
    </w:p>
    <w:p w:rsidR="00FD1B34" w:rsidRPr="00CD4E70" w:rsidRDefault="00CD4E70" w:rsidP="00194120">
      <w:pPr>
        <w:rPr>
          <w:lang w:val="en-US"/>
        </w:rPr>
      </w:pPr>
      <w:r>
        <w:rPr>
          <w:lang w:val="en-US"/>
        </w:rPr>
        <w:t xml:space="preserve">The existing procedures in 5GC will be reused to handle the </w:t>
      </w:r>
      <w:r w:rsidR="00553BBC">
        <w:rPr>
          <w:lang w:val="en-US"/>
        </w:rPr>
        <w:t>eDRX</w:t>
      </w:r>
      <w:r>
        <w:rPr>
          <w:lang w:val="en-US"/>
        </w:rPr>
        <w:t xml:space="preserve"> signalling </w:t>
      </w:r>
      <w:r w:rsidR="006F5E90">
        <w:rPr>
          <w:lang w:val="en-US"/>
        </w:rPr>
        <w:t>between</w:t>
      </w:r>
      <w:r>
        <w:rPr>
          <w:lang w:val="en-US"/>
        </w:rPr>
        <w:t xml:space="preserve"> AMF</w:t>
      </w:r>
      <w:r w:rsidR="00553BBC">
        <w:rPr>
          <w:lang w:val="en-US"/>
        </w:rPr>
        <w:t xml:space="preserve">, </w:t>
      </w:r>
      <w:r w:rsidR="002339BE">
        <w:rPr>
          <w:lang w:val="en-US"/>
        </w:rPr>
        <w:t>NG-</w:t>
      </w:r>
      <w:r w:rsidR="00EC4F49">
        <w:rPr>
          <w:lang w:val="en-US"/>
        </w:rPr>
        <w:t>R</w:t>
      </w:r>
      <w:r w:rsidR="00553BBC">
        <w:rPr>
          <w:lang w:val="en-US"/>
        </w:rPr>
        <w:t>AN</w:t>
      </w:r>
      <w:r w:rsidR="00EC4F49">
        <w:rPr>
          <w:lang w:val="en-US"/>
        </w:rPr>
        <w:t>, UDM</w:t>
      </w:r>
      <w:r>
        <w:rPr>
          <w:lang w:val="en-US"/>
        </w:rPr>
        <w:t xml:space="preserve"> </w:t>
      </w:r>
      <w:r w:rsidR="006F5E90">
        <w:rPr>
          <w:lang w:val="en-US"/>
        </w:rPr>
        <w:t xml:space="preserve">and </w:t>
      </w:r>
      <w:r>
        <w:rPr>
          <w:lang w:val="en-US"/>
        </w:rPr>
        <w:t>UE.</w:t>
      </w:r>
    </w:p>
    <w:p w:rsidR="00CE5641" w:rsidRDefault="00CE5641" w:rsidP="00CE5641">
      <w:pPr>
        <w:pStyle w:val="Heading3"/>
      </w:pPr>
      <w:bookmarkStart w:id="15" w:name="_Toc500949102"/>
      <w:r>
        <w:t>6</w:t>
      </w:r>
      <w:r w:rsidRPr="00B97AC8">
        <w:t>.X.</w:t>
      </w:r>
      <w:r>
        <w:t>5</w:t>
      </w:r>
      <w:r w:rsidRPr="00B97AC8">
        <w:tab/>
        <w:t>Impact</w:t>
      </w:r>
      <w:r>
        <w:t>s</w:t>
      </w:r>
      <w:r w:rsidRPr="00B97AC8">
        <w:t xml:space="preserve"> on existing entities and interfaces</w:t>
      </w:r>
      <w:bookmarkEnd w:id="15"/>
    </w:p>
    <w:p w:rsidR="00CE5641" w:rsidRDefault="00CE5641" w:rsidP="00CE5641">
      <w:pPr>
        <w:keepLines/>
        <w:ind w:left="1135" w:hanging="851"/>
        <w:rPr>
          <w:color w:val="FF0000"/>
        </w:rPr>
      </w:pPr>
    </w:p>
    <w:p w:rsidR="00D27FA2" w:rsidRDefault="00D27FA2" w:rsidP="00CD4E70">
      <w:pPr>
        <w:pStyle w:val="BodyText"/>
      </w:pPr>
      <w:r>
        <w:t>In alternative 1 t</w:t>
      </w:r>
      <w:r w:rsidR="009A5BD9">
        <w:t xml:space="preserve">he UE </w:t>
      </w:r>
      <w:r w:rsidR="00EE76B1">
        <w:t xml:space="preserve">shall send request for </w:t>
      </w:r>
      <w:r w:rsidR="00EC4F49" w:rsidRPr="002F614E">
        <w:rPr>
          <w:rStyle w:val="B1Char"/>
        </w:rPr>
        <w:t>extended DRX parameters</w:t>
      </w:r>
      <w:r>
        <w:rPr>
          <w:rStyle w:val="B1Char"/>
        </w:rPr>
        <w:t>, that are valid for CM-IDL</w:t>
      </w:r>
      <w:r w:rsidR="009512EF">
        <w:rPr>
          <w:rStyle w:val="B1Char"/>
        </w:rPr>
        <w:t>E</w:t>
      </w:r>
      <w:r>
        <w:rPr>
          <w:rStyle w:val="B1Char"/>
        </w:rPr>
        <w:t xml:space="preserve"> and CM-CONNECTED with RRC_INACTIVE</w:t>
      </w:r>
      <w:r w:rsidR="00EC4F49" w:rsidRPr="002F614E">
        <w:rPr>
          <w:rStyle w:val="B1Char"/>
        </w:rPr>
        <w:t xml:space="preserve"> </w:t>
      </w:r>
      <w:r w:rsidR="00EE76B1">
        <w:t>to the AMF</w:t>
      </w:r>
      <w:r>
        <w:t xml:space="preserve">. </w:t>
      </w:r>
    </w:p>
    <w:p w:rsidR="009A5BD9" w:rsidRDefault="00D27FA2" w:rsidP="00CD4E70">
      <w:pPr>
        <w:pStyle w:val="BodyText"/>
      </w:pPr>
      <w:r>
        <w:t>In alternative 2 the UE sends RRC_INACTIVE specific extended DRX parameters to the AMF</w:t>
      </w:r>
      <w:r w:rsidR="00D44A23">
        <w:t>. The UE will also receive the extended DRX parameters and utilize this information for extended DRX handling.</w:t>
      </w:r>
    </w:p>
    <w:p w:rsidR="004D7911" w:rsidRDefault="004D7911" w:rsidP="00CD4E70">
      <w:pPr>
        <w:pStyle w:val="BodyText"/>
        <w:rPr>
          <w:rStyle w:val="B1Char"/>
        </w:rPr>
      </w:pPr>
      <w:r w:rsidRPr="00BE6662">
        <w:t xml:space="preserve">The AMF shall </w:t>
      </w:r>
      <w:r w:rsidR="00EC4F49" w:rsidRPr="00BE6662">
        <w:t>handle the request from the UE and reject</w:t>
      </w:r>
      <w:r w:rsidR="004F7328" w:rsidRPr="00BE6662">
        <w:t xml:space="preserve">, </w:t>
      </w:r>
      <w:r w:rsidR="00D20635" w:rsidRPr="00BE6662">
        <w:t>modify</w:t>
      </w:r>
      <w:r w:rsidR="00EC4F49" w:rsidRPr="00BE6662">
        <w:t xml:space="preserve"> or accept</w:t>
      </w:r>
      <w:r w:rsidR="002A0738" w:rsidRPr="00BE6662">
        <w:t xml:space="preserve"> the request</w:t>
      </w:r>
      <w:r w:rsidR="00EC4F49" w:rsidRPr="00BE6662">
        <w:t xml:space="preserve">. If accepted </w:t>
      </w:r>
      <w:r w:rsidR="00682EE1" w:rsidRPr="00BE6662">
        <w:t xml:space="preserve">(as is or with </w:t>
      </w:r>
      <w:r w:rsidR="00D20635" w:rsidRPr="00BE6662">
        <w:t>modification</w:t>
      </w:r>
      <w:r w:rsidR="00682EE1" w:rsidRPr="00BE6662">
        <w:t xml:space="preserve">) </w:t>
      </w:r>
      <w:r w:rsidR="00EC4F49" w:rsidRPr="00BE6662">
        <w:t xml:space="preserve">the AMF shall set the </w:t>
      </w:r>
      <w:r w:rsidR="00EC4F49" w:rsidRPr="00BE6662">
        <w:rPr>
          <w:rStyle w:val="B1Char"/>
        </w:rPr>
        <w:t>extended DRX parameters</w:t>
      </w:r>
      <w:r w:rsidR="00860D9F" w:rsidRPr="00BE6662">
        <w:rPr>
          <w:rStyle w:val="B1Char"/>
        </w:rPr>
        <w:t xml:space="preserve"> and supply relevant parameters to UE and </w:t>
      </w:r>
      <w:r w:rsidR="00345125">
        <w:rPr>
          <w:rStyle w:val="B1Char"/>
        </w:rPr>
        <w:t>NG-</w:t>
      </w:r>
      <w:r w:rsidR="00860D9F" w:rsidRPr="00BE6662">
        <w:rPr>
          <w:rStyle w:val="B1Char"/>
        </w:rPr>
        <w:t>R</w:t>
      </w:r>
      <w:r w:rsidR="00694CBC" w:rsidRPr="00BE6662">
        <w:rPr>
          <w:rStyle w:val="B1Char"/>
        </w:rPr>
        <w:t>A</w:t>
      </w:r>
      <w:r w:rsidR="00860D9F" w:rsidRPr="00BE6662">
        <w:rPr>
          <w:rStyle w:val="B1Char"/>
        </w:rPr>
        <w:t>N.</w:t>
      </w:r>
    </w:p>
    <w:p w:rsidR="002339BE" w:rsidRDefault="00EC4F49" w:rsidP="00BE6662">
      <w:pPr>
        <w:pStyle w:val="EditorsNote"/>
        <w:rPr>
          <w:rStyle w:val="B1Char"/>
        </w:rPr>
      </w:pPr>
      <w:r>
        <w:t xml:space="preserve">The UDM may include the </w:t>
      </w:r>
      <w:r>
        <w:rPr>
          <w:rStyle w:val="B1Char"/>
        </w:rPr>
        <w:t>e</w:t>
      </w:r>
      <w:r w:rsidRPr="002F614E">
        <w:rPr>
          <w:rStyle w:val="B1Char"/>
        </w:rPr>
        <w:t>xtended DRX cycle length value</w:t>
      </w:r>
      <w:r>
        <w:rPr>
          <w:rStyle w:val="B1Char"/>
        </w:rPr>
        <w:t xml:space="preserve"> in the subscription data to the AMF.</w:t>
      </w:r>
    </w:p>
    <w:p w:rsidR="00860D9F" w:rsidRPr="00682EE1" w:rsidRDefault="004F7328" w:rsidP="00BE6662">
      <w:pPr>
        <w:pStyle w:val="EditorsNote"/>
      </w:pPr>
      <w:r w:rsidRPr="007D5B36">
        <w:t xml:space="preserve">Editor's </w:t>
      </w:r>
      <w:r w:rsidR="00BE6662" w:rsidRPr="007D5B36">
        <w:t>note</w:t>
      </w:r>
      <w:r w:rsidRPr="007D5B36">
        <w:t>:</w:t>
      </w:r>
      <w:r w:rsidR="00BE6662">
        <w:tab/>
      </w:r>
      <w:r w:rsidRPr="007D5B36">
        <w:t xml:space="preserve">It is FFS if </w:t>
      </w:r>
      <w:r w:rsidR="000D10FE" w:rsidRPr="007D5B36">
        <w:t>there are any dependencies with the eNA study</w:t>
      </w:r>
      <w:r w:rsidRPr="007D5B36">
        <w:t>.</w:t>
      </w:r>
    </w:p>
    <w:p w:rsidR="004D7911" w:rsidRDefault="00EC4F49" w:rsidP="00CD4E70">
      <w:pPr>
        <w:pStyle w:val="BodyText"/>
      </w:pPr>
      <w:r>
        <w:t xml:space="preserve">The </w:t>
      </w:r>
      <w:r w:rsidR="002339BE">
        <w:t>NG-</w:t>
      </w:r>
      <w:r>
        <w:t>RAN</w:t>
      </w:r>
      <w:r w:rsidR="00860D9F">
        <w:t xml:space="preserve"> will receive the </w:t>
      </w:r>
      <w:r w:rsidR="00D44A23">
        <w:t>paging eDRX information from the AMF.</w:t>
      </w:r>
    </w:p>
    <w:p w:rsidR="004F7328" w:rsidRDefault="004F7328" w:rsidP="00CD4E70">
      <w:pPr>
        <w:pStyle w:val="BodyText"/>
      </w:pPr>
    </w:p>
    <w:p w:rsidR="00CE5641" w:rsidRDefault="00CE5641" w:rsidP="00CE5641">
      <w:pPr>
        <w:pStyle w:val="Heading3"/>
      </w:pPr>
      <w:bookmarkStart w:id="16" w:name="_Toc500949103"/>
      <w:bookmarkStart w:id="17" w:name="_Hlk500857602"/>
      <w:r>
        <w:t>6</w:t>
      </w:r>
      <w:r w:rsidRPr="00B97AC8">
        <w:t>.X.</w:t>
      </w:r>
      <w:r>
        <w:t>6</w:t>
      </w:r>
      <w:r w:rsidRPr="00B97AC8">
        <w:tab/>
      </w:r>
      <w:r>
        <w:t>Evaluation</w:t>
      </w:r>
      <w:bookmarkEnd w:id="16"/>
    </w:p>
    <w:bookmarkEnd w:id="17"/>
    <w:p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rsidR="00EC4F49" w:rsidRDefault="00EC4F49" w:rsidP="008A4B92">
      <w:pPr>
        <w:pStyle w:val="BodyText"/>
      </w:pPr>
      <w:r>
        <w:t>TBD</w:t>
      </w:r>
    </w:p>
    <w:bookmarkEnd w:id="6"/>
    <w:bookmarkEnd w:id="7"/>
    <w:bookmarkEnd w:id="8"/>
    <w:p w:rsidR="00CE5641" w:rsidRDefault="00CE5641" w:rsidP="00BE6662"/>
    <w:p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4"/>
    <w:p w:rsidR="00E75B13" w:rsidRDefault="00E75B13" w:rsidP="00BE6662"/>
    <w:sectPr w:rsidR="00E75B13" w:rsidSect="007E3DEF">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20E1" w:rsidRDefault="00BA20E1">
      <w:r>
        <w:separator/>
      </w:r>
    </w:p>
    <w:p w:rsidR="00BA20E1" w:rsidRDefault="00BA20E1"/>
  </w:endnote>
  <w:endnote w:type="continuationSeparator" w:id="0">
    <w:p w:rsidR="00BA20E1" w:rsidRDefault="00BA20E1">
      <w:r>
        <w:continuationSeparator/>
      </w:r>
    </w:p>
    <w:p w:rsidR="00BA20E1" w:rsidRDefault="00BA20E1"/>
  </w:endnote>
  <w:endnote w:type="continuationNotice" w:id="1">
    <w:p w:rsidR="00BA20E1" w:rsidRDefault="00BA2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E08" w:rsidRDefault="00DD0E08">
    <w:pPr>
      <w:framePr w:w="646" w:h="244" w:hRule="exact" w:wrap="around" w:vAnchor="text" w:hAnchor="margin" w:y="-5"/>
      <w:rPr>
        <w:rFonts w:ascii="Arial" w:hAnsi="Arial" w:cs="Arial"/>
        <w:b/>
        <w:bCs/>
        <w:i/>
        <w:iCs/>
        <w:sz w:val="18"/>
      </w:rPr>
    </w:pPr>
    <w:r>
      <w:rPr>
        <w:rFonts w:ascii="Arial" w:hAnsi="Arial" w:cs="Arial"/>
        <w:b/>
        <w:bCs/>
        <w:i/>
        <w:iCs/>
        <w:sz w:val="18"/>
      </w:rPr>
      <w:t>3GPP</w:t>
    </w:r>
  </w:p>
  <w:p w:rsidR="00DD0E08" w:rsidRDefault="00DD0E0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0E08" w:rsidRDefault="00DD0E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20E1" w:rsidRDefault="00BA20E1">
      <w:r>
        <w:separator/>
      </w:r>
    </w:p>
    <w:p w:rsidR="00BA20E1" w:rsidRDefault="00BA20E1"/>
  </w:footnote>
  <w:footnote w:type="continuationSeparator" w:id="0">
    <w:p w:rsidR="00BA20E1" w:rsidRDefault="00BA20E1">
      <w:r>
        <w:continuationSeparator/>
      </w:r>
    </w:p>
    <w:p w:rsidR="00BA20E1" w:rsidRDefault="00BA20E1"/>
  </w:footnote>
  <w:footnote w:type="continuationNotice" w:id="1">
    <w:p w:rsidR="00BA20E1" w:rsidRDefault="00BA2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E08" w:rsidRDefault="00DD0E08"/>
  <w:p w:rsidR="00DD0E08" w:rsidRDefault="00DD0E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E08" w:rsidRDefault="00DD0E0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D0E08" w:rsidRDefault="00DD0E0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E2961">
      <w:rPr>
        <w:rFonts w:ascii="Arial" w:hAnsi="Arial" w:cs="Arial"/>
        <w:b/>
        <w:bCs/>
        <w:noProof/>
        <w:sz w:val="18"/>
      </w:rPr>
      <w:t>1</w:t>
    </w:r>
    <w:r>
      <w:rPr>
        <w:rFonts w:ascii="Arial" w:hAnsi="Arial" w:cs="Arial"/>
        <w:b/>
        <w:bCs/>
        <w:sz w:val="18"/>
      </w:rPr>
      <w:fldChar w:fldCharType="end"/>
    </w:r>
  </w:p>
  <w:p w:rsidR="00DD0E08" w:rsidRDefault="00DD0E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8DE0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C213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4A4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8239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6063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2A39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7EF2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300C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1421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5416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23000047"/>
    <w:multiLevelType w:val="hybridMultilevel"/>
    <w:tmpl w:val="88E42750"/>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46377F"/>
    <w:multiLevelType w:val="hybridMultilevel"/>
    <w:tmpl w:val="0BC293EC"/>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E11FE4"/>
    <w:multiLevelType w:val="hybridMultilevel"/>
    <w:tmpl w:val="54FCD554"/>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3"/>
  </w:num>
  <w:num w:numId="2">
    <w:abstractNumId w:val="19"/>
  </w:num>
  <w:num w:numId="3">
    <w:abstractNumId w:val="21"/>
  </w:num>
  <w:num w:numId="4">
    <w:abstractNumId w:val="16"/>
  </w:num>
  <w:num w:numId="5">
    <w:abstractNumId w:val="12"/>
  </w:num>
  <w:num w:numId="6">
    <w:abstractNumId w:val="11"/>
  </w:num>
  <w:num w:numId="7">
    <w:abstractNumId w:val="22"/>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4"/>
  </w:num>
  <w:num w:numId="24">
    <w:abstractNumId w:val="17"/>
  </w:num>
  <w:num w:numId="25">
    <w:abstractNumId w:val="24"/>
  </w:num>
  <w:num w:numId="26">
    <w:abstractNumId w:val="10"/>
  </w:num>
  <w:num w:numId="27">
    <w:abstractNumId w:val="15"/>
  </w:num>
  <w:num w:numId="28">
    <w:abstractNumId w:val="25"/>
  </w:num>
  <w:num w:numId="29">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052E3"/>
    <w:rsid w:val="00014510"/>
    <w:rsid w:val="00014A67"/>
    <w:rsid w:val="00017155"/>
    <w:rsid w:val="0002084E"/>
    <w:rsid w:val="00020ADA"/>
    <w:rsid w:val="000213CE"/>
    <w:rsid w:val="000222BA"/>
    <w:rsid w:val="00022507"/>
    <w:rsid w:val="00027898"/>
    <w:rsid w:val="00030947"/>
    <w:rsid w:val="00035765"/>
    <w:rsid w:val="00037BEE"/>
    <w:rsid w:val="00045C7F"/>
    <w:rsid w:val="00054A79"/>
    <w:rsid w:val="00055A28"/>
    <w:rsid w:val="000562AD"/>
    <w:rsid w:val="00056A3E"/>
    <w:rsid w:val="00062A56"/>
    <w:rsid w:val="00063FB3"/>
    <w:rsid w:val="000641C0"/>
    <w:rsid w:val="00065060"/>
    <w:rsid w:val="00071AA4"/>
    <w:rsid w:val="0007284D"/>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C08AE"/>
    <w:rsid w:val="000C25A6"/>
    <w:rsid w:val="000C36BC"/>
    <w:rsid w:val="000C3794"/>
    <w:rsid w:val="000C4CD9"/>
    <w:rsid w:val="000C4D2E"/>
    <w:rsid w:val="000C6888"/>
    <w:rsid w:val="000C6AC0"/>
    <w:rsid w:val="000D01B7"/>
    <w:rsid w:val="000D10FE"/>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2612"/>
    <w:rsid w:val="001035AF"/>
    <w:rsid w:val="00105236"/>
    <w:rsid w:val="00110849"/>
    <w:rsid w:val="00110926"/>
    <w:rsid w:val="00111B6C"/>
    <w:rsid w:val="00116435"/>
    <w:rsid w:val="00123493"/>
    <w:rsid w:val="001262A0"/>
    <w:rsid w:val="001266B9"/>
    <w:rsid w:val="00127F66"/>
    <w:rsid w:val="00130103"/>
    <w:rsid w:val="0013147F"/>
    <w:rsid w:val="00133C69"/>
    <w:rsid w:val="00134B64"/>
    <w:rsid w:val="00134DC0"/>
    <w:rsid w:val="00134DD0"/>
    <w:rsid w:val="001358E4"/>
    <w:rsid w:val="0013634A"/>
    <w:rsid w:val="0014017A"/>
    <w:rsid w:val="00143E18"/>
    <w:rsid w:val="00145152"/>
    <w:rsid w:val="00150681"/>
    <w:rsid w:val="001542D4"/>
    <w:rsid w:val="00156D13"/>
    <w:rsid w:val="001604A0"/>
    <w:rsid w:val="001628FD"/>
    <w:rsid w:val="00166C2B"/>
    <w:rsid w:val="00170402"/>
    <w:rsid w:val="0017132F"/>
    <w:rsid w:val="00172F32"/>
    <w:rsid w:val="00173B0E"/>
    <w:rsid w:val="001809AF"/>
    <w:rsid w:val="00181DDF"/>
    <w:rsid w:val="00182442"/>
    <w:rsid w:val="001841B8"/>
    <w:rsid w:val="00185E4D"/>
    <w:rsid w:val="0018691A"/>
    <w:rsid w:val="00186E50"/>
    <w:rsid w:val="00192369"/>
    <w:rsid w:val="001929A6"/>
    <w:rsid w:val="00193213"/>
    <w:rsid w:val="00194120"/>
    <w:rsid w:val="00194D92"/>
    <w:rsid w:val="0019540C"/>
    <w:rsid w:val="00196F2E"/>
    <w:rsid w:val="001A267E"/>
    <w:rsid w:val="001C6E50"/>
    <w:rsid w:val="001D0871"/>
    <w:rsid w:val="001D15D5"/>
    <w:rsid w:val="001D2DF7"/>
    <w:rsid w:val="001D3C89"/>
    <w:rsid w:val="001D5342"/>
    <w:rsid w:val="001D6D03"/>
    <w:rsid w:val="001D7BD2"/>
    <w:rsid w:val="001D7D0C"/>
    <w:rsid w:val="001E0D60"/>
    <w:rsid w:val="001E1464"/>
    <w:rsid w:val="001E6201"/>
    <w:rsid w:val="001E6789"/>
    <w:rsid w:val="001F0D57"/>
    <w:rsid w:val="001F14C0"/>
    <w:rsid w:val="001F30A9"/>
    <w:rsid w:val="001F74F5"/>
    <w:rsid w:val="002009BA"/>
    <w:rsid w:val="002024EC"/>
    <w:rsid w:val="00202B4D"/>
    <w:rsid w:val="0020425A"/>
    <w:rsid w:val="002054F4"/>
    <w:rsid w:val="00205593"/>
    <w:rsid w:val="00210333"/>
    <w:rsid w:val="0021193B"/>
    <w:rsid w:val="002137F9"/>
    <w:rsid w:val="00214719"/>
    <w:rsid w:val="002165EB"/>
    <w:rsid w:val="00216BE9"/>
    <w:rsid w:val="00221F8C"/>
    <w:rsid w:val="002256FE"/>
    <w:rsid w:val="00227710"/>
    <w:rsid w:val="00230B9E"/>
    <w:rsid w:val="002312FD"/>
    <w:rsid w:val="00231698"/>
    <w:rsid w:val="002339BE"/>
    <w:rsid w:val="00236A4A"/>
    <w:rsid w:val="00240F33"/>
    <w:rsid w:val="002474DA"/>
    <w:rsid w:val="0025000D"/>
    <w:rsid w:val="00250D82"/>
    <w:rsid w:val="00252491"/>
    <w:rsid w:val="00257913"/>
    <w:rsid w:val="002623BC"/>
    <w:rsid w:val="002632B8"/>
    <w:rsid w:val="00265287"/>
    <w:rsid w:val="00265867"/>
    <w:rsid w:val="0026755E"/>
    <w:rsid w:val="00267DA5"/>
    <w:rsid w:val="00271250"/>
    <w:rsid w:val="00273B04"/>
    <w:rsid w:val="00273E55"/>
    <w:rsid w:val="00275EF9"/>
    <w:rsid w:val="00277DF8"/>
    <w:rsid w:val="002801A7"/>
    <w:rsid w:val="00280C50"/>
    <w:rsid w:val="00287EF5"/>
    <w:rsid w:val="00292546"/>
    <w:rsid w:val="002948DE"/>
    <w:rsid w:val="00294F0A"/>
    <w:rsid w:val="00297966"/>
    <w:rsid w:val="002A05C7"/>
    <w:rsid w:val="002A0738"/>
    <w:rsid w:val="002A09BD"/>
    <w:rsid w:val="002A42E7"/>
    <w:rsid w:val="002A474A"/>
    <w:rsid w:val="002A5305"/>
    <w:rsid w:val="002A5B77"/>
    <w:rsid w:val="002A6E74"/>
    <w:rsid w:val="002B2461"/>
    <w:rsid w:val="002B3979"/>
    <w:rsid w:val="002B77A3"/>
    <w:rsid w:val="002C24F6"/>
    <w:rsid w:val="002C4294"/>
    <w:rsid w:val="002C73B6"/>
    <w:rsid w:val="002C7DEC"/>
    <w:rsid w:val="002D00AA"/>
    <w:rsid w:val="002D0297"/>
    <w:rsid w:val="002D16D5"/>
    <w:rsid w:val="002D6643"/>
    <w:rsid w:val="002E0C73"/>
    <w:rsid w:val="002E2938"/>
    <w:rsid w:val="002E2CC0"/>
    <w:rsid w:val="002E432D"/>
    <w:rsid w:val="002E6F7E"/>
    <w:rsid w:val="002E7C6F"/>
    <w:rsid w:val="002E7DF0"/>
    <w:rsid w:val="002F2A2A"/>
    <w:rsid w:val="002F3682"/>
    <w:rsid w:val="002F614E"/>
    <w:rsid w:val="00300AB3"/>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125"/>
    <w:rsid w:val="00345ED4"/>
    <w:rsid w:val="0035051A"/>
    <w:rsid w:val="00350D55"/>
    <w:rsid w:val="003521FA"/>
    <w:rsid w:val="003553E9"/>
    <w:rsid w:val="00363597"/>
    <w:rsid w:val="003643CE"/>
    <w:rsid w:val="00367B27"/>
    <w:rsid w:val="00367D16"/>
    <w:rsid w:val="00372D2E"/>
    <w:rsid w:val="00374DA9"/>
    <w:rsid w:val="003755AB"/>
    <w:rsid w:val="00375D29"/>
    <w:rsid w:val="0037791B"/>
    <w:rsid w:val="00381608"/>
    <w:rsid w:val="00381DCD"/>
    <w:rsid w:val="00387B2A"/>
    <w:rsid w:val="003904DE"/>
    <w:rsid w:val="003911AF"/>
    <w:rsid w:val="00393D0A"/>
    <w:rsid w:val="00394287"/>
    <w:rsid w:val="00396964"/>
    <w:rsid w:val="003A37BF"/>
    <w:rsid w:val="003A4036"/>
    <w:rsid w:val="003A4A06"/>
    <w:rsid w:val="003A66C4"/>
    <w:rsid w:val="003A7971"/>
    <w:rsid w:val="003B0A63"/>
    <w:rsid w:val="003B35FF"/>
    <w:rsid w:val="003B52D6"/>
    <w:rsid w:val="003C1FA8"/>
    <w:rsid w:val="003C3A76"/>
    <w:rsid w:val="003D0BC1"/>
    <w:rsid w:val="003D1503"/>
    <w:rsid w:val="003D1D6E"/>
    <w:rsid w:val="003E041E"/>
    <w:rsid w:val="003E1E0A"/>
    <w:rsid w:val="003E372C"/>
    <w:rsid w:val="003E4608"/>
    <w:rsid w:val="003E54DE"/>
    <w:rsid w:val="003E5AC9"/>
    <w:rsid w:val="003E7AFB"/>
    <w:rsid w:val="003F007A"/>
    <w:rsid w:val="003F081F"/>
    <w:rsid w:val="003F12D4"/>
    <w:rsid w:val="003F25A4"/>
    <w:rsid w:val="00403B25"/>
    <w:rsid w:val="00405CD6"/>
    <w:rsid w:val="00406662"/>
    <w:rsid w:val="004128C5"/>
    <w:rsid w:val="004137CB"/>
    <w:rsid w:val="00414CB8"/>
    <w:rsid w:val="00415E72"/>
    <w:rsid w:val="00417E73"/>
    <w:rsid w:val="00420E7E"/>
    <w:rsid w:val="00421410"/>
    <w:rsid w:val="00422A4D"/>
    <w:rsid w:val="0042421F"/>
    <w:rsid w:val="00425D9B"/>
    <w:rsid w:val="00426258"/>
    <w:rsid w:val="0042744A"/>
    <w:rsid w:val="00430616"/>
    <w:rsid w:val="00430A8B"/>
    <w:rsid w:val="00433F98"/>
    <w:rsid w:val="004360DE"/>
    <w:rsid w:val="00440983"/>
    <w:rsid w:val="004501AB"/>
    <w:rsid w:val="00451A77"/>
    <w:rsid w:val="00454BFA"/>
    <w:rsid w:val="004557ED"/>
    <w:rsid w:val="00455B6D"/>
    <w:rsid w:val="00456922"/>
    <w:rsid w:val="004575B5"/>
    <w:rsid w:val="00457FCC"/>
    <w:rsid w:val="00461A25"/>
    <w:rsid w:val="00471F2B"/>
    <w:rsid w:val="00473F02"/>
    <w:rsid w:val="00474B2E"/>
    <w:rsid w:val="004756FB"/>
    <w:rsid w:val="00481023"/>
    <w:rsid w:val="00491D03"/>
    <w:rsid w:val="00492B08"/>
    <w:rsid w:val="004934E0"/>
    <w:rsid w:val="00493F4A"/>
    <w:rsid w:val="00493FEA"/>
    <w:rsid w:val="00496EDF"/>
    <w:rsid w:val="004976BF"/>
    <w:rsid w:val="004A06EE"/>
    <w:rsid w:val="004A202A"/>
    <w:rsid w:val="004A2E8B"/>
    <w:rsid w:val="004B1B03"/>
    <w:rsid w:val="004B1B52"/>
    <w:rsid w:val="004B23FD"/>
    <w:rsid w:val="004B241F"/>
    <w:rsid w:val="004B297C"/>
    <w:rsid w:val="004B4625"/>
    <w:rsid w:val="004C2F5D"/>
    <w:rsid w:val="004C34C8"/>
    <w:rsid w:val="004C56EF"/>
    <w:rsid w:val="004C6A00"/>
    <w:rsid w:val="004C7469"/>
    <w:rsid w:val="004C7BF6"/>
    <w:rsid w:val="004D2275"/>
    <w:rsid w:val="004D427E"/>
    <w:rsid w:val="004D7911"/>
    <w:rsid w:val="004E2051"/>
    <w:rsid w:val="004E2F78"/>
    <w:rsid w:val="004E4B73"/>
    <w:rsid w:val="004E51E5"/>
    <w:rsid w:val="004F242A"/>
    <w:rsid w:val="004F2524"/>
    <w:rsid w:val="004F3A49"/>
    <w:rsid w:val="004F7328"/>
    <w:rsid w:val="004F7B70"/>
    <w:rsid w:val="00500CAB"/>
    <w:rsid w:val="0050256D"/>
    <w:rsid w:val="00502A3D"/>
    <w:rsid w:val="0051052D"/>
    <w:rsid w:val="005109C6"/>
    <w:rsid w:val="0051152D"/>
    <w:rsid w:val="005118FF"/>
    <w:rsid w:val="005122A8"/>
    <w:rsid w:val="005130C3"/>
    <w:rsid w:val="005139D2"/>
    <w:rsid w:val="00513DB3"/>
    <w:rsid w:val="00514B6F"/>
    <w:rsid w:val="00515258"/>
    <w:rsid w:val="00516CBC"/>
    <w:rsid w:val="00523B76"/>
    <w:rsid w:val="005303DC"/>
    <w:rsid w:val="005326B5"/>
    <w:rsid w:val="005364D1"/>
    <w:rsid w:val="005370D8"/>
    <w:rsid w:val="00540561"/>
    <w:rsid w:val="0054161C"/>
    <w:rsid w:val="00541735"/>
    <w:rsid w:val="00541AAE"/>
    <w:rsid w:val="00541B1A"/>
    <w:rsid w:val="005469A1"/>
    <w:rsid w:val="00546EB2"/>
    <w:rsid w:val="005509C5"/>
    <w:rsid w:val="00553BBC"/>
    <w:rsid w:val="00555A25"/>
    <w:rsid w:val="00560D7D"/>
    <w:rsid w:val="00564CE4"/>
    <w:rsid w:val="005704F5"/>
    <w:rsid w:val="00571B84"/>
    <w:rsid w:val="00574E34"/>
    <w:rsid w:val="0058162E"/>
    <w:rsid w:val="00582AD9"/>
    <w:rsid w:val="00582B16"/>
    <w:rsid w:val="005832C0"/>
    <w:rsid w:val="005833B5"/>
    <w:rsid w:val="00591586"/>
    <w:rsid w:val="00591CDB"/>
    <w:rsid w:val="0059789C"/>
    <w:rsid w:val="005A00E3"/>
    <w:rsid w:val="005A1519"/>
    <w:rsid w:val="005A161B"/>
    <w:rsid w:val="005A1F3E"/>
    <w:rsid w:val="005A335B"/>
    <w:rsid w:val="005A61E3"/>
    <w:rsid w:val="005A6C37"/>
    <w:rsid w:val="005A7A26"/>
    <w:rsid w:val="005B3C6C"/>
    <w:rsid w:val="005B5FEE"/>
    <w:rsid w:val="005C54AD"/>
    <w:rsid w:val="005D08B4"/>
    <w:rsid w:val="005D201F"/>
    <w:rsid w:val="005D210F"/>
    <w:rsid w:val="005D3C20"/>
    <w:rsid w:val="005D4432"/>
    <w:rsid w:val="005D4ABE"/>
    <w:rsid w:val="005D4E77"/>
    <w:rsid w:val="005D55B7"/>
    <w:rsid w:val="005D57B3"/>
    <w:rsid w:val="005D68E7"/>
    <w:rsid w:val="005E2C38"/>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6C28"/>
    <w:rsid w:val="00627F1C"/>
    <w:rsid w:val="006310C1"/>
    <w:rsid w:val="00631CD9"/>
    <w:rsid w:val="00634CF4"/>
    <w:rsid w:val="00634DA5"/>
    <w:rsid w:val="00635D40"/>
    <w:rsid w:val="00636514"/>
    <w:rsid w:val="00641B92"/>
    <w:rsid w:val="00644512"/>
    <w:rsid w:val="00647027"/>
    <w:rsid w:val="00651D8C"/>
    <w:rsid w:val="0065297D"/>
    <w:rsid w:val="00653693"/>
    <w:rsid w:val="0066038C"/>
    <w:rsid w:val="006612B2"/>
    <w:rsid w:val="006650C9"/>
    <w:rsid w:val="006655BF"/>
    <w:rsid w:val="00667438"/>
    <w:rsid w:val="00672456"/>
    <w:rsid w:val="006739B4"/>
    <w:rsid w:val="00676515"/>
    <w:rsid w:val="00680F00"/>
    <w:rsid w:val="00681EBC"/>
    <w:rsid w:val="00682C23"/>
    <w:rsid w:val="00682EE1"/>
    <w:rsid w:val="00684C81"/>
    <w:rsid w:val="006868ED"/>
    <w:rsid w:val="00686AE2"/>
    <w:rsid w:val="00690081"/>
    <w:rsid w:val="00692A03"/>
    <w:rsid w:val="006940A1"/>
    <w:rsid w:val="00694ACB"/>
    <w:rsid w:val="00694CBC"/>
    <w:rsid w:val="0069661C"/>
    <w:rsid w:val="006974A7"/>
    <w:rsid w:val="006A26EE"/>
    <w:rsid w:val="006A7601"/>
    <w:rsid w:val="006B03C5"/>
    <w:rsid w:val="006B3CD7"/>
    <w:rsid w:val="006B4990"/>
    <w:rsid w:val="006B582A"/>
    <w:rsid w:val="006B7B40"/>
    <w:rsid w:val="006C035F"/>
    <w:rsid w:val="006C28E3"/>
    <w:rsid w:val="006C6211"/>
    <w:rsid w:val="006C7AF2"/>
    <w:rsid w:val="006D25F5"/>
    <w:rsid w:val="006D7FA2"/>
    <w:rsid w:val="006E0462"/>
    <w:rsid w:val="006E3D31"/>
    <w:rsid w:val="006E7D0E"/>
    <w:rsid w:val="006F0E7B"/>
    <w:rsid w:val="006F11B3"/>
    <w:rsid w:val="006F2754"/>
    <w:rsid w:val="006F3F95"/>
    <w:rsid w:val="006F493F"/>
    <w:rsid w:val="006F521F"/>
    <w:rsid w:val="006F5E90"/>
    <w:rsid w:val="006F76C3"/>
    <w:rsid w:val="006F7E90"/>
    <w:rsid w:val="00702016"/>
    <w:rsid w:val="0070436B"/>
    <w:rsid w:val="00705BCA"/>
    <w:rsid w:val="007107CA"/>
    <w:rsid w:val="00710E6A"/>
    <w:rsid w:val="00711EC8"/>
    <w:rsid w:val="007127D4"/>
    <w:rsid w:val="00713AD3"/>
    <w:rsid w:val="00713FD2"/>
    <w:rsid w:val="007167DB"/>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1F46"/>
    <w:rsid w:val="00743DC9"/>
    <w:rsid w:val="007508D0"/>
    <w:rsid w:val="00751FC4"/>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54DA"/>
    <w:rsid w:val="00776BE2"/>
    <w:rsid w:val="00783476"/>
    <w:rsid w:val="007864BA"/>
    <w:rsid w:val="00787D87"/>
    <w:rsid w:val="00787FE8"/>
    <w:rsid w:val="0079098A"/>
    <w:rsid w:val="00795440"/>
    <w:rsid w:val="00795D86"/>
    <w:rsid w:val="0079700B"/>
    <w:rsid w:val="007978B5"/>
    <w:rsid w:val="007A02ED"/>
    <w:rsid w:val="007A189F"/>
    <w:rsid w:val="007A1D52"/>
    <w:rsid w:val="007A21E9"/>
    <w:rsid w:val="007A7A42"/>
    <w:rsid w:val="007A7C2A"/>
    <w:rsid w:val="007B025C"/>
    <w:rsid w:val="007B1F7C"/>
    <w:rsid w:val="007B4EA0"/>
    <w:rsid w:val="007C7E51"/>
    <w:rsid w:val="007D0DBB"/>
    <w:rsid w:val="007D37D6"/>
    <w:rsid w:val="007D513D"/>
    <w:rsid w:val="007D5B36"/>
    <w:rsid w:val="007D5D57"/>
    <w:rsid w:val="007D7F1D"/>
    <w:rsid w:val="007D7FB6"/>
    <w:rsid w:val="007E05CB"/>
    <w:rsid w:val="007E26F5"/>
    <w:rsid w:val="007E3DEF"/>
    <w:rsid w:val="007E7E40"/>
    <w:rsid w:val="007F1EBC"/>
    <w:rsid w:val="007F3BE4"/>
    <w:rsid w:val="007F54A5"/>
    <w:rsid w:val="007F6094"/>
    <w:rsid w:val="007F61FC"/>
    <w:rsid w:val="008033F5"/>
    <w:rsid w:val="008045C7"/>
    <w:rsid w:val="00805613"/>
    <w:rsid w:val="008073ED"/>
    <w:rsid w:val="008077AD"/>
    <w:rsid w:val="00807F30"/>
    <w:rsid w:val="00812D61"/>
    <w:rsid w:val="00813190"/>
    <w:rsid w:val="008131DA"/>
    <w:rsid w:val="00813651"/>
    <w:rsid w:val="00814CC3"/>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14F"/>
    <w:rsid w:val="0083453F"/>
    <w:rsid w:val="00835BED"/>
    <w:rsid w:val="00840254"/>
    <w:rsid w:val="00840701"/>
    <w:rsid w:val="0084246F"/>
    <w:rsid w:val="008430F7"/>
    <w:rsid w:val="00844599"/>
    <w:rsid w:val="008451F4"/>
    <w:rsid w:val="008464F7"/>
    <w:rsid w:val="00846592"/>
    <w:rsid w:val="0085411C"/>
    <w:rsid w:val="00854B69"/>
    <w:rsid w:val="00857667"/>
    <w:rsid w:val="00860D9F"/>
    <w:rsid w:val="00870C4B"/>
    <w:rsid w:val="00873BF1"/>
    <w:rsid w:val="00876F3D"/>
    <w:rsid w:val="00885101"/>
    <w:rsid w:val="00895B91"/>
    <w:rsid w:val="00896618"/>
    <w:rsid w:val="008A0988"/>
    <w:rsid w:val="008A111A"/>
    <w:rsid w:val="008A1F78"/>
    <w:rsid w:val="008A3D2B"/>
    <w:rsid w:val="008A4B92"/>
    <w:rsid w:val="008A5582"/>
    <w:rsid w:val="008B2434"/>
    <w:rsid w:val="008B25B9"/>
    <w:rsid w:val="008B2974"/>
    <w:rsid w:val="008B36BB"/>
    <w:rsid w:val="008B78F9"/>
    <w:rsid w:val="008C2AC5"/>
    <w:rsid w:val="008C401B"/>
    <w:rsid w:val="008C4A3A"/>
    <w:rsid w:val="008C4FEC"/>
    <w:rsid w:val="008C5D59"/>
    <w:rsid w:val="008C704C"/>
    <w:rsid w:val="008D067E"/>
    <w:rsid w:val="008D1DFC"/>
    <w:rsid w:val="008D4D10"/>
    <w:rsid w:val="008D5DE5"/>
    <w:rsid w:val="008D64D9"/>
    <w:rsid w:val="008D6903"/>
    <w:rsid w:val="008E1005"/>
    <w:rsid w:val="008E2961"/>
    <w:rsid w:val="008E4663"/>
    <w:rsid w:val="008E5AF5"/>
    <w:rsid w:val="008E6666"/>
    <w:rsid w:val="008F593A"/>
    <w:rsid w:val="008F6744"/>
    <w:rsid w:val="00902731"/>
    <w:rsid w:val="00903EC7"/>
    <w:rsid w:val="00910E42"/>
    <w:rsid w:val="00911BC0"/>
    <w:rsid w:val="00914577"/>
    <w:rsid w:val="00917B6A"/>
    <w:rsid w:val="00917ECD"/>
    <w:rsid w:val="00917EF0"/>
    <w:rsid w:val="00920372"/>
    <w:rsid w:val="00923B11"/>
    <w:rsid w:val="00924410"/>
    <w:rsid w:val="00924C45"/>
    <w:rsid w:val="00925CDF"/>
    <w:rsid w:val="00926B53"/>
    <w:rsid w:val="00926FF7"/>
    <w:rsid w:val="00930C63"/>
    <w:rsid w:val="00931CDE"/>
    <w:rsid w:val="00937707"/>
    <w:rsid w:val="00937955"/>
    <w:rsid w:val="00943529"/>
    <w:rsid w:val="009440B9"/>
    <w:rsid w:val="009478C6"/>
    <w:rsid w:val="00950509"/>
    <w:rsid w:val="00950D10"/>
    <w:rsid w:val="009512EF"/>
    <w:rsid w:val="00965A64"/>
    <w:rsid w:val="00965C8C"/>
    <w:rsid w:val="0096756B"/>
    <w:rsid w:val="00974F36"/>
    <w:rsid w:val="009750B7"/>
    <w:rsid w:val="00976E15"/>
    <w:rsid w:val="009774DD"/>
    <w:rsid w:val="0098030E"/>
    <w:rsid w:val="00982D63"/>
    <w:rsid w:val="009873BF"/>
    <w:rsid w:val="00987BD3"/>
    <w:rsid w:val="00991A10"/>
    <w:rsid w:val="009934FB"/>
    <w:rsid w:val="00995C6D"/>
    <w:rsid w:val="00995CFC"/>
    <w:rsid w:val="00995D09"/>
    <w:rsid w:val="00997917"/>
    <w:rsid w:val="009A03F4"/>
    <w:rsid w:val="009A28E2"/>
    <w:rsid w:val="009A5BD9"/>
    <w:rsid w:val="009B1134"/>
    <w:rsid w:val="009B42E8"/>
    <w:rsid w:val="009B629C"/>
    <w:rsid w:val="009C208C"/>
    <w:rsid w:val="009C2F43"/>
    <w:rsid w:val="009C7F2F"/>
    <w:rsid w:val="009D01DD"/>
    <w:rsid w:val="009D2D03"/>
    <w:rsid w:val="009D2D6E"/>
    <w:rsid w:val="009D43BF"/>
    <w:rsid w:val="009E4A89"/>
    <w:rsid w:val="009E5D06"/>
    <w:rsid w:val="009F095E"/>
    <w:rsid w:val="009F28E8"/>
    <w:rsid w:val="009F36C8"/>
    <w:rsid w:val="009F6890"/>
    <w:rsid w:val="009F7F89"/>
    <w:rsid w:val="00A01A55"/>
    <w:rsid w:val="00A01FF8"/>
    <w:rsid w:val="00A0419B"/>
    <w:rsid w:val="00A11AF1"/>
    <w:rsid w:val="00A12420"/>
    <w:rsid w:val="00A202C0"/>
    <w:rsid w:val="00A25B7C"/>
    <w:rsid w:val="00A25EDA"/>
    <w:rsid w:val="00A25F24"/>
    <w:rsid w:val="00A263D2"/>
    <w:rsid w:val="00A2666E"/>
    <w:rsid w:val="00A3000E"/>
    <w:rsid w:val="00A31695"/>
    <w:rsid w:val="00A345A9"/>
    <w:rsid w:val="00A36F68"/>
    <w:rsid w:val="00A41677"/>
    <w:rsid w:val="00A41969"/>
    <w:rsid w:val="00A46781"/>
    <w:rsid w:val="00A469BA"/>
    <w:rsid w:val="00A51EE2"/>
    <w:rsid w:val="00A52BE0"/>
    <w:rsid w:val="00A52DCB"/>
    <w:rsid w:val="00A57397"/>
    <w:rsid w:val="00A64024"/>
    <w:rsid w:val="00A64A6C"/>
    <w:rsid w:val="00A65953"/>
    <w:rsid w:val="00A65D67"/>
    <w:rsid w:val="00A70BF8"/>
    <w:rsid w:val="00A70C69"/>
    <w:rsid w:val="00A74B8A"/>
    <w:rsid w:val="00A751AD"/>
    <w:rsid w:val="00A76DB3"/>
    <w:rsid w:val="00A76F58"/>
    <w:rsid w:val="00A8610C"/>
    <w:rsid w:val="00A8758B"/>
    <w:rsid w:val="00A909C2"/>
    <w:rsid w:val="00AA1330"/>
    <w:rsid w:val="00AA23FA"/>
    <w:rsid w:val="00AA5D7D"/>
    <w:rsid w:val="00AA6452"/>
    <w:rsid w:val="00AA7B8F"/>
    <w:rsid w:val="00AB02E0"/>
    <w:rsid w:val="00AB273B"/>
    <w:rsid w:val="00AB4966"/>
    <w:rsid w:val="00AB78A7"/>
    <w:rsid w:val="00AC4DBE"/>
    <w:rsid w:val="00AC5227"/>
    <w:rsid w:val="00AC7315"/>
    <w:rsid w:val="00AD067A"/>
    <w:rsid w:val="00AD6B97"/>
    <w:rsid w:val="00AD7B66"/>
    <w:rsid w:val="00AE061C"/>
    <w:rsid w:val="00AE210A"/>
    <w:rsid w:val="00AE26D9"/>
    <w:rsid w:val="00AE4E1B"/>
    <w:rsid w:val="00AE6C69"/>
    <w:rsid w:val="00AF79D3"/>
    <w:rsid w:val="00B00955"/>
    <w:rsid w:val="00B02600"/>
    <w:rsid w:val="00B04245"/>
    <w:rsid w:val="00B04D01"/>
    <w:rsid w:val="00B132F7"/>
    <w:rsid w:val="00B15F5E"/>
    <w:rsid w:val="00B21D3A"/>
    <w:rsid w:val="00B22696"/>
    <w:rsid w:val="00B237A6"/>
    <w:rsid w:val="00B24CF3"/>
    <w:rsid w:val="00B318DA"/>
    <w:rsid w:val="00B330D0"/>
    <w:rsid w:val="00B340FE"/>
    <w:rsid w:val="00B34848"/>
    <w:rsid w:val="00B40ABC"/>
    <w:rsid w:val="00B414E6"/>
    <w:rsid w:val="00B42DC0"/>
    <w:rsid w:val="00B464B0"/>
    <w:rsid w:val="00B46CB8"/>
    <w:rsid w:val="00B52914"/>
    <w:rsid w:val="00B539B8"/>
    <w:rsid w:val="00B54D40"/>
    <w:rsid w:val="00B579D4"/>
    <w:rsid w:val="00B62C09"/>
    <w:rsid w:val="00B64A92"/>
    <w:rsid w:val="00B736E7"/>
    <w:rsid w:val="00B73FDA"/>
    <w:rsid w:val="00B7431E"/>
    <w:rsid w:val="00B749EA"/>
    <w:rsid w:val="00B75F2E"/>
    <w:rsid w:val="00B761DD"/>
    <w:rsid w:val="00B762D8"/>
    <w:rsid w:val="00B7794F"/>
    <w:rsid w:val="00B77B0E"/>
    <w:rsid w:val="00B84619"/>
    <w:rsid w:val="00B86998"/>
    <w:rsid w:val="00B925FA"/>
    <w:rsid w:val="00BA20E1"/>
    <w:rsid w:val="00BA2C89"/>
    <w:rsid w:val="00BA2D02"/>
    <w:rsid w:val="00BA3144"/>
    <w:rsid w:val="00BB00B3"/>
    <w:rsid w:val="00BB0E39"/>
    <w:rsid w:val="00BB1270"/>
    <w:rsid w:val="00BB205C"/>
    <w:rsid w:val="00BB2478"/>
    <w:rsid w:val="00BB3215"/>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E6662"/>
    <w:rsid w:val="00BF3F20"/>
    <w:rsid w:val="00BF42C3"/>
    <w:rsid w:val="00BF438E"/>
    <w:rsid w:val="00BF43CC"/>
    <w:rsid w:val="00BF54CC"/>
    <w:rsid w:val="00BF5B4E"/>
    <w:rsid w:val="00BF5CC5"/>
    <w:rsid w:val="00BF79FB"/>
    <w:rsid w:val="00C00738"/>
    <w:rsid w:val="00C049CC"/>
    <w:rsid w:val="00C07A10"/>
    <w:rsid w:val="00C157FF"/>
    <w:rsid w:val="00C170EA"/>
    <w:rsid w:val="00C22D1A"/>
    <w:rsid w:val="00C25647"/>
    <w:rsid w:val="00C30062"/>
    <w:rsid w:val="00C3028C"/>
    <w:rsid w:val="00C31DEB"/>
    <w:rsid w:val="00C3281B"/>
    <w:rsid w:val="00C376A8"/>
    <w:rsid w:val="00C42037"/>
    <w:rsid w:val="00C42207"/>
    <w:rsid w:val="00C426D5"/>
    <w:rsid w:val="00C44A20"/>
    <w:rsid w:val="00C47B70"/>
    <w:rsid w:val="00C5022F"/>
    <w:rsid w:val="00C50F5C"/>
    <w:rsid w:val="00C51576"/>
    <w:rsid w:val="00C5266E"/>
    <w:rsid w:val="00C52678"/>
    <w:rsid w:val="00C52BE0"/>
    <w:rsid w:val="00C57A43"/>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648D"/>
    <w:rsid w:val="00CA74A8"/>
    <w:rsid w:val="00CB0CD6"/>
    <w:rsid w:val="00CB1DCF"/>
    <w:rsid w:val="00CB50ED"/>
    <w:rsid w:val="00CB68F7"/>
    <w:rsid w:val="00CC46F7"/>
    <w:rsid w:val="00CC488E"/>
    <w:rsid w:val="00CC51B6"/>
    <w:rsid w:val="00CC5766"/>
    <w:rsid w:val="00CC586C"/>
    <w:rsid w:val="00CC5C77"/>
    <w:rsid w:val="00CD13E2"/>
    <w:rsid w:val="00CD2943"/>
    <w:rsid w:val="00CD37E8"/>
    <w:rsid w:val="00CD4E70"/>
    <w:rsid w:val="00CD6B66"/>
    <w:rsid w:val="00CE0A67"/>
    <w:rsid w:val="00CE1135"/>
    <w:rsid w:val="00CE5641"/>
    <w:rsid w:val="00CE5DA8"/>
    <w:rsid w:val="00CE5DE9"/>
    <w:rsid w:val="00CE610E"/>
    <w:rsid w:val="00CE7307"/>
    <w:rsid w:val="00CE7FD5"/>
    <w:rsid w:val="00CF00CF"/>
    <w:rsid w:val="00CF0F24"/>
    <w:rsid w:val="00CF12B0"/>
    <w:rsid w:val="00CF4C30"/>
    <w:rsid w:val="00CF4FDE"/>
    <w:rsid w:val="00CF776C"/>
    <w:rsid w:val="00D000C8"/>
    <w:rsid w:val="00D042F8"/>
    <w:rsid w:val="00D06EC2"/>
    <w:rsid w:val="00D149FA"/>
    <w:rsid w:val="00D14E83"/>
    <w:rsid w:val="00D1656D"/>
    <w:rsid w:val="00D16F3F"/>
    <w:rsid w:val="00D177E5"/>
    <w:rsid w:val="00D20635"/>
    <w:rsid w:val="00D2069E"/>
    <w:rsid w:val="00D20A18"/>
    <w:rsid w:val="00D23813"/>
    <w:rsid w:val="00D2408A"/>
    <w:rsid w:val="00D24604"/>
    <w:rsid w:val="00D270F3"/>
    <w:rsid w:val="00D27FA2"/>
    <w:rsid w:val="00D30480"/>
    <w:rsid w:val="00D309C4"/>
    <w:rsid w:val="00D31BDD"/>
    <w:rsid w:val="00D36F24"/>
    <w:rsid w:val="00D37F1C"/>
    <w:rsid w:val="00D40903"/>
    <w:rsid w:val="00D42BBE"/>
    <w:rsid w:val="00D43AE6"/>
    <w:rsid w:val="00D44A23"/>
    <w:rsid w:val="00D45BD5"/>
    <w:rsid w:val="00D518D2"/>
    <w:rsid w:val="00D526D0"/>
    <w:rsid w:val="00D53DE1"/>
    <w:rsid w:val="00D55AB2"/>
    <w:rsid w:val="00D60B33"/>
    <w:rsid w:val="00D63018"/>
    <w:rsid w:val="00D634C2"/>
    <w:rsid w:val="00D6536B"/>
    <w:rsid w:val="00D70A4A"/>
    <w:rsid w:val="00D71829"/>
    <w:rsid w:val="00D7231B"/>
    <w:rsid w:val="00D75759"/>
    <w:rsid w:val="00D820F3"/>
    <w:rsid w:val="00D83660"/>
    <w:rsid w:val="00D83F2E"/>
    <w:rsid w:val="00D85300"/>
    <w:rsid w:val="00D85671"/>
    <w:rsid w:val="00D86C70"/>
    <w:rsid w:val="00D86C71"/>
    <w:rsid w:val="00D87BBB"/>
    <w:rsid w:val="00D90C0D"/>
    <w:rsid w:val="00D91669"/>
    <w:rsid w:val="00D92127"/>
    <w:rsid w:val="00D9460D"/>
    <w:rsid w:val="00D975C5"/>
    <w:rsid w:val="00DA1D5A"/>
    <w:rsid w:val="00DA39BE"/>
    <w:rsid w:val="00DA5CD0"/>
    <w:rsid w:val="00DA5EB5"/>
    <w:rsid w:val="00DB1781"/>
    <w:rsid w:val="00DB1B91"/>
    <w:rsid w:val="00DB2391"/>
    <w:rsid w:val="00DB3006"/>
    <w:rsid w:val="00DB5522"/>
    <w:rsid w:val="00DB552F"/>
    <w:rsid w:val="00DC69FD"/>
    <w:rsid w:val="00DD0E08"/>
    <w:rsid w:val="00DD36B2"/>
    <w:rsid w:val="00DD440C"/>
    <w:rsid w:val="00DD4D51"/>
    <w:rsid w:val="00DD72E0"/>
    <w:rsid w:val="00DD7403"/>
    <w:rsid w:val="00DE17FF"/>
    <w:rsid w:val="00DE1F76"/>
    <w:rsid w:val="00DE21E3"/>
    <w:rsid w:val="00DE2ED2"/>
    <w:rsid w:val="00DE43B9"/>
    <w:rsid w:val="00DE56FA"/>
    <w:rsid w:val="00DF3B43"/>
    <w:rsid w:val="00DF523F"/>
    <w:rsid w:val="00DF7569"/>
    <w:rsid w:val="00DF7FB6"/>
    <w:rsid w:val="00E017F3"/>
    <w:rsid w:val="00E01872"/>
    <w:rsid w:val="00E03421"/>
    <w:rsid w:val="00E05E62"/>
    <w:rsid w:val="00E108B9"/>
    <w:rsid w:val="00E10F7B"/>
    <w:rsid w:val="00E1320C"/>
    <w:rsid w:val="00E143C1"/>
    <w:rsid w:val="00E261D6"/>
    <w:rsid w:val="00E2699B"/>
    <w:rsid w:val="00E30A0F"/>
    <w:rsid w:val="00E3354B"/>
    <w:rsid w:val="00E42C59"/>
    <w:rsid w:val="00E446AE"/>
    <w:rsid w:val="00E5252C"/>
    <w:rsid w:val="00E52681"/>
    <w:rsid w:val="00E555BA"/>
    <w:rsid w:val="00E63D13"/>
    <w:rsid w:val="00E7505B"/>
    <w:rsid w:val="00E756A7"/>
    <w:rsid w:val="00E75B13"/>
    <w:rsid w:val="00E80268"/>
    <w:rsid w:val="00E84C90"/>
    <w:rsid w:val="00E85C2B"/>
    <w:rsid w:val="00E91FFE"/>
    <w:rsid w:val="00E951A4"/>
    <w:rsid w:val="00E963F4"/>
    <w:rsid w:val="00E96CAF"/>
    <w:rsid w:val="00EA0BD0"/>
    <w:rsid w:val="00EA1499"/>
    <w:rsid w:val="00EA4EE8"/>
    <w:rsid w:val="00EB226A"/>
    <w:rsid w:val="00EB3BB2"/>
    <w:rsid w:val="00EB40F7"/>
    <w:rsid w:val="00EC0D75"/>
    <w:rsid w:val="00EC31C1"/>
    <w:rsid w:val="00EC4E3F"/>
    <w:rsid w:val="00EC4F49"/>
    <w:rsid w:val="00EC690E"/>
    <w:rsid w:val="00ED03DF"/>
    <w:rsid w:val="00ED1A00"/>
    <w:rsid w:val="00ED3839"/>
    <w:rsid w:val="00ED4C29"/>
    <w:rsid w:val="00EE2AD2"/>
    <w:rsid w:val="00EE3B2E"/>
    <w:rsid w:val="00EE46A7"/>
    <w:rsid w:val="00EE50AB"/>
    <w:rsid w:val="00EE7675"/>
    <w:rsid w:val="00EE76B1"/>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10D5B"/>
    <w:rsid w:val="00F12CD0"/>
    <w:rsid w:val="00F20DA8"/>
    <w:rsid w:val="00F22E7C"/>
    <w:rsid w:val="00F2361B"/>
    <w:rsid w:val="00F23DE9"/>
    <w:rsid w:val="00F27923"/>
    <w:rsid w:val="00F35D31"/>
    <w:rsid w:val="00F428F6"/>
    <w:rsid w:val="00F430B3"/>
    <w:rsid w:val="00F44E4E"/>
    <w:rsid w:val="00F464A5"/>
    <w:rsid w:val="00F46DFF"/>
    <w:rsid w:val="00F47C1E"/>
    <w:rsid w:val="00F51917"/>
    <w:rsid w:val="00F564B0"/>
    <w:rsid w:val="00F62F1D"/>
    <w:rsid w:val="00F6643E"/>
    <w:rsid w:val="00F67ED3"/>
    <w:rsid w:val="00F742FE"/>
    <w:rsid w:val="00F81719"/>
    <w:rsid w:val="00F90168"/>
    <w:rsid w:val="00F9126D"/>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2E8A"/>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06ECE0"/>
  <w15:docId w15:val="{4F04FA0A-0884-4A1A-9453-A666965DA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3DE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7E3D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7E3DEF"/>
    <w:pPr>
      <w:pBdr>
        <w:top w:val="none" w:sz="0" w:space="0" w:color="auto"/>
      </w:pBdr>
      <w:spacing w:before="180"/>
      <w:outlineLvl w:val="1"/>
    </w:pPr>
    <w:rPr>
      <w:sz w:val="32"/>
    </w:rPr>
  </w:style>
  <w:style w:type="paragraph" w:styleId="Heading3">
    <w:name w:val="heading 3"/>
    <w:basedOn w:val="Heading2"/>
    <w:next w:val="Normal"/>
    <w:qFormat/>
    <w:rsid w:val="007E3DEF"/>
    <w:pPr>
      <w:spacing w:before="120"/>
      <w:outlineLvl w:val="2"/>
    </w:pPr>
    <w:rPr>
      <w:sz w:val="28"/>
    </w:rPr>
  </w:style>
  <w:style w:type="paragraph" w:styleId="Heading4">
    <w:name w:val="heading 4"/>
    <w:basedOn w:val="Heading3"/>
    <w:next w:val="Normal"/>
    <w:qFormat/>
    <w:rsid w:val="007E3DEF"/>
    <w:pPr>
      <w:ind w:left="1418" w:hanging="1418"/>
      <w:outlineLvl w:val="3"/>
    </w:pPr>
    <w:rPr>
      <w:sz w:val="24"/>
    </w:rPr>
  </w:style>
  <w:style w:type="paragraph" w:styleId="Heading5">
    <w:name w:val="heading 5"/>
    <w:basedOn w:val="Heading4"/>
    <w:next w:val="Normal"/>
    <w:qFormat/>
    <w:rsid w:val="007E3DEF"/>
    <w:pPr>
      <w:ind w:left="1701" w:hanging="1701"/>
      <w:outlineLvl w:val="4"/>
    </w:pPr>
    <w:rPr>
      <w:sz w:val="22"/>
    </w:rPr>
  </w:style>
  <w:style w:type="paragraph" w:styleId="Heading6">
    <w:name w:val="heading 6"/>
    <w:basedOn w:val="H6"/>
    <w:next w:val="Normal"/>
    <w:qFormat/>
    <w:rsid w:val="007E3DEF"/>
    <w:pPr>
      <w:outlineLvl w:val="5"/>
    </w:pPr>
    <w:rPr>
      <w:b w:val="0"/>
      <w:sz w:val="20"/>
    </w:rPr>
  </w:style>
  <w:style w:type="paragraph" w:styleId="Heading7">
    <w:name w:val="heading 7"/>
    <w:basedOn w:val="H6"/>
    <w:next w:val="Normal"/>
    <w:qFormat/>
    <w:rsid w:val="007E3DEF"/>
    <w:pPr>
      <w:outlineLvl w:val="6"/>
    </w:pPr>
    <w:rPr>
      <w:b w:val="0"/>
      <w:sz w:val="20"/>
    </w:rPr>
  </w:style>
  <w:style w:type="paragraph" w:styleId="Heading8">
    <w:name w:val="heading 8"/>
    <w:basedOn w:val="Heading1"/>
    <w:next w:val="Normal"/>
    <w:qFormat/>
    <w:rsid w:val="007E3DEF"/>
    <w:pPr>
      <w:ind w:left="0" w:firstLine="0"/>
      <w:outlineLvl w:val="7"/>
    </w:pPr>
  </w:style>
  <w:style w:type="paragraph" w:styleId="Heading9">
    <w:name w:val="heading 9"/>
    <w:basedOn w:val="Heading8"/>
    <w:next w:val="Normal"/>
    <w:qFormat/>
    <w:rsid w:val="007E3D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3DEF"/>
    <w:pPr>
      <w:ind w:left="1985" w:hanging="1985"/>
      <w:outlineLvl w:val="9"/>
    </w:pPr>
    <w:rPr>
      <w:b/>
    </w:rPr>
  </w:style>
  <w:style w:type="paragraph" w:customStyle="1" w:styleId="ZA">
    <w:name w:val="ZA"/>
    <w:rsid w:val="007E3D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E3D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E3DE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E3DE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E3D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E3D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E3DE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E3DEF"/>
    <w:pPr>
      <w:keepNext w:val="0"/>
      <w:spacing w:before="0"/>
      <w:ind w:left="851" w:hanging="851"/>
    </w:pPr>
    <w:rPr>
      <w:sz w:val="20"/>
    </w:rPr>
  </w:style>
  <w:style w:type="paragraph" w:styleId="TOC3">
    <w:name w:val="toc 3"/>
    <w:basedOn w:val="TOC2"/>
    <w:semiHidden/>
    <w:rsid w:val="007E3DEF"/>
    <w:pPr>
      <w:ind w:left="1134" w:hanging="1134"/>
    </w:pPr>
  </w:style>
  <w:style w:type="paragraph" w:styleId="TOC4">
    <w:name w:val="toc 4"/>
    <w:basedOn w:val="TOC3"/>
    <w:semiHidden/>
    <w:rsid w:val="007E3DEF"/>
    <w:pPr>
      <w:ind w:left="1418" w:hanging="1418"/>
    </w:pPr>
  </w:style>
  <w:style w:type="paragraph" w:styleId="TOC5">
    <w:name w:val="toc 5"/>
    <w:basedOn w:val="TOC4"/>
    <w:semiHidden/>
    <w:rsid w:val="007E3DEF"/>
    <w:pPr>
      <w:ind w:left="1701" w:hanging="1701"/>
    </w:pPr>
  </w:style>
  <w:style w:type="paragraph" w:styleId="TOC6">
    <w:name w:val="toc 6"/>
    <w:basedOn w:val="TOC5"/>
    <w:next w:val="Normal"/>
    <w:semiHidden/>
    <w:rsid w:val="007E3DEF"/>
    <w:pPr>
      <w:ind w:left="1985" w:hanging="1985"/>
    </w:pPr>
  </w:style>
  <w:style w:type="paragraph" w:styleId="TOC7">
    <w:name w:val="toc 7"/>
    <w:basedOn w:val="TOC6"/>
    <w:next w:val="Normal"/>
    <w:semiHidden/>
    <w:rsid w:val="007E3DEF"/>
    <w:pPr>
      <w:ind w:left="2268" w:hanging="2268"/>
    </w:pPr>
  </w:style>
  <w:style w:type="paragraph" w:styleId="TOC8">
    <w:name w:val="toc 8"/>
    <w:basedOn w:val="TOC1"/>
    <w:semiHidden/>
    <w:rsid w:val="007E3DEF"/>
    <w:pPr>
      <w:spacing w:before="180"/>
      <w:ind w:left="2693" w:hanging="2693"/>
    </w:pPr>
    <w:rPr>
      <w:b/>
    </w:rPr>
  </w:style>
  <w:style w:type="paragraph" w:styleId="TOC9">
    <w:name w:val="toc 9"/>
    <w:basedOn w:val="TOC8"/>
    <w:semiHidden/>
    <w:rsid w:val="007E3DEF"/>
    <w:pPr>
      <w:ind w:left="1418" w:hanging="1418"/>
    </w:pPr>
  </w:style>
  <w:style w:type="paragraph" w:customStyle="1" w:styleId="TT">
    <w:name w:val="TT"/>
    <w:basedOn w:val="Heading1"/>
    <w:next w:val="Normal"/>
    <w:rsid w:val="007E3DEF"/>
    <w:pPr>
      <w:outlineLvl w:val="9"/>
    </w:pPr>
  </w:style>
  <w:style w:type="paragraph" w:customStyle="1" w:styleId="TAH">
    <w:name w:val="TAH"/>
    <w:basedOn w:val="TAC"/>
    <w:link w:val="TAHCar"/>
    <w:rsid w:val="007E3DEF"/>
    <w:rPr>
      <w:b/>
    </w:rPr>
  </w:style>
  <w:style w:type="paragraph" w:customStyle="1" w:styleId="TAC">
    <w:name w:val="TAC"/>
    <w:basedOn w:val="TAL"/>
    <w:rsid w:val="007E3DEF"/>
    <w:pPr>
      <w:jc w:val="center"/>
    </w:pPr>
  </w:style>
  <w:style w:type="paragraph" w:customStyle="1" w:styleId="TAL">
    <w:name w:val="TAL"/>
    <w:basedOn w:val="Normal"/>
    <w:link w:val="TALChar"/>
    <w:rsid w:val="007E3DEF"/>
    <w:pPr>
      <w:keepNext/>
      <w:keepLines/>
      <w:spacing w:after="0"/>
    </w:pPr>
    <w:rPr>
      <w:rFonts w:ascii="Arial" w:hAnsi="Arial"/>
      <w:sz w:val="18"/>
    </w:rPr>
  </w:style>
  <w:style w:type="paragraph" w:customStyle="1" w:styleId="TAJ">
    <w:name w:val="TAJ"/>
    <w:basedOn w:val="Normal"/>
    <w:rsid w:val="007E3DEF"/>
    <w:pPr>
      <w:keepNext/>
      <w:keepLines/>
    </w:pPr>
    <w:rPr>
      <w:lang w:eastAsia="en-US"/>
    </w:rPr>
  </w:style>
  <w:style w:type="paragraph" w:customStyle="1" w:styleId="NO">
    <w:name w:val="NO"/>
    <w:basedOn w:val="Normal"/>
    <w:link w:val="NOZchn"/>
    <w:qFormat/>
    <w:rsid w:val="007E3DEF"/>
    <w:pPr>
      <w:keepLines/>
      <w:ind w:left="1135" w:hanging="851"/>
    </w:pPr>
  </w:style>
  <w:style w:type="paragraph" w:customStyle="1" w:styleId="HO">
    <w:name w:val="HO"/>
    <w:basedOn w:val="Normal"/>
    <w:rsid w:val="007E3DEF"/>
    <w:pPr>
      <w:jc w:val="right"/>
    </w:pPr>
    <w:rPr>
      <w:b/>
      <w:lang w:eastAsia="en-US"/>
    </w:rPr>
  </w:style>
  <w:style w:type="paragraph" w:customStyle="1" w:styleId="HE">
    <w:name w:val="HE"/>
    <w:basedOn w:val="Normal"/>
    <w:rsid w:val="007E3DEF"/>
    <w:rPr>
      <w:b/>
      <w:lang w:eastAsia="en-US"/>
    </w:rPr>
  </w:style>
  <w:style w:type="paragraph" w:customStyle="1" w:styleId="EX">
    <w:name w:val="EX"/>
    <w:basedOn w:val="Normal"/>
    <w:rsid w:val="007E3DEF"/>
    <w:pPr>
      <w:keepLines/>
      <w:ind w:left="1702" w:hanging="1418"/>
    </w:pPr>
  </w:style>
  <w:style w:type="paragraph" w:customStyle="1" w:styleId="FP">
    <w:name w:val="FP"/>
    <w:basedOn w:val="Normal"/>
    <w:rsid w:val="007E3DEF"/>
    <w:pPr>
      <w:spacing w:after="0"/>
    </w:pPr>
  </w:style>
  <w:style w:type="paragraph" w:customStyle="1" w:styleId="LD">
    <w:name w:val="LD"/>
    <w:rsid w:val="007E3DE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E3DEF"/>
    <w:pPr>
      <w:spacing w:after="0"/>
    </w:pPr>
  </w:style>
  <w:style w:type="paragraph" w:customStyle="1" w:styleId="EW">
    <w:name w:val="EW"/>
    <w:basedOn w:val="EX"/>
    <w:rsid w:val="007E3DEF"/>
    <w:pPr>
      <w:spacing w:after="0"/>
    </w:pPr>
  </w:style>
  <w:style w:type="paragraph" w:customStyle="1" w:styleId="B2">
    <w:name w:val="B2"/>
    <w:basedOn w:val="Normal"/>
    <w:link w:val="B2Char"/>
    <w:rsid w:val="007E3DEF"/>
    <w:pPr>
      <w:ind w:left="851" w:hanging="284"/>
    </w:pPr>
  </w:style>
  <w:style w:type="paragraph" w:customStyle="1" w:styleId="B1">
    <w:name w:val="B1"/>
    <w:basedOn w:val="Normal"/>
    <w:link w:val="B1Char"/>
    <w:qFormat/>
    <w:rsid w:val="007E3DEF"/>
    <w:pPr>
      <w:ind w:left="568" w:hanging="284"/>
    </w:pPr>
  </w:style>
  <w:style w:type="paragraph" w:customStyle="1" w:styleId="B3">
    <w:name w:val="B3"/>
    <w:basedOn w:val="Normal"/>
    <w:rsid w:val="007E3DEF"/>
    <w:pPr>
      <w:ind w:left="1135" w:hanging="284"/>
    </w:pPr>
  </w:style>
  <w:style w:type="paragraph" w:customStyle="1" w:styleId="B4">
    <w:name w:val="B4"/>
    <w:basedOn w:val="Normal"/>
    <w:rsid w:val="007E3DEF"/>
    <w:pPr>
      <w:ind w:left="1418" w:hanging="284"/>
    </w:pPr>
  </w:style>
  <w:style w:type="paragraph" w:customStyle="1" w:styleId="B5">
    <w:name w:val="B5"/>
    <w:basedOn w:val="Normal"/>
    <w:rsid w:val="007E3DEF"/>
    <w:pPr>
      <w:ind w:left="1702" w:hanging="284"/>
    </w:pPr>
  </w:style>
  <w:style w:type="paragraph" w:customStyle="1" w:styleId="EQ">
    <w:name w:val="EQ"/>
    <w:basedOn w:val="Normal"/>
    <w:next w:val="Normal"/>
    <w:rsid w:val="007E3DEF"/>
    <w:pPr>
      <w:keepLines/>
      <w:tabs>
        <w:tab w:val="center" w:pos="4536"/>
        <w:tab w:val="right" w:pos="9072"/>
      </w:tabs>
    </w:pPr>
    <w:rPr>
      <w:noProof/>
    </w:rPr>
  </w:style>
  <w:style w:type="paragraph" w:customStyle="1" w:styleId="TH">
    <w:name w:val="TH"/>
    <w:basedOn w:val="Normal"/>
    <w:link w:val="THChar"/>
    <w:rsid w:val="007E3DEF"/>
    <w:pPr>
      <w:keepNext/>
      <w:keepLines/>
      <w:spacing w:before="60"/>
      <w:jc w:val="center"/>
    </w:pPr>
    <w:rPr>
      <w:rFonts w:ascii="Arial" w:hAnsi="Arial"/>
      <w:b/>
    </w:rPr>
  </w:style>
  <w:style w:type="paragraph" w:customStyle="1" w:styleId="TF">
    <w:name w:val="TF"/>
    <w:aliases w:val="left"/>
    <w:basedOn w:val="TH"/>
    <w:link w:val="TFChar"/>
    <w:rsid w:val="007E3DEF"/>
    <w:pPr>
      <w:keepNext w:val="0"/>
      <w:spacing w:before="0" w:after="240"/>
    </w:pPr>
  </w:style>
  <w:style w:type="paragraph" w:customStyle="1" w:styleId="NF">
    <w:name w:val="NF"/>
    <w:basedOn w:val="NO"/>
    <w:rsid w:val="007E3DEF"/>
    <w:pPr>
      <w:keepNext/>
      <w:spacing w:after="0"/>
    </w:pPr>
    <w:rPr>
      <w:rFonts w:ascii="Arial" w:hAnsi="Arial"/>
      <w:sz w:val="18"/>
    </w:rPr>
  </w:style>
  <w:style w:type="paragraph" w:customStyle="1" w:styleId="PL">
    <w:name w:val="PL"/>
    <w:rsid w:val="007E3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E3DEF"/>
    <w:pPr>
      <w:jc w:val="right"/>
    </w:pPr>
  </w:style>
  <w:style w:type="paragraph" w:customStyle="1" w:styleId="TAN">
    <w:name w:val="TAN"/>
    <w:basedOn w:val="TAL"/>
    <w:rsid w:val="007E3DEF"/>
    <w:pPr>
      <w:ind w:left="851" w:hanging="851"/>
    </w:pPr>
  </w:style>
  <w:style w:type="character" w:customStyle="1" w:styleId="ZGSM">
    <w:name w:val="ZGSM"/>
    <w:rsid w:val="007E3DEF"/>
  </w:style>
  <w:style w:type="paragraph" w:customStyle="1" w:styleId="AP">
    <w:name w:val="AP"/>
    <w:basedOn w:val="Normal"/>
    <w:rsid w:val="007E3DEF"/>
    <w:pPr>
      <w:ind w:left="2127" w:hanging="2127"/>
    </w:pPr>
    <w:rPr>
      <w:b/>
      <w:color w:val="FF0000"/>
    </w:rPr>
  </w:style>
  <w:style w:type="paragraph" w:customStyle="1" w:styleId="EditorsNote">
    <w:name w:val="Editor's Note"/>
    <w:aliases w:val="EN"/>
    <w:basedOn w:val="NO"/>
    <w:link w:val="EditorsNoteChar"/>
    <w:qFormat/>
    <w:rsid w:val="007E3DEF"/>
    <w:rPr>
      <w:color w:val="FF0000"/>
    </w:rPr>
  </w:style>
  <w:style w:type="paragraph" w:customStyle="1" w:styleId="ZD">
    <w:name w:val="ZD"/>
    <w:rsid w:val="007E3DE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E3DE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E3DE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E3DEF"/>
    <w:pPr>
      <w:framePr w:hRule="auto" w:wrap="notBeside" w:y="852"/>
    </w:pPr>
    <w:rPr>
      <w:i w:val="0"/>
      <w:sz w:val="40"/>
    </w:rPr>
  </w:style>
  <w:style w:type="paragraph" w:customStyle="1" w:styleId="ZV">
    <w:name w:val="ZV"/>
    <w:basedOn w:val="ZU"/>
    <w:rsid w:val="007E3DEF"/>
    <w:pPr>
      <w:framePr w:wrap="notBeside" w:y="16161"/>
    </w:pPr>
  </w:style>
  <w:style w:type="paragraph" w:styleId="Footer">
    <w:name w:val="footer"/>
    <w:basedOn w:val="Normal"/>
    <w:rsid w:val="007E3DEF"/>
    <w:pPr>
      <w:tabs>
        <w:tab w:val="center" w:pos="4153"/>
        <w:tab w:val="right" w:pos="8306"/>
      </w:tabs>
    </w:pPr>
  </w:style>
  <w:style w:type="paragraph" w:styleId="Header">
    <w:name w:val="header"/>
    <w:basedOn w:val="Normal"/>
    <w:link w:val="HeaderChar"/>
    <w:rsid w:val="007E3DEF"/>
    <w:pPr>
      <w:tabs>
        <w:tab w:val="center" w:pos="4153"/>
        <w:tab w:val="right" w:pos="8306"/>
      </w:tabs>
    </w:pPr>
  </w:style>
  <w:style w:type="character" w:customStyle="1" w:styleId="HeaderChar">
    <w:name w:val="Header Char"/>
    <w:link w:val="Header"/>
    <w:rsid w:val="007E3DEF"/>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customStyle="1" w:styleId="B1Zchn">
    <w:name w:val="B1 Zchn"/>
    <w:rsid w:val="00280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10721782">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85691871">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64859601">
      <w:bodyDiv w:val="1"/>
      <w:marLeft w:val="0"/>
      <w:marRight w:val="0"/>
      <w:marTop w:val="0"/>
      <w:marBottom w:val="0"/>
      <w:divBdr>
        <w:top w:val="none" w:sz="0" w:space="0" w:color="auto"/>
        <w:left w:val="none" w:sz="0" w:space="0" w:color="auto"/>
        <w:bottom w:val="none" w:sz="0" w:space="0" w:color="auto"/>
        <w:right w:val="none" w:sz="0" w:space="0" w:color="auto"/>
      </w:divBdr>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52495163">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90898-5947-417A-AB2E-CA0971F75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1383</Words>
  <Characters>7334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2</cp:revision>
  <cp:lastPrinted>2017-02-06T09:17:00Z</cp:lastPrinted>
  <dcterms:created xsi:type="dcterms:W3CDTF">2018-05-30T22:29:00Z</dcterms:created>
  <dcterms:modified xsi:type="dcterms:W3CDTF">2018-05-30T22:29:00Z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-327459178</vt:i4>
  </property>
  <property fmtid="{D5CDD505-2E9C-101B-9397-08002B2CF9AE}" pid="3" name="_NewReviewCycle">
    <vt:lpwstr/>
  </property>
  <property fmtid="{D5CDD505-2E9C-101B-9397-08002B2CF9AE}" pid="4" name="_EmailSubject">
    <vt:lpwstr>[SA2#127 e-mail approval, S2-184418] PCR 23.724: eDRX </vt:lpwstr>
  </property>
  <property fmtid="{D5CDD505-2E9C-101B-9397-08002B2CF9AE}" pid="5" name="_AuthorEmail">
    <vt:lpwstr>harisz@qti.qualcomm.com</vt:lpwstr>
  </property>
  <property fmtid="{D5CDD505-2E9C-101B-9397-08002B2CF9AE}" pid="6" name="_AuthorEmailDisplayName">
    <vt:lpwstr>Haris Zisimopoulos</vt:lpwstr>
  </property>
  <property fmtid="{D5CDD505-2E9C-101B-9397-08002B2CF9AE}" pid="7" name="_ReviewingToolsShownOnce">
    <vt:lpwstr/>
  </property>
</Properties>
</file>